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BDA9" w14:textId="77777777" w:rsidR="002742CA" w:rsidRPr="00996772" w:rsidRDefault="002742CA" w:rsidP="00977FDC">
      <w:pPr>
        <w:spacing w:before="75"/>
        <w:ind w:right="3088"/>
        <w:jc w:val="right"/>
        <w:rPr>
          <w:rFonts w:asciiTheme="majorHAnsi" w:hAnsiTheme="majorHAnsi" w:cstheme="majorHAnsi"/>
          <w:b/>
          <w:color w:val="363636"/>
          <w:w w:val="105"/>
        </w:rPr>
      </w:pPr>
      <w:r w:rsidRPr="00996772">
        <w:rPr>
          <w:rFonts w:asciiTheme="majorHAnsi" w:hAnsiTheme="majorHAnsi" w:cstheme="majorHAnsi"/>
          <w:b/>
          <w:color w:val="363636"/>
          <w:w w:val="105"/>
        </w:rPr>
        <w:t>Opis przedmiotu zamówienia</w:t>
      </w:r>
    </w:p>
    <w:p w14:paraId="207D8B3B" w14:textId="534C9B11" w:rsidR="002742CA" w:rsidRPr="00996772" w:rsidRDefault="002742CA" w:rsidP="00067F21">
      <w:pPr>
        <w:pStyle w:val="Akapitzlist"/>
        <w:numPr>
          <w:ilvl w:val="1"/>
          <w:numId w:val="6"/>
        </w:numPr>
        <w:spacing w:line="264" w:lineRule="auto"/>
        <w:ind w:left="284" w:hanging="284"/>
        <w:jc w:val="left"/>
        <w:rPr>
          <w:rFonts w:asciiTheme="majorHAnsi" w:hAnsiTheme="majorHAnsi" w:cstheme="majorHAnsi"/>
          <w:color w:val="363636"/>
        </w:rPr>
      </w:pPr>
      <w:r w:rsidRPr="00996772">
        <w:rPr>
          <w:rFonts w:asciiTheme="majorHAnsi" w:hAnsiTheme="majorHAnsi" w:cstheme="majorHAnsi"/>
          <w:color w:val="363636"/>
          <w:w w:val="105"/>
        </w:rPr>
        <w:t>Przedmiotem zamówienia</w:t>
      </w:r>
      <w:r w:rsidRPr="00996772">
        <w:rPr>
          <w:rFonts w:asciiTheme="majorHAnsi" w:hAnsiTheme="majorHAnsi" w:cstheme="majorHAnsi"/>
          <w:color w:val="363636"/>
          <w:spacing w:val="-28"/>
          <w:w w:val="105"/>
        </w:rPr>
        <w:t xml:space="preserve"> </w:t>
      </w:r>
      <w:r w:rsidR="00EE0C62">
        <w:rPr>
          <w:rFonts w:asciiTheme="majorHAnsi" w:hAnsiTheme="majorHAnsi" w:cstheme="majorHAnsi"/>
          <w:color w:val="363636"/>
          <w:w w:val="105"/>
        </w:rPr>
        <w:t>jest:</w:t>
      </w:r>
    </w:p>
    <w:p w14:paraId="0B532B42" w14:textId="015FA10C" w:rsidR="002742CA" w:rsidRPr="00996772" w:rsidRDefault="00FA1A52" w:rsidP="00067F21">
      <w:pPr>
        <w:pStyle w:val="Akapitzlist"/>
        <w:numPr>
          <w:ilvl w:val="2"/>
          <w:numId w:val="6"/>
        </w:numPr>
        <w:spacing w:line="264" w:lineRule="auto"/>
        <w:ind w:left="567" w:hanging="253"/>
        <w:rPr>
          <w:rFonts w:asciiTheme="majorHAnsi" w:hAnsiTheme="majorHAnsi" w:cstheme="majorHAnsi"/>
        </w:rPr>
      </w:pPr>
      <w:r w:rsidRPr="00996772">
        <w:rPr>
          <w:rFonts w:asciiTheme="majorHAnsi" w:hAnsiTheme="majorHAnsi" w:cstheme="majorHAnsi"/>
          <w:color w:val="363636"/>
          <w:w w:val="105"/>
        </w:rPr>
        <w:t>ś</w:t>
      </w:r>
      <w:r w:rsidR="003D4C88" w:rsidRPr="00996772">
        <w:rPr>
          <w:rFonts w:asciiTheme="majorHAnsi" w:hAnsiTheme="majorHAnsi" w:cstheme="majorHAnsi"/>
          <w:color w:val="363636"/>
          <w:w w:val="105"/>
        </w:rPr>
        <w:t xml:space="preserve">wiadczenie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usług</w:t>
      </w:r>
      <w:r w:rsidR="002742CA" w:rsidRPr="00996772">
        <w:rPr>
          <w:rFonts w:asciiTheme="majorHAnsi" w:hAnsiTheme="majorHAnsi" w:cstheme="majorHAnsi"/>
          <w:color w:val="363636"/>
          <w:spacing w:val="-11"/>
          <w:w w:val="105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telekomunikacyjn</w:t>
      </w:r>
      <w:r w:rsidR="003D4C88" w:rsidRPr="00996772">
        <w:rPr>
          <w:rFonts w:asciiTheme="majorHAnsi" w:hAnsiTheme="majorHAnsi" w:cstheme="majorHAnsi"/>
          <w:color w:val="363636"/>
          <w:w w:val="105"/>
        </w:rPr>
        <w:t>ych</w:t>
      </w:r>
      <w:r w:rsidR="00EE0C62">
        <w:rPr>
          <w:rFonts w:asciiTheme="majorHAnsi" w:hAnsiTheme="majorHAnsi" w:cstheme="majorHAnsi"/>
          <w:color w:val="363636"/>
          <w:w w:val="105"/>
        </w:rPr>
        <w:t>:</w:t>
      </w:r>
      <w:r w:rsidR="002742CA" w:rsidRPr="00996772">
        <w:rPr>
          <w:rFonts w:asciiTheme="majorHAnsi" w:hAnsiTheme="majorHAnsi" w:cstheme="majorHAnsi"/>
          <w:color w:val="363636"/>
          <w:spacing w:val="-24"/>
          <w:w w:val="105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telefonii</w:t>
      </w:r>
      <w:r w:rsidR="002742CA" w:rsidRPr="00996772">
        <w:rPr>
          <w:rFonts w:asciiTheme="majorHAnsi" w:hAnsiTheme="majorHAnsi" w:cstheme="majorHAnsi"/>
          <w:color w:val="363636"/>
          <w:spacing w:val="1"/>
          <w:w w:val="105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komórkowej</w:t>
      </w:r>
      <w:r w:rsidR="002742CA" w:rsidRPr="00996772">
        <w:rPr>
          <w:rFonts w:asciiTheme="majorHAnsi" w:hAnsiTheme="majorHAnsi" w:cstheme="majorHAnsi"/>
          <w:color w:val="363636"/>
          <w:spacing w:val="1"/>
          <w:w w:val="105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wraz</w:t>
      </w:r>
      <w:r w:rsidR="002742CA" w:rsidRPr="00996772">
        <w:rPr>
          <w:rFonts w:asciiTheme="majorHAnsi" w:hAnsiTheme="majorHAnsi" w:cstheme="majorHAnsi"/>
          <w:color w:val="363636"/>
          <w:spacing w:val="-18"/>
          <w:w w:val="105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z</w:t>
      </w:r>
      <w:r w:rsidR="002742CA" w:rsidRPr="00996772">
        <w:rPr>
          <w:rFonts w:asciiTheme="majorHAnsi" w:hAnsiTheme="majorHAnsi" w:cstheme="majorHAnsi"/>
          <w:color w:val="363636"/>
          <w:spacing w:val="-25"/>
          <w:w w:val="105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transmisją</w:t>
      </w:r>
      <w:r w:rsidR="002742CA" w:rsidRPr="00996772">
        <w:rPr>
          <w:rFonts w:asciiTheme="majorHAnsi" w:hAnsiTheme="majorHAnsi" w:cstheme="majorHAnsi"/>
          <w:color w:val="363636"/>
          <w:spacing w:val="-8"/>
          <w:w w:val="105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danych</w:t>
      </w:r>
      <w:r w:rsidR="003D4C88" w:rsidRPr="00996772">
        <w:rPr>
          <w:rFonts w:asciiTheme="majorHAnsi" w:hAnsiTheme="majorHAnsi" w:cstheme="majorHAnsi"/>
          <w:color w:val="363636"/>
          <w:w w:val="105"/>
        </w:rPr>
        <w:t xml:space="preserve"> </w:t>
      </w:r>
      <w:r w:rsidR="00EE0C62">
        <w:rPr>
          <w:rFonts w:asciiTheme="majorHAnsi" w:hAnsiTheme="majorHAnsi" w:cstheme="majorHAnsi"/>
          <w:color w:val="363636"/>
          <w:w w:val="105"/>
        </w:rPr>
        <w:t xml:space="preserve">oraz transmisji danych </w:t>
      </w:r>
      <w:r w:rsidR="003D4C88" w:rsidRPr="00996772">
        <w:rPr>
          <w:rFonts w:asciiTheme="majorHAnsi" w:hAnsiTheme="majorHAnsi" w:cstheme="majorHAnsi"/>
          <w:color w:val="363636"/>
          <w:w w:val="105"/>
        </w:rPr>
        <w:t>przez okres 36 miesięcy</w:t>
      </w:r>
      <w:r w:rsidR="002742CA" w:rsidRPr="00996772">
        <w:rPr>
          <w:rFonts w:asciiTheme="majorHAnsi" w:hAnsiTheme="majorHAnsi" w:cstheme="majorHAnsi"/>
          <w:color w:val="363636"/>
          <w:w w:val="105"/>
        </w:rPr>
        <w:t>;</w:t>
      </w:r>
      <w:r w:rsidR="00DE18B5" w:rsidRPr="00996772">
        <w:rPr>
          <w:rFonts w:asciiTheme="majorHAnsi" w:hAnsiTheme="majorHAnsi" w:cstheme="majorHAnsi"/>
          <w:color w:val="363636"/>
          <w:w w:val="105"/>
        </w:rPr>
        <w:t xml:space="preserve"> </w:t>
      </w:r>
    </w:p>
    <w:p w14:paraId="10AF27C5" w14:textId="5E213F05" w:rsidR="002742CA" w:rsidRPr="00996772" w:rsidRDefault="002742CA" w:rsidP="00067F21">
      <w:pPr>
        <w:pStyle w:val="Akapitzlist"/>
        <w:numPr>
          <w:ilvl w:val="2"/>
          <w:numId w:val="6"/>
        </w:numPr>
        <w:spacing w:line="264" w:lineRule="auto"/>
        <w:ind w:left="567" w:hanging="253"/>
        <w:rPr>
          <w:rFonts w:asciiTheme="majorHAnsi" w:hAnsiTheme="majorHAnsi" w:cstheme="majorHAnsi"/>
        </w:rPr>
      </w:pPr>
      <w:r w:rsidRPr="00996772">
        <w:rPr>
          <w:rFonts w:asciiTheme="majorHAnsi" w:hAnsiTheme="majorHAnsi" w:cstheme="majorHAnsi"/>
          <w:color w:val="363636"/>
          <w:w w:val="105"/>
        </w:rPr>
        <w:t>dostawa urządzeń</w:t>
      </w:r>
      <w:r w:rsidR="00DC0C63" w:rsidRPr="00996772">
        <w:rPr>
          <w:rFonts w:asciiTheme="majorHAnsi" w:hAnsiTheme="majorHAnsi" w:cstheme="majorHAnsi"/>
          <w:color w:val="545454"/>
          <w:w w:val="105"/>
        </w:rPr>
        <w:t xml:space="preserve"> (</w:t>
      </w:r>
      <w:r w:rsidRPr="00996772">
        <w:rPr>
          <w:rFonts w:asciiTheme="majorHAnsi" w:hAnsiTheme="majorHAnsi" w:cstheme="majorHAnsi"/>
          <w:color w:val="363636"/>
          <w:w w:val="105"/>
        </w:rPr>
        <w:t xml:space="preserve">telefonów, </w:t>
      </w:r>
      <w:r w:rsidR="00BE0DAB" w:rsidRPr="00996772">
        <w:rPr>
          <w:rFonts w:asciiTheme="majorHAnsi" w:hAnsiTheme="majorHAnsi" w:cstheme="majorHAnsi"/>
          <w:color w:val="363636"/>
          <w:w w:val="105"/>
        </w:rPr>
        <w:t>routerów</w:t>
      </w:r>
      <w:r w:rsidR="003D4D8B" w:rsidRPr="00996772">
        <w:rPr>
          <w:rFonts w:asciiTheme="majorHAnsi" w:hAnsiTheme="majorHAnsi" w:cstheme="majorHAnsi"/>
          <w:color w:val="363636"/>
          <w:w w:val="105"/>
        </w:rPr>
        <w:t xml:space="preserve"> do transmisji danych</w:t>
      </w:r>
      <w:r w:rsidR="00DC0C63" w:rsidRPr="00996772">
        <w:rPr>
          <w:rFonts w:asciiTheme="majorHAnsi" w:hAnsiTheme="majorHAnsi" w:cstheme="majorHAnsi"/>
          <w:color w:val="363636"/>
          <w:w w:val="105"/>
        </w:rPr>
        <w:t>)</w:t>
      </w:r>
      <w:r w:rsidRPr="00996772">
        <w:rPr>
          <w:rFonts w:asciiTheme="majorHAnsi" w:hAnsiTheme="majorHAnsi" w:cstheme="majorHAnsi"/>
          <w:color w:val="363636"/>
          <w:w w:val="105"/>
        </w:rPr>
        <w:t xml:space="preserve"> oraz </w:t>
      </w:r>
      <w:r w:rsidR="003D4C88" w:rsidRPr="00996772">
        <w:rPr>
          <w:rFonts w:asciiTheme="majorHAnsi" w:hAnsiTheme="majorHAnsi" w:cstheme="majorHAnsi"/>
          <w:color w:val="363636"/>
          <w:w w:val="105"/>
        </w:rPr>
        <w:t>akcesoriów</w:t>
      </w:r>
      <w:r w:rsidR="00BA578C" w:rsidRPr="00996772">
        <w:rPr>
          <w:rFonts w:asciiTheme="majorHAnsi" w:hAnsiTheme="majorHAnsi" w:cstheme="majorHAnsi"/>
          <w:color w:val="363636"/>
          <w:w w:val="105"/>
        </w:rPr>
        <w:t>;</w:t>
      </w:r>
    </w:p>
    <w:p w14:paraId="5635AF01" w14:textId="3C7B90F6" w:rsidR="00FA1A52" w:rsidRPr="00996772" w:rsidRDefault="002742CA" w:rsidP="00067F21">
      <w:pPr>
        <w:pStyle w:val="Akapitzlist"/>
        <w:numPr>
          <w:ilvl w:val="2"/>
          <w:numId w:val="6"/>
        </w:numPr>
        <w:spacing w:line="264" w:lineRule="auto"/>
        <w:ind w:left="567" w:hanging="253"/>
        <w:rPr>
          <w:rFonts w:asciiTheme="majorHAnsi" w:hAnsiTheme="majorHAnsi" w:cstheme="majorHAnsi"/>
        </w:rPr>
      </w:pPr>
      <w:r w:rsidRPr="00996772">
        <w:rPr>
          <w:rFonts w:asciiTheme="majorHAnsi" w:hAnsiTheme="majorHAnsi" w:cstheme="majorHAnsi"/>
          <w:color w:val="363636"/>
          <w:w w:val="105"/>
        </w:rPr>
        <w:t>usługi</w:t>
      </w:r>
      <w:r w:rsidR="00FA1A52" w:rsidRPr="00996772">
        <w:rPr>
          <w:rFonts w:asciiTheme="majorHAnsi" w:hAnsiTheme="majorHAnsi" w:cstheme="majorHAnsi"/>
          <w:color w:val="363636"/>
          <w:w w:val="105"/>
        </w:rPr>
        <w:t xml:space="preserve"> związane z obsługą abonenta (Zamawiającego)</w:t>
      </w:r>
      <w:r w:rsidR="00BA578C" w:rsidRPr="00996772">
        <w:rPr>
          <w:rFonts w:asciiTheme="majorHAnsi" w:hAnsiTheme="majorHAnsi" w:cstheme="majorHAnsi"/>
          <w:color w:val="363636"/>
          <w:w w:val="105"/>
        </w:rPr>
        <w:t>;</w:t>
      </w:r>
    </w:p>
    <w:p w14:paraId="2A956B29" w14:textId="03B38D27" w:rsidR="002742CA" w:rsidRPr="00996772" w:rsidRDefault="002742CA" w:rsidP="00067F21">
      <w:pPr>
        <w:pStyle w:val="Akapitzlist"/>
        <w:numPr>
          <w:ilvl w:val="2"/>
          <w:numId w:val="6"/>
        </w:numPr>
        <w:spacing w:line="264" w:lineRule="auto"/>
        <w:ind w:left="567" w:hanging="255"/>
        <w:rPr>
          <w:rFonts w:asciiTheme="majorHAnsi" w:hAnsiTheme="majorHAnsi" w:cstheme="majorHAnsi"/>
        </w:rPr>
      </w:pPr>
      <w:r w:rsidRPr="00996772">
        <w:rPr>
          <w:rFonts w:asciiTheme="majorHAnsi" w:hAnsiTheme="majorHAnsi" w:cstheme="majorHAnsi"/>
          <w:color w:val="363636"/>
          <w:spacing w:val="-25"/>
          <w:w w:val="105"/>
        </w:rPr>
        <w:t xml:space="preserve"> </w:t>
      </w:r>
      <w:r w:rsidRPr="00996772">
        <w:rPr>
          <w:rFonts w:asciiTheme="majorHAnsi" w:hAnsiTheme="majorHAnsi" w:cstheme="majorHAnsi"/>
          <w:color w:val="363636"/>
          <w:w w:val="105"/>
        </w:rPr>
        <w:t>obowiązki</w:t>
      </w:r>
      <w:r w:rsidRPr="00996772">
        <w:rPr>
          <w:rFonts w:asciiTheme="majorHAnsi" w:hAnsiTheme="majorHAnsi" w:cstheme="majorHAnsi"/>
          <w:color w:val="363636"/>
          <w:spacing w:val="-4"/>
          <w:w w:val="105"/>
        </w:rPr>
        <w:t xml:space="preserve"> </w:t>
      </w:r>
      <w:r w:rsidRPr="00996772">
        <w:rPr>
          <w:rFonts w:asciiTheme="majorHAnsi" w:hAnsiTheme="majorHAnsi" w:cstheme="majorHAnsi"/>
          <w:color w:val="363636"/>
          <w:w w:val="105"/>
        </w:rPr>
        <w:t>w</w:t>
      </w:r>
      <w:r w:rsidRPr="00996772">
        <w:rPr>
          <w:rFonts w:asciiTheme="majorHAnsi" w:hAnsiTheme="majorHAnsi" w:cstheme="majorHAnsi"/>
          <w:color w:val="363636"/>
          <w:spacing w:val="-18"/>
          <w:w w:val="105"/>
        </w:rPr>
        <w:t xml:space="preserve"> </w:t>
      </w:r>
      <w:r w:rsidRPr="00996772">
        <w:rPr>
          <w:rFonts w:asciiTheme="majorHAnsi" w:hAnsiTheme="majorHAnsi" w:cstheme="majorHAnsi"/>
          <w:color w:val="363636"/>
          <w:w w:val="105"/>
        </w:rPr>
        <w:t>przypadku</w:t>
      </w:r>
      <w:r w:rsidRPr="00996772">
        <w:rPr>
          <w:rFonts w:asciiTheme="majorHAnsi" w:hAnsiTheme="majorHAnsi" w:cstheme="majorHAnsi"/>
          <w:color w:val="363636"/>
          <w:spacing w:val="-9"/>
          <w:w w:val="105"/>
        </w:rPr>
        <w:t xml:space="preserve"> </w:t>
      </w:r>
      <w:r w:rsidRPr="00996772">
        <w:rPr>
          <w:rFonts w:asciiTheme="majorHAnsi" w:hAnsiTheme="majorHAnsi" w:cstheme="majorHAnsi"/>
          <w:color w:val="363636"/>
          <w:w w:val="105"/>
        </w:rPr>
        <w:t>zmiany</w:t>
      </w:r>
      <w:r w:rsidRPr="00996772">
        <w:rPr>
          <w:rFonts w:asciiTheme="majorHAnsi" w:hAnsiTheme="majorHAnsi" w:cstheme="majorHAnsi"/>
          <w:color w:val="363636"/>
          <w:spacing w:val="-14"/>
          <w:w w:val="105"/>
        </w:rPr>
        <w:t xml:space="preserve"> </w:t>
      </w:r>
      <w:r w:rsidRPr="00996772">
        <w:rPr>
          <w:rFonts w:asciiTheme="majorHAnsi" w:hAnsiTheme="majorHAnsi" w:cstheme="majorHAnsi"/>
          <w:color w:val="363636"/>
          <w:w w:val="105"/>
        </w:rPr>
        <w:t>dotychczasowego</w:t>
      </w:r>
      <w:r w:rsidRPr="00996772">
        <w:rPr>
          <w:rFonts w:asciiTheme="majorHAnsi" w:hAnsiTheme="majorHAnsi" w:cstheme="majorHAnsi"/>
          <w:color w:val="363636"/>
          <w:spacing w:val="-20"/>
          <w:w w:val="105"/>
        </w:rPr>
        <w:t xml:space="preserve"> </w:t>
      </w:r>
      <w:r w:rsidRPr="00996772">
        <w:rPr>
          <w:rFonts w:asciiTheme="majorHAnsi" w:hAnsiTheme="majorHAnsi" w:cstheme="majorHAnsi"/>
          <w:color w:val="363636"/>
          <w:w w:val="105"/>
        </w:rPr>
        <w:t>operatora</w:t>
      </w:r>
      <w:r w:rsidR="00BA578C" w:rsidRPr="00996772">
        <w:rPr>
          <w:rFonts w:asciiTheme="majorHAnsi" w:hAnsiTheme="majorHAnsi" w:cstheme="majorHAnsi"/>
          <w:color w:val="363636"/>
          <w:w w:val="105"/>
        </w:rPr>
        <w:t>.</w:t>
      </w:r>
    </w:p>
    <w:p w14:paraId="413CDF62" w14:textId="59ECDD63" w:rsidR="002742CA" w:rsidRPr="00996772" w:rsidRDefault="00FA1A52" w:rsidP="00067F21">
      <w:pPr>
        <w:pStyle w:val="Tekstpodstawowy"/>
        <w:numPr>
          <w:ilvl w:val="1"/>
          <w:numId w:val="6"/>
        </w:numPr>
        <w:spacing w:line="264" w:lineRule="auto"/>
        <w:ind w:left="284" w:right="3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 xml:space="preserve">Przedmiot zamówienia zostanie </w:t>
      </w:r>
      <w:r w:rsidR="00BC765F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z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realizowan</w:t>
      </w:r>
      <w:r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y</w:t>
      </w:r>
      <w:r w:rsidR="002742CA" w:rsidRPr="00996772">
        <w:rPr>
          <w:rFonts w:asciiTheme="majorHAnsi" w:hAnsiTheme="majorHAnsi" w:cstheme="majorHAnsi"/>
          <w:color w:val="363636"/>
          <w:spacing w:val="-13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w</w:t>
      </w:r>
      <w:r w:rsidR="002742CA" w:rsidRPr="00996772">
        <w:rPr>
          <w:rFonts w:asciiTheme="majorHAnsi" w:hAnsiTheme="majorHAnsi" w:cstheme="majorHAnsi"/>
          <w:color w:val="363636"/>
          <w:spacing w:val="-21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oparciu</w:t>
      </w:r>
      <w:r w:rsidR="002742CA" w:rsidRPr="00996772">
        <w:rPr>
          <w:rFonts w:asciiTheme="majorHAnsi" w:hAnsiTheme="majorHAnsi" w:cstheme="majorHAnsi"/>
          <w:color w:val="363636"/>
          <w:spacing w:val="-14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o</w:t>
      </w:r>
      <w:r w:rsidR="002742CA" w:rsidRPr="00996772">
        <w:rPr>
          <w:rFonts w:asciiTheme="majorHAnsi" w:hAnsiTheme="majorHAnsi" w:cstheme="majorHAnsi"/>
          <w:color w:val="363636"/>
          <w:spacing w:val="-16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umowę</w:t>
      </w:r>
      <w:r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 xml:space="preserve"> główną</w:t>
      </w:r>
      <w:r w:rsidR="002742CA" w:rsidRPr="00996772">
        <w:rPr>
          <w:rFonts w:asciiTheme="majorHAnsi" w:hAnsiTheme="majorHAnsi" w:cstheme="majorHAnsi"/>
          <w:color w:val="363636"/>
          <w:spacing w:val="-16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zawartą</w:t>
      </w:r>
      <w:r w:rsidR="002742CA" w:rsidRPr="00996772">
        <w:rPr>
          <w:rFonts w:asciiTheme="majorHAnsi" w:hAnsiTheme="majorHAnsi" w:cstheme="majorHAnsi"/>
          <w:color w:val="363636"/>
          <w:spacing w:val="-15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w</w:t>
      </w:r>
      <w:r w:rsidR="002742CA" w:rsidRPr="00996772">
        <w:rPr>
          <w:rFonts w:asciiTheme="majorHAnsi" w:hAnsiTheme="majorHAnsi" w:cstheme="majorHAnsi"/>
          <w:color w:val="363636"/>
          <w:spacing w:val="-19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wyniku</w:t>
      </w:r>
      <w:r w:rsidR="002742CA" w:rsidRPr="00996772">
        <w:rPr>
          <w:rFonts w:asciiTheme="majorHAnsi" w:hAnsiTheme="majorHAnsi" w:cstheme="majorHAnsi"/>
          <w:color w:val="363636"/>
          <w:spacing w:val="-4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niniejszego</w:t>
      </w:r>
      <w:r w:rsidR="002742CA" w:rsidRPr="00996772">
        <w:rPr>
          <w:rFonts w:asciiTheme="majorHAnsi" w:hAnsiTheme="majorHAnsi" w:cstheme="majorHAnsi"/>
          <w:color w:val="363636"/>
          <w:spacing w:val="-6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postępowania</w:t>
      </w:r>
      <w:r w:rsidR="002742CA" w:rsidRPr="00996772">
        <w:rPr>
          <w:rFonts w:asciiTheme="majorHAnsi" w:hAnsiTheme="majorHAnsi" w:cstheme="majorHAnsi"/>
          <w:color w:val="363636"/>
          <w:spacing w:val="-9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oraz</w:t>
      </w:r>
      <w:r w:rsidR="002742CA" w:rsidRPr="00996772">
        <w:rPr>
          <w:rFonts w:asciiTheme="majorHAnsi" w:hAnsiTheme="majorHAnsi" w:cstheme="majorHAnsi"/>
          <w:color w:val="363636"/>
          <w:spacing w:val="-24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o</w:t>
      </w:r>
      <w:r w:rsidR="002742CA" w:rsidRPr="00996772">
        <w:rPr>
          <w:rFonts w:asciiTheme="majorHAnsi" w:hAnsiTheme="majorHAnsi" w:cstheme="majorHAnsi"/>
          <w:color w:val="363636"/>
          <w:spacing w:val="-16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umowy</w:t>
      </w:r>
      <w:r w:rsidR="002742CA" w:rsidRPr="00996772">
        <w:rPr>
          <w:rFonts w:asciiTheme="majorHAnsi" w:hAnsiTheme="majorHAnsi" w:cstheme="majorHAnsi"/>
          <w:color w:val="363636"/>
          <w:spacing w:val="-16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cząstkowe (aktywacyjne). Umową cząstkową (aktywacyjną) jest umowa o świadczenie usług telekomunikacyjnych,</w:t>
      </w:r>
      <w:r w:rsidR="002742CA" w:rsidRPr="00996772">
        <w:rPr>
          <w:rFonts w:asciiTheme="majorHAnsi" w:hAnsiTheme="majorHAnsi" w:cstheme="majorHAnsi"/>
          <w:color w:val="363636"/>
          <w:spacing w:val="-19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która</w:t>
      </w:r>
      <w:r w:rsidR="002742CA" w:rsidRPr="00996772">
        <w:rPr>
          <w:rFonts w:asciiTheme="majorHAnsi" w:hAnsiTheme="majorHAnsi" w:cstheme="majorHAnsi"/>
          <w:color w:val="363636"/>
          <w:spacing w:val="-24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dotyczy</w:t>
      </w:r>
      <w:r w:rsidR="00996772">
        <w:rPr>
          <w:rFonts w:asciiTheme="majorHAnsi" w:hAnsiTheme="majorHAnsi" w:cstheme="majorHAnsi"/>
          <w:color w:val="363636"/>
          <w:spacing w:val="-13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konkretnego</w:t>
      </w:r>
      <w:r w:rsidR="002742CA" w:rsidRPr="00996772">
        <w:rPr>
          <w:rFonts w:asciiTheme="majorHAnsi" w:hAnsiTheme="majorHAnsi" w:cstheme="majorHAnsi"/>
          <w:color w:val="363636"/>
          <w:spacing w:val="-6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numeru</w:t>
      </w:r>
      <w:r w:rsidR="002742CA" w:rsidRPr="00996772">
        <w:rPr>
          <w:rFonts w:asciiTheme="majorHAnsi" w:hAnsiTheme="majorHAnsi" w:cstheme="majorHAnsi"/>
          <w:color w:val="363636"/>
          <w:spacing w:val="-16"/>
          <w:w w:val="105"/>
          <w:sz w:val="22"/>
          <w:szCs w:val="22"/>
        </w:rPr>
        <w:t xml:space="preserve"> </w:t>
      </w:r>
      <w:r w:rsidR="002742CA" w:rsidRPr="00996772">
        <w:rPr>
          <w:rFonts w:asciiTheme="majorHAnsi" w:hAnsiTheme="majorHAnsi" w:cstheme="majorHAnsi"/>
          <w:color w:val="363636"/>
          <w:w w:val="105"/>
          <w:sz w:val="22"/>
          <w:szCs w:val="22"/>
        </w:rPr>
        <w:t>abonenckiego.</w:t>
      </w:r>
    </w:p>
    <w:p w14:paraId="48F2B42A" w14:textId="1212608F" w:rsidR="00624D1B" w:rsidRPr="00996772" w:rsidRDefault="00FA1A52" w:rsidP="00067F21">
      <w:pPr>
        <w:pStyle w:val="Tekstpodstawowy"/>
        <w:numPr>
          <w:ilvl w:val="1"/>
          <w:numId w:val="6"/>
        </w:numPr>
        <w:spacing w:line="264" w:lineRule="auto"/>
        <w:ind w:left="284" w:right="372" w:hanging="284"/>
        <w:jc w:val="both"/>
        <w:rPr>
          <w:rFonts w:asciiTheme="majorHAnsi" w:hAnsiTheme="majorHAnsi" w:cstheme="majorHAnsi"/>
          <w:color w:val="363636"/>
          <w:sz w:val="22"/>
          <w:szCs w:val="22"/>
        </w:rPr>
      </w:pPr>
      <w:r w:rsidRPr="00996772">
        <w:rPr>
          <w:rFonts w:asciiTheme="majorHAnsi" w:hAnsiTheme="majorHAnsi" w:cstheme="majorHAnsi"/>
          <w:color w:val="363636"/>
          <w:sz w:val="22"/>
          <w:szCs w:val="22"/>
        </w:rPr>
        <w:t>Dostawa</w:t>
      </w:r>
      <w:r w:rsidR="002742CA"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 urządzeń</w:t>
      </w:r>
      <w:r w:rsidR="007D603F"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 </w:t>
      </w:r>
      <w:r w:rsidRPr="00996772">
        <w:rPr>
          <w:rFonts w:asciiTheme="majorHAnsi" w:hAnsiTheme="majorHAnsi" w:cstheme="majorHAnsi"/>
          <w:color w:val="363636"/>
          <w:sz w:val="22"/>
          <w:szCs w:val="22"/>
        </w:rPr>
        <w:t>oraz</w:t>
      </w:r>
      <w:r w:rsidR="00624D1B"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 akcesoriów i </w:t>
      </w:r>
      <w:r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 aktywacja usług </w:t>
      </w:r>
      <w:r w:rsidR="007D603F"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w zakresie posiadanych </w:t>
      </w:r>
      <w:r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obecnie </w:t>
      </w:r>
      <w:r w:rsidR="007D603F"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aktywacji </w:t>
      </w:r>
      <w:r w:rsidR="00C9047D"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odbędzie się jednorazowo, </w:t>
      </w:r>
      <w:r w:rsidRPr="00996772">
        <w:rPr>
          <w:rFonts w:asciiTheme="majorHAnsi" w:hAnsiTheme="majorHAnsi" w:cstheme="majorHAnsi"/>
          <w:color w:val="363636"/>
          <w:sz w:val="22"/>
          <w:szCs w:val="22"/>
        </w:rPr>
        <w:t xml:space="preserve">w terminie 14 dni od zawarcia umowy. </w:t>
      </w:r>
      <w:r w:rsidR="00624D1B" w:rsidRPr="00996772">
        <w:rPr>
          <w:rFonts w:asciiTheme="majorHAnsi" w:hAnsiTheme="majorHAnsi" w:cstheme="majorHAnsi"/>
          <w:color w:val="363636"/>
          <w:sz w:val="22"/>
          <w:szCs w:val="22"/>
        </w:rPr>
        <w:t>Odbiór dostawy zostanie potwierdzony protokołem odbioru.</w:t>
      </w:r>
    </w:p>
    <w:p w14:paraId="2BCD5F32" w14:textId="25927A81" w:rsidR="00624D1B" w:rsidRPr="00996772" w:rsidRDefault="009A7F1C" w:rsidP="00996772">
      <w:pPr>
        <w:pStyle w:val="Akapitzlist"/>
        <w:spacing w:before="45"/>
        <w:ind w:left="0" w:firstLine="0"/>
        <w:jc w:val="left"/>
        <w:rPr>
          <w:rFonts w:asciiTheme="majorHAnsi" w:hAnsiTheme="majorHAnsi" w:cstheme="majorHAnsi"/>
          <w:sz w:val="20"/>
          <w:szCs w:val="20"/>
        </w:rPr>
      </w:pPr>
      <w:r w:rsidRPr="00996772">
        <w:rPr>
          <w:rFonts w:asciiTheme="majorHAnsi" w:hAnsiTheme="majorHAnsi" w:cstheme="majorHAnsi"/>
          <w:b/>
          <w:color w:val="363636"/>
          <w:w w:val="105"/>
          <w:sz w:val="20"/>
          <w:szCs w:val="20"/>
        </w:rPr>
        <w:t xml:space="preserve">Tabela 1. </w:t>
      </w:r>
      <w:r w:rsidR="00624D1B" w:rsidRPr="00996772">
        <w:rPr>
          <w:rFonts w:asciiTheme="majorHAnsi" w:hAnsiTheme="majorHAnsi" w:cstheme="majorHAnsi"/>
          <w:b/>
          <w:color w:val="363636"/>
          <w:w w:val="105"/>
          <w:sz w:val="20"/>
          <w:szCs w:val="20"/>
        </w:rPr>
        <w:t>Posiadane obecnie a (operatorzy: T-Mobile, Plus, Orange)</w:t>
      </w:r>
    </w:p>
    <w:tbl>
      <w:tblPr>
        <w:tblStyle w:val="TableNormal"/>
        <w:tblW w:w="0" w:type="auto"/>
        <w:jc w:val="center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  <w:insideH w:val="single" w:sz="6" w:space="0" w:color="A0A0A0"/>
          <w:insideV w:val="single" w:sz="6" w:space="0" w:color="A0A0A0"/>
        </w:tblBorders>
        <w:tblLayout w:type="fixed"/>
        <w:tblLook w:val="01E0" w:firstRow="1" w:lastRow="1" w:firstColumn="1" w:lastColumn="1" w:noHBand="0" w:noVBand="0"/>
      </w:tblPr>
      <w:tblGrid>
        <w:gridCol w:w="3864"/>
        <w:gridCol w:w="5080"/>
      </w:tblGrid>
      <w:tr w:rsidR="00624D1B" w:rsidRPr="00EE0C62" w14:paraId="0690E2B0" w14:textId="77777777" w:rsidTr="00996772">
        <w:trPr>
          <w:trHeight w:hRule="exact" w:val="295"/>
          <w:jc w:val="center"/>
        </w:trPr>
        <w:tc>
          <w:tcPr>
            <w:tcW w:w="3864" w:type="dxa"/>
            <w:tcBorders>
              <w:left w:val="single" w:sz="6" w:space="0" w:color="A3A3A3"/>
              <w:bottom w:val="single" w:sz="6" w:space="0" w:color="A3A3A3"/>
              <w:right w:val="single" w:sz="6" w:space="0" w:color="A8A8A8"/>
            </w:tcBorders>
          </w:tcPr>
          <w:p w14:paraId="1929AE5D" w14:textId="77777777" w:rsidR="00624D1B" w:rsidRPr="00EE0C62" w:rsidRDefault="00624D1B" w:rsidP="00FF41F5">
            <w:pPr>
              <w:pStyle w:val="TableParagraph"/>
              <w:spacing w:before="1"/>
              <w:ind w:left="1583" w:right="1588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E0C62">
              <w:rPr>
                <w:rFonts w:asciiTheme="majorHAnsi" w:hAnsiTheme="majorHAnsi" w:cstheme="majorHAnsi"/>
                <w:b/>
                <w:color w:val="363636"/>
                <w:w w:val="105"/>
                <w:lang w:val="pl-PL"/>
              </w:rPr>
              <w:t>Nazwa</w:t>
            </w:r>
          </w:p>
        </w:tc>
        <w:tc>
          <w:tcPr>
            <w:tcW w:w="5080" w:type="dxa"/>
            <w:tcBorders>
              <w:left w:val="single" w:sz="6" w:space="0" w:color="A8A8A8"/>
              <w:bottom w:val="single" w:sz="6" w:space="0" w:color="A3A3A3"/>
              <w:right w:val="single" w:sz="6" w:space="0" w:color="A3A3A3"/>
            </w:tcBorders>
          </w:tcPr>
          <w:p w14:paraId="0D1F5873" w14:textId="77777777" w:rsidR="00624D1B" w:rsidRPr="00EE0C62" w:rsidRDefault="00624D1B" w:rsidP="00FF41F5">
            <w:pPr>
              <w:pStyle w:val="TableParagraph"/>
              <w:spacing w:line="489" w:lineRule="auto"/>
              <w:ind w:left="541" w:right="449" w:firstLine="88"/>
              <w:rPr>
                <w:rFonts w:asciiTheme="majorHAnsi" w:hAnsiTheme="majorHAnsi" w:cstheme="majorHAnsi"/>
                <w:b/>
                <w:lang w:val="pl-PL"/>
              </w:rPr>
            </w:pPr>
            <w:r w:rsidRPr="00EE0C62">
              <w:rPr>
                <w:rFonts w:asciiTheme="majorHAnsi" w:hAnsiTheme="majorHAnsi" w:cstheme="majorHAnsi"/>
                <w:b/>
                <w:color w:val="363636"/>
                <w:w w:val="105"/>
                <w:lang w:val="pl-PL"/>
              </w:rPr>
              <w:t xml:space="preserve">Liczba aktywacji </w:t>
            </w:r>
            <w:r w:rsidRPr="00EE0C62">
              <w:rPr>
                <w:rFonts w:asciiTheme="majorHAnsi" w:hAnsiTheme="majorHAnsi" w:cstheme="majorHAnsi"/>
                <w:b/>
                <w:color w:val="363636"/>
                <w:lang w:val="pl-PL"/>
              </w:rPr>
              <w:t>używanych</w:t>
            </w:r>
            <w:r w:rsidRPr="00EE0C62">
              <w:rPr>
                <w:rFonts w:asciiTheme="majorHAnsi" w:hAnsiTheme="majorHAnsi" w:cstheme="majorHAnsi"/>
                <w:b/>
                <w:color w:val="363636"/>
                <w:spacing w:val="52"/>
                <w:lang w:val="pl-PL"/>
              </w:rPr>
              <w:t xml:space="preserve"> </w:t>
            </w:r>
            <w:r w:rsidRPr="00EE0C62">
              <w:rPr>
                <w:rFonts w:asciiTheme="majorHAnsi" w:hAnsiTheme="majorHAnsi" w:cstheme="majorHAnsi"/>
                <w:b/>
                <w:color w:val="363636"/>
                <w:lang w:val="pl-PL"/>
              </w:rPr>
              <w:t>obecnie</w:t>
            </w:r>
          </w:p>
        </w:tc>
      </w:tr>
      <w:tr w:rsidR="00624D1B" w:rsidRPr="00EE0C62" w14:paraId="09106B81" w14:textId="77777777" w:rsidTr="00996772">
        <w:trPr>
          <w:trHeight w:hRule="exact" w:val="271"/>
          <w:jc w:val="center"/>
        </w:trPr>
        <w:tc>
          <w:tcPr>
            <w:tcW w:w="386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838383"/>
            </w:tcBorders>
          </w:tcPr>
          <w:p w14:paraId="7F55222C" w14:textId="4CB1ECCD" w:rsidR="00624D1B" w:rsidRPr="00EE0C62" w:rsidRDefault="00624D1B" w:rsidP="00996772">
            <w:pPr>
              <w:pStyle w:val="TableParagraph"/>
              <w:ind w:left="72"/>
              <w:rPr>
                <w:rFonts w:asciiTheme="majorHAnsi" w:hAnsiTheme="majorHAnsi" w:cstheme="majorHAnsi"/>
                <w:lang w:val="pl-PL"/>
              </w:rPr>
            </w:pPr>
            <w:r w:rsidRPr="00EE0C62">
              <w:rPr>
                <w:rFonts w:asciiTheme="majorHAnsi" w:hAnsiTheme="majorHAnsi" w:cstheme="majorHAnsi"/>
                <w:color w:val="363636"/>
                <w:lang w:val="pl-PL"/>
              </w:rPr>
              <w:t>Aktywacje  w taryfie głosowej</w:t>
            </w:r>
          </w:p>
        </w:tc>
        <w:tc>
          <w:tcPr>
            <w:tcW w:w="5080" w:type="dxa"/>
            <w:tcBorders>
              <w:top w:val="single" w:sz="6" w:space="0" w:color="A3A3A3"/>
              <w:left w:val="single" w:sz="4" w:space="0" w:color="838383"/>
              <w:bottom w:val="single" w:sz="6" w:space="0" w:color="A3A3A3"/>
              <w:right w:val="single" w:sz="4" w:space="0" w:color="747474"/>
            </w:tcBorders>
          </w:tcPr>
          <w:p w14:paraId="000CE095" w14:textId="77777777" w:rsidR="00624D1B" w:rsidRPr="00EE0C62" w:rsidRDefault="00624D1B" w:rsidP="00996772">
            <w:pPr>
              <w:pStyle w:val="TableParagraph"/>
              <w:ind w:left="1214" w:right="1215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E0C62">
              <w:rPr>
                <w:rFonts w:asciiTheme="majorHAnsi" w:hAnsiTheme="majorHAnsi" w:cstheme="majorHAnsi"/>
                <w:b/>
                <w:color w:val="363636"/>
                <w:w w:val="105"/>
                <w:lang w:val="pl-PL"/>
              </w:rPr>
              <w:t>214</w:t>
            </w:r>
          </w:p>
        </w:tc>
      </w:tr>
      <w:tr w:rsidR="00624D1B" w:rsidRPr="00EE0C62" w14:paraId="2ABD8496" w14:textId="77777777" w:rsidTr="00996772">
        <w:trPr>
          <w:trHeight w:hRule="exact" w:val="289"/>
          <w:jc w:val="center"/>
        </w:trPr>
        <w:tc>
          <w:tcPr>
            <w:tcW w:w="3864" w:type="dxa"/>
            <w:tcBorders>
              <w:top w:val="single" w:sz="6" w:space="0" w:color="A3A3A3"/>
              <w:left w:val="single" w:sz="6" w:space="0" w:color="A3A3A3"/>
              <w:bottom w:val="single" w:sz="4" w:space="0" w:color="A3A3A3"/>
              <w:right w:val="single" w:sz="6" w:space="0" w:color="A8A8A8"/>
            </w:tcBorders>
          </w:tcPr>
          <w:p w14:paraId="55F8F042" w14:textId="77777777" w:rsidR="00624D1B" w:rsidRPr="00EE0C62" w:rsidRDefault="00624D1B" w:rsidP="00996772">
            <w:pPr>
              <w:pStyle w:val="TableParagraph"/>
              <w:ind w:left="48"/>
              <w:rPr>
                <w:rFonts w:asciiTheme="majorHAnsi" w:hAnsiTheme="majorHAnsi" w:cstheme="majorHAnsi"/>
                <w:lang w:val="pl-PL"/>
              </w:rPr>
            </w:pPr>
            <w:r w:rsidRPr="00EE0C62">
              <w:rPr>
                <w:rFonts w:asciiTheme="majorHAnsi" w:hAnsiTheme="majorHAnsi" w:cstheme="majorHAnsi"/>
                <w:color w:val="363636"/>
                <w:lang w:val="pl-PL"/>
              </w:rPr>
              <w:t>Aktywacje  w taryfie transmisji  danych</w:t>
            </w:r>
          </w:p>
        </w:tc>
        <w:tc>
          <w:tcPr>
            <w:tcW w:w="5080" w:type="dxa"/>
            <w:tcBorders>
              <w:top w:val="single" w:sz="6" w:space="0" w:color="A3A3A3"/>
              <w:left w:val="single" w:sz="6" w:space="0" w:color="A8A8A8"/>
              <w:bottom w:val="single" w:sz="4" w:space="0" w:color="A3A3A3"/>
              <w:right w:val="single" w:sz="8" w:space="0" w:color="AFAFAF"/>
            </w:tcBorders>
          </w:tcPr>
          <w:p w14:paraId="4A25E48B" w14:textId="77777777" w:rsidR="00624D1B" w:rsidRPr="00EE0C62" w:rsidRDefault="00624D1B" w:rsidP="00996772">
            <w:pPr>
              <w:pStyle w:val="TableParagraph"/>
              <w:ind w:left="1156" w:right="1170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E0C62">
              <w:rPr>
                <w:rFonts w:asciiTheme="majorHAnsi" w:hAnsiTheme="majorHAnsi" w:cstheme="majorHAnsi"/>
                <w:b/>
                <w:color w:val="363636"/>
                <w:w w:val="105"/>
                <w:lang w:val="pl-PL"/>
              </w:rPr>
              <w:t>77</w:t>
            </w:r>
          </w:p>
        </w:tc>
      </w:tr>
      <w:tr w:rsidR="00624D1B" w:rsidRPr="00EE0C62" w14:paraId="11875D5E" w14:textId="77777777" w:rsidTr="00996772">
        <w:trPr>
          <w:trHeight w:hRule="exact" w:val="324"/>
          <w:jc w:val="center"/>
        </w:trPr>
        <w:tc>
          <w:tcPr>
            <w:tcW w:w="3864" w:type="dxa"/>
            <w:tcBorders>
              <w:top w:val="single" w:sz="4" w:space="0" w:color="A3A3A3"/>
              <w:left w:val="single" w:sz="6" w:space="0" w:color="A3A3A3"/>
              <w:bottom w:val="single" w:sz="4" w:space="0" w:color="A3A3A3"/>
              <w:right w:val="single" w:sz="6" w:space="0" w:color="A8A8A8"/>
            </w:tcBorders>
          </w:tcPr>
          <w:p w14:paraId="43942B09" w14:textId="77777777" w:rsidR="00624D1B" w:rsidRPr="00EE0C62" w:rsidRDefault="00624D1B" w:rsidP="00996772">
            <w:pPr>
              <w:pStyle w:val="TableParagraph"/>
              <w:ind w:left="43"/>
              <w:rPr>
                <w:rFonts w:asciiTheme="majorHAnsi" w:hAnsiTheme="majorHAnsi" w:cstheme="majorHAnsi"/>
                <w:b/>
                <w:lang w:val="pl-PL"/>
              </w:rPr>
            </w:pPr>
            <w:r w:rsidRPr="00EE0C62">
              <w:rPr>
                <w:rFonts w:asciiTheme="majorHAnsi" w:hAnsiTheme="majorHAnsi" w:cstheme="majorHAnsi"/>
                <w:b/>
                <w:color w:val="363636"/>
                <w:w w:val="105"/>
                <w:lang w:val="pl-PL"/>
              </w:rPr>
              <w:t>SUMA</w:t>
            </w:r>
          </w:p>
        </w:tc>
        <w:tc>
          <w:tcPr>
            <w:tcW w:w="5080" w:type="dxa"/>
            <w:tcBorders>
              <w:top w:val="single" w:sz="4" w:space="0" w:color="A3A3A3"/>
              <w:left w:val="single" w:sz="6" w:space="0" w:color="A8A8A8"/>
              <w:bottom w:val="single" w:sz="4" w:space="0" w:color="A3A3A3"/>
              <w:right w:val="single" w:sz="8" w:space="0" w:color="AFAFAF"/>
            </w:tcBorders>
          </w:tcPr>
          <w:p w14:paraId="2643C91E" w14:textId="77777777" w:rsidR="00624D1B" w:rsidRPr="00EE0C62" w:rsidRDefault="00624D1B" w:rsidP="00996772">
            <w:pPr>
              <w:pStyle w:val="TableParagraph"/>
              <w:ind w:left="1161" w:right="1170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E0C62">
              <w:rPr>
                <w:rFonts w:asciiTheme="majorHAnsi" w:hAnsiTheme="majorHAnsi" w:cstheme="majorHAnsi"/>
                <w:b/>
                <w:color w:val="363636"/>
                <w:lang w:val="pl-PL"/>
              </w:rPr>
              <w:t>291</w:t>
            </w:r>
          </w:p>
        </w:tc>
      </w:tr>
    </w:tbl>
    <w:p w14:paraId="5E1ECC94" w14:textId="1D7EEBED" w:rsidR="00696467" w:rsidRPr="00513441" w:rsidRDefault="00624D1B" w:rsidP="00C7702E">
      <w:pPr>
        <w:pStyle w:val="Akapitzlist"/>
        <w:numPr>
          <w:ilvl w:val="0"/>
          <w:numId w:val="5"/>
        </w:numPr>
        <w:spacing w:line="252" w:lineRule="auto"/>
        <w:ind w:left="284" w:right="361" w:hanging="284"/>
        <w:jc w:val="both"/>
        <w:rPr>
          <w:rFonts w:asciiTheme="majorHAnsi" w:hAnsiTheme="majorHAnsi" w:cstheme="majorHAnsi"/>
          <w:color w:val="363636"/>
        </w:rPr>
      </w:pPr>
      <w:r w:rsidRPr="00513441">
        <w:rPr>
          <w:rFonts w:asciiTheme="majorHAnsi" w:hAnsiTheme="majorHAnsi" w:cstheme="majorHAnsi"/>
          <w:color w:val="363636"/>
        </w:rPr>
        <w:t xml:space="preserve">Po podpisaniu umowy wykonawca dokona nie mniej niż </w:t>
      </w:r>
      <w:r w:rsidRPr="00513441">
        <w:rPr>
          <w:rFonts w:asciiTheme="majorHAnsi" w:hAnsiTheme="majorHAnsi" w:cstheme="majorHAnsi"/>
          <w:b/>
          <w:color w:val="363636"/>
        </w:rPr>
        <w:t xml:space="preserve">291 </w:t>
      </w:r>
      <w:r w:rsidRPr="00513441">
        <w:rPr>
          <w:rFonts w:asciiTheme="majorHAnsi" w:hAnsiTheme="majorHAnsi" w:cstheme="majorHAnsi"/>
          <w:color w:val="363636"/>
        </w:rPr>
        <w:t>aktywacji</w:t>
      </w:r>
      <w:r w:rsidR="009D0598" w:rsidRPr="00513441">
        <w:rPr>
          <w:rFonts w:asciiTheme="majorHAnsi" w:hAnsiTheme="majorHAnsi" w:cstheme="majorHAnsi"/>
          <w:color w:val="545454"/>
        </w:rPr>
        <w:t xml:space="preserve"> (70 aktywacji</w:t>
      </w:r>
      <w:r w:rsidR="009A7F1C" w:rsidRPr="00513441">
        <w:rPr>
          <w:rFonts w:asciiTheme="majorHAnsi" w:hAnsiTheme="majorHAnsi" w:cstheme="majorHAnsi"/>
          <w:color w:val="545454"/>
        </w:rPr>
        <w:t xml:space="preserve"> w taryfie głosowej</w:t>
      </w:r>
      <w:r w:rsidR="009D0598" w:rsidRPr="00513441">
        <w:rPr>
          <w:rFonts w:asciiTheme="majorHAnsi" w:hAnsiTheme="majorHAnsi" w:cstheme="majorHAnsi"/>
          <w:color w:val="545454"/>
        </w:rPr>
        <w:t xml:space="preserve"> wygasa sukcesywnie w terminach wskazanych w załączniku nr</w:t>
      </w:r>
      <w:r w:rsidR="00513441" w:rsidRPr="00513441">
        <w:rPr>
          <w:rFonts w:asciiTheme="majorHAnsi" w:hAnsiTheme="majorHAnsi" w:cstheme="majorHAnsi"/>
          <w:color w:val="545454"/>
        </w:rPr>
        <w:t xml:space="preserve"> 5 </w:t>
      </w:r>
      <w:r w:rsidR="009D0598" w:rsidRPr="00513441">
        <w:rPr>
          <w:rFonts w:asciiTheme="majorHAnsi" w:hAnsiTheme="majorHAnsi" w:cstheme="majorHAnsi"/>
          <w:color w:val="545454"/>
        </w:rPr>
        <w:t>do OPZ)</w:t>
      </w:r>
    </w:p>
    <w:p w14:paraId="3E6F0F0F" w14:textId="77777777" w:rsidR="0060114F" w:rsidRPr="00CF58C7" w:rsidRDefault="0060114F" w:rsidP="0060114F">
      <w:pPr>
        <w:pStyle w:val="Akapitzlist"/>
        <w:numPr>
          <w:ilvl w:val="0"/>
          <w:numId w:val="5"/>
        </w:numPr>
        <w:spacing w:line="252" w:lineRule="auto"/>
        <w:ind w:left="284" w:right="361"/>
        <w:jc w:val="both"/>
        <w:rPr>
          <w:rFonts w:asciiTheme="majorHAnsi" w:hAnsiTheme="majorHAnsi" w:cstheme="majorHAnsi"/>
          <w:color w:val="363636"/>
        </w:rPr>
      </w:pPr>
      <w:r w:rsidRPr="00CF58C7">
        <w:rPr>
          <w:rFonts w:asciiTheme="majorHAnsi" w:hAnsiTheme="majorHAnsi" w:cstheme="majorHAnsi"/>
          <w:color w:val="363636"/>
        </w:rPr>
        <w:t>Zamawiający przewiduje możliwość skorzystania z prawa opcji najpóźniej na 6 miesięcy przed końcem umowy głównej w zakresie:</w:t>
      </w:r>
    </w:p>
    <w:p w14:paraId="45A17D14" w14:textId="77777777" w:rsidR="0060114F" w:rsidRPr="00CF58C7" w:rsidRDefault="0060114F" w:rsidP="0060114F">
      <w:pPr>
        <w:pStyle w:val="Akapitzlist"/>
        <w:spacing w:line="252" w:lineRule="auto"/>
        <w:ind w:left="284" w:right="361" w:firstLine="0"/>
        <w:rPr>
          <w:rFonts w:asciiTheme="majorHAnsi" w:hAnsiTheme="majorHAnsi" w:cstheme="majorHAnsi"/>
          <w:color w:val="363636"/>
        </w:rPr>
      </w:pPr>
      <w:r>
        <w:rPr>
          <w:rFonts w:asciiTheme="majorHAnsi" w:hAnsiTheme="majorHAnsi" w:cstheme="majorHAnsi"/>
          <w:color w:val="363636"/>
        </w:rPr>
        <w:t xml:space="preserve">- </w:t>
      </w:r>
      <w:r w:rsidRPr="00CF58C7">
        <w:rPr>
          <w:rFonts w:asciiTheme="majorHAnsi" w:hAnsiTheme="majorHAnsi" w:cstheme="majorHAnsi"/>
          <w:color w:val="363636"/>
        </w:rPr>
        <w:t xml:space="preserve">do 30 % wartości zamówienia podstawowego w zakresie usług telekomunikacyjnych </w:t>
      </w:r>
      <w:r>
        <w:rPr>
          <w:rFonts w:asciiTheme="majorHAnsi" w:hAnsiTheme="majorHAnsi" w:cstheme="majorHAnsi"/>
          <w:color w:val="363636"/>
        </w:rPr>
        <w:br/>
      </w:r>
      <w:r w:rsidRPr="00CF58C7">
        <w:rPr>
          <w:rFonts w:asciiTheme="majorHAnsi" w:hAnsiTheme="majorHAnsi" w:cstheme="majorHAnsi"/>
          <w:color w:val="363636"/>
        </w:rPr>
        <w:t>(tj. dodatkowych aktywacji usług głosowych z transmisją danych lub usług transmisji danych);</w:t>
      </w:r>
    </w:p>
    <w:p w14:paraId="5F483ECE" w14:textId="77777777" w:rsidR="0060114F" w:rsidRDefault="0060114F" w:rsidP="0060114F">
      <w:pPr>
        <w:pStyle w:val="Akapitzlist"/>
        <w:spacing w:line="252" w:lineRule="auto"/>
        <w:ind w:left="284" w:right="361" w:firstLine="0"/>
        <w:rPr>
          <w:rFonts w:asciiTheme="majorHAnsi" w:hAnsiTheme="majorHAnsi" w:cstheme="majorHAnsi"/>
          <w:color w:val="363636"/>
        </w:rPr>
      </w:pPr>
      <w:r>
        <w:rPr>
          <w:rFonts w:asciiTheme="majorHAnsi" w:hAnsiTheme="majorHAnsi" w:cstheme="majorHAnsi"/>
          <w:color w:val="363636"/>
        </w:rPr>
        <w:t xml:space="preserve">- </w:t>
      </w:r>
      <w:r w:rsidRPr="00CF58C7">
        <w:rPr>
          <w:rFonts w:asciiTheme="majorHAnsi" w:hAnsiTheme="majorHAnsi" w:cstheme="majorHAnsi"/>
          <w:color w:val="363636"/>
        </w:rPr>
        <w:t xml:space="preserve">do 30 % wartości zamówienia podstawowego w zakresie dostawy telefonów komórkowych </w:t>
      </w:r>
      <w:r>
        <w:rPr>
          <w:rFonts w:asciiTheme="majorHAnsi" w:hAnsiTheme="majorHAnsi" w:cstheme="majorHAnsi"/>
          <w:color w:val="363636"/>
        </w:rPr>
        <w:br/>
      </w:r>
      <w:r w:rsidRPr="00CF58C7">
        <w:rPr>
          <w:rFonts w:asciiTheme="majorHAnsi" w:hAnsiTheme="majorHAnsi" w:cstheme="majorHAnsi"/>
          <w:color w:val="363636"/>
        </w:rPr>
        <w:t>z grupy II z akcesoriami;</w:t>
      </w:r>
    </w:p>
    <w:p w14:paraId="719E5D2B" w14:textId="77777777" w:rsidR="0060114F" w:rsidRPr="00CF58C7" w:rsidRDefault="0060114F" w:rsidP="0060114F">
      <w:pPr>
        <w:pStyle w:val="Akapitzlist"/>
        <w:spacing w:line="252" w:lineRule="auto"/>
        <w:ind w:left="284" w:right="361" w:firstLine="0"/>
        <w:rPr>
          <w:rFonts w:asciiTheme="majorHAnsi" w:hAnsiTheme="majorHAnsi" w:cstheme="majorHAnsi"/>
          <w:color w:val="363636"/>
        </w:rPr>
      </w:pPr>
      <w:r>
        <w:rPr>
          <w:rFonts w:asciiTheme="majorHAnsi" w:hAnsiTheme="majorHAnsi" w:cstheme="majorHAnsi"/>
          <w:color w:val="363636"/>
        </w:rPr>
        <w:t xml:space="preserve">- </w:t>
      </w:r>
      <w:r w:rsidRPr="00CF58C7">
        <w:rPr>
          <w:rFonts w:asciiTheme="majorHAnsi" w:hAnsiTheme="majorHAnsi" w:cstheme="majorHAnsi"/>
          <w:color w:val="363636"/>
        </w:rPr>
        <w:t xml:space="preserve">do 10 szt. routerów, </w:t>
      </w:r>
    </w:p>
    <w:p w14:paraId="63692FE2" w14:textId="2B34E1E3" w:rsidR="0060114F" w:rsidRPr="00CF58C7" w:rsidRDefault="0060114F" w:rsidP="0060114F">
      <w:pPr>
        <w:pStyle w:val="Akapitzlist"/>
        <w:spacing w:line="252" w:lineRule="auto"/>
        <w:ind w:left="284" w:right="361" w:firstLine="0"/>
        <w:rPr>
          <w:rFonts w:asciiTheme="majorHAnsi" w:hAnsiTheme="majorHAnsi" w:cstheme="majorHAnsi"/>
          <w:color w:val="363636"/>
        </w:rPr>
      </w:pPr>
      <w:r w:rsidRPr="00CF58C7">
        <w:rPr>
          <w:rFonts w:asciiTheme="majorHAnsi" w:hAnsiTheme="majorHAnsi" w:cstheme="majorHAnsi"/>
          <w:color w:val="363636"/>
        </w:rPr>
        <w:t xml:space="preserve">W ramach wskazanych powyżej wartości/ilości Zamawiający będzie korzystał z prawa opcji </w:t>
      </w:r>
      <w:r>
        <w:rPr>
          <w:rFonts w:asciiTheme="majorHAnsi" w:hAnsiTheme="majorHAnsi" w:cstheme="majorHAnsi"/>
          <w:color w:val="363636"/>
        </w:rPr>
        <w:br/>
      </w:r>
      <w:r w:rsidRPr="00CF58C7">
        <w:rPr>
          <w:rFonts w:asciiTheme="majorHAnsi" w:hAnsiTheme="majorHAnsi" w:cstheme="majorHAnsi"/>
          <w:color w:val="363636"/>
        </w:rPr>
        <w:t>w zakresie dostaw wyłącznie w celu nabycia</w:t>
      </w:r>
      <w:r w:rsidR="00FE79EC">
        <w:rPr>
          <w:rFonts w:asciiTheme="majorHAnsi" w:hAnsiTheme="majorHAnsi" w:cstheme="majorHAnsi"/>
          <w:color w:val="363636"/>
        </w:rPr>
        <w:t xml:space="preserve"> urządzeń</w:t>
      </w:r>
      <w:r w:rsidRPr="00CF58C7">
        <w:rPr>
          <w:rFonts w:asciiTheme="majorHAnsi" w:hAnsiTheme="majorHAnsi" w:cstheme="majorHAnsi"/>
          <w:color w:val="363636"/>
        </w:rPr>
        <w:t xml:space="preserve"> i akcesoriów niezbędnych do korzystania </w:t>
      </w:r>
      <w:r>
        <w:rPr>
          <w:rFonts w:asciiTheme="majorHAnsi" w:hAnsiTheme="majorHAnsi" w:cstheme="majorHAnsi"/>
          <w:color w:val="363636"/>
        </w:rPr>
        <w:br/>
      </w:r>
      <w:r w:rsidRPr="00CF58C7">
        <w:rPr>
          <w:rFonts w:asciiTheme="majorHAnsi" w:hAnsiTheme="majorHAnsi" w:cstheme="majorHAnsi"/>
          <w:color w:val="363636"/>
        </w:rPr>
        <w:t xml:space="preserve">z usług telekomunikacyjnych nabywanych w ramach opcji, z zastrzeżeniem </w:t>
      </w:r>
      <w:r>
        <w:rPr>
          <w:rFonts w:asciiTheme="majorHAnsi" w:hAnsiTheme="majorHAnsi" w:cstheme="majorHAnsi"/>
          <w:color w:val="363636"/>
        </w:rPr>
        <w:t>lit. c poniżej</w:t>
      </w:r>
      <w:r w:rsidRPr="00CF58C7">
        <w:rPr>
          <w:rFonts w:asciiTheme="majorHAnsi" w:hAnsiTheme="majorHAnsi" w:cstheme="majorHAnsi"/>
          <w:color w:val="363636"/>
        </w:rPr>
        <w:t xml:space="preserve">. </w:t>
      </w:r>
    </w:p>
    <w:p w14:paraId="75E947E2" w14:textId="21F810C6" w:rsidR="0060114F" w:rsidRPr="0060114F" w:rsidRDefault="0060114F" w:rsidP="0060114F">
      <w:pPr>
        <w:pStyle w:val="Akapitzlist"/>
        <w:numPr>
          <w:ilvl w:val="0"/>
          <w:numId w:val="5"/>
        </w:numPr>
        <w:spacing w:line="252" w:lineRule="auto"/>
        <w:ind w:left="284" w:right="361" w:hanging="284"/>
        <w:jc w:val="both"/>
        <w:rPr>
          <w:rFonts w:asciiTheme="majorHAnsi" w:hAnsiTheme="majorHAnsi" w:cstheme="majorHAnsi"/>
          <w:color w:val="363636"/>
        </w:rPr>
      </w:pPr>
      <w:r w:rsidRPr="00CF58C7">
        <w:rPr>
          <w:rFonts w:asciiTheme="majorHAnsi" w:hAnsiTheme="majorHAnsi" w:cstheme="majorHAnsi"/>
          <w:color w:val="363636"/>
        </w:rPr>
        <w:t>Niezależnie od planowanych zakupów nowych aktywacji wraz z</w:t>
      </w:r>
      <w:r w:rsidR="00FE79EC">
        <w:rPr>
          <w:rFonts w:asciiTheme="majorHAnsi" w:hAnsiTheme="majorHAnsi" w:cstheme="majorHAnsi"/>
          <w:color w:val="363636"/>
        </w:rPr>
        <w:t xml:space="preserve"> urządzeniami</w:t>
      </w:r>
      <w:r w:rsidRPr="00CF58C7">
        <w:rPr>
          <w:rFonts w:asciiTheme="majorHAnsi" w:hAnsiTheme="majorHAnsi" w:cstheme="majorHAnsi"/>
          <w:color w:val="363636"/>
        </w:rPr>
        <w:t xml:space="preserve"> i akcesoriami, </w:t>
      </w:r>
      <w:r>
        <w:rPr>
          <w:rFonts w:asciiTheme="majorHAnsi" w:hAnsiTheme="majorHAnsi" w:cstheme="majorHAnsi"/>
          <w:color w:val="363636"/>
        </w:rPr>
        <w:br/>
      </w:r>
      <w:r w:rsidRPr="00CF58C7">
        <w:rPr>
          <w:rFonts w:asciiTheme="majorHAnsi" w:hAnsiTheme="majorHAnsi" w:cstheme="majorHAnsi"/>
          <w:color w:val="363636"/>
        </w:rPr>
        <w:t xml:space="preserve">o których mowa w </w:t>
      </w:r>
      <w:r>
        <w:rPr>
          <w:rFonts w:asciiTheme="majorHAnsi" w:hAnsiTheme="majorHAnsi" w:cstheme="majorHAnsi"/>
          <w:color w:val="363636"/>
        </w:rPr>
        <w:t xml:space="preserve">lit. b </w:t>
      </w:r>
      <w:r w:rsidRPr="00CF58C7">
        <w:rPr>
          <w:rFonts w:asciiTheme="majorHAnsi" w:hAnsiTheme="majorHAnsi" w:cstheme="majorHAnsi"/>
          <w:color w:val="363636"/>
        </w:rPr>
        <w:t xml:space="preserve">Zamawiający przewiduje także możliwość zakupu aparatów telefonicznych (3 szt. z grupy I lub 3 szt. z grupy II) , w cenie wskazanej przez wykonawcę </w:t>
      </w:r>
      <w:r>
        <w:rPr>
          <w:rFonts w:asciiTheme="majorHAnsi" w:hAnsiTheme="majorHAnsi" w:cstheme="majorHAnsi"/>
          <w:color w:val="363636"/>
        </w:rPr>
        <w:br/>
      </w:r>
      <w:r w:rsidRPr="00CF58C7">
        <w:rPr>
          <w:rFonts w:asciiTheme="majorHAnsi" w:hAnsiTheme="majorHAnsi" w:cstheme="majorHAnsi"/>
          <w:color w:val="363636"/>
        </w:rPr>
        <w:t xml:space="preserve">w formularzu ofertowym odrębnie od urządzeń wraz z abonamentem (poz. 4 i 5 tabeli </w:t>
      </w:r>
      <w:r>
        <w:rPr>
          <w:rFonts w:asciiTheme="majorHAnsi" w:hAnsiTheme="majorHAnsi" w:cstheme="majorHAnsi"/>
          <w:color w:val="363636"/>
        </w:rPr>
        <w:br/>
      </w:r>
      <w:r w:rsidRPr="00CF58C7">
        <w:rPr>
          <w:rFonts w:asciiTheme="majorHAnsi" w:hAnsiTheme="majorHAnsi" w:cstheme="majorHAnsi"/>
          <w:color w:val="363636"/>
        </w:rPr>
        <w:t xml:space="preserve">C formularza ofertowego) </w:t>
      </w:r>
    </w:p>
    <w:p w14:paraId="6C969335" w14:textId="1BF73642" w:rsidR="009A7F1C" w:rsidRPr="00996772" w:rsidRDefault="00624D1B" w:rsidP="00C7702E">
      <w:pPr>
        <w:pStyle w:val="Akapitzlist"/>
        <w:numPr>
          <w:ilvl w:val="0"/>
          <w:numId w:val="5"/>
        </w:numPr>
        <w:spacing w:line="252" w:lineRule="auto"/>
        <w:ind w:left="284" w:right="413" w:hanging="284"/>
        <w:jc w:val="both"/>
        <w:rPr>
          <w:rFonts w:asciiTheme="majorHAnsi" w:hAnsiTheme="majorHAnsi" w:cstheme="majorHAnsi"/>
          <w:color w:val="2F2F2F"/>
        </w:rPr>
      </w:pPr>
      <w:r w:rsidRPr="00996772">
        <w:rPr>
          <w:rFonts w:asciiTheme="majorHAnsi" w:hAnsiTheme="majorHAnsi" w:cstheme="majorHAnsi"/>
          <w:color w:val="363636"/>
          <w:w w:val="105"/>
        </w:rPr>
        <w:t xml:space="preserve">Aktywacja będzie następowała niezwłocznie (w terminie do 24 godzin) po złożeniu przez zamawiającego zamówienia i podpisaniu cząstkowej umowy aktywacyjnej dla danego numeru abonenckiego. </w:t>
      </w:r>
    </w:p>
    <w:p w14:paraId="49FB5186" w14:textId="679A475F" w:rsidR="00624D1B" w:rsidRPr="00996772" w:rsidRDefault="00624D1B" w:rsidP="00C7702E">
      <w:pPr>
        <w:pStyle w:val="Akapitzlist"/>
        <w:numPr>
          <w:ilvl w:val="0"/>
          <w:numId w:val="5"/>
        </w:numPr>
        <w:spacing w:line="252" w:lineRule="auto"/>
        <w:ind w:left="284" w:right="413" w:hanging="284"/>
        <w:jc w:val="both"/>
        <w:rPr>
          <w:rFonts w:asciiTheme="majorHAnsi" w:hAnsiTheme="majorHAnsi" w:cstheme="majorHAnsi"/>
          <w:color w:val="2F2F2F"/>
        </w:rPr>
      </w:pPr>
      <w:r w:rsidRPr="00996772">
        <w:rPr>
          <w:rFonts w:asciiTheme="majorHAnsi" w:hAnsiTheme="majorHAnsi" w:cstheme="majorHAnsi"/>
          <w:color w:val="2F2F2F"/>
          <w:w w:val="105"/>
        </w:rPr>
        <w:t>Aktywowana karta SIM wraz z cząstkową umową aktywacyjną będą dostarczane przez wykonawcę na jego koszt do siedziby</w:t>
      </w:r>
      <w:r w:rsidRPr="00996772">
        <w:rPr>
          <w:rFonts w:asciiTheme="majorHAnsi" w:hAnsiTheme="majorHAnsi" w:cstheme="majorHAnsi"/>
          <w:color w:val="2F2F2F"/>
          <w:spacing w:val="-9"/>
          <w:w w:val="105"/>
        </w:rPr>
        <w:t xml:space="preserve"> </w:t>
      </w:r>
      <w:r w:rsidRPr="00996772">
        <w:rPr>
          <w:rFonts w:asciiTheme="majorHAnsi" w:hAnsiTheme="majorHAnsi" w:cstheme="majorHAnsi"/>
          <w:color w:val="2F2F2F"/>
          <w:w w:val="105"/>
        </w:rPr>
        <w:t>zamawiającego.</w:t>
      </w:r>
    </w:p>
    <w:p w14:paraId="09F71B1A" w14:textId="00E0B686" w:rsidR="008373CB" w:rsidRPr="00996772" w:rsidRDefault="008373CB" w:rsidP="00C7702E">
      <w:pPr>
        <w:pStyle w:val="Akapitzlist"/>
        <w:numPr>
          <w:ilvl w:val="0"/>
          <w:numId w:val="5"/>
        </w:numPr>
        <w:spacing w:line="252" w:lineRule="auto"/>
        <w:ind w:left="284" w:right="413" w:hanging="284"/>
        <w:jc w:val="both"/>
        <w:rPr>
          <w:rFonts w:asciiTheme="majorHAnsi" w:hAnsiTheme="majorHAnsi" w:cstheme="majorHAnsi"/>
          <w:color w:val="2F2F2F"/>
        </w:rPr>
      </w:pPr>
      <w:r w:rsidRPr="00996772">
        <w:rPr>
          <w:rFonts w:asciiTheme="majorHAnsi" w:hAnsiTheme="majorHAnsi" w:cstheme="majorHAnsi"/>
          <w:color w:val="2F2F2F"/>
        </w:rPr>
        <w:t>Wszystkie aktywacje wygasają w jednym terminie wraz z zakończeniem umowy</w:t>
      </w:r>
      <w:r w:rsidR="008F032D" w:rsidRPr="00996772">
        <w:rPr>
          <w:rFonts w:asciiTheme="majorHAnsi" w:hAnsiTheme="majorHAnsi" w:cstheme="majorHAnsi"/>
          <w:color w:val="2F2F2F"/>
        </w:rPr>
        <w:t xml:space="preserve"> głównej</w:t>
      </w:r>
      <w:r w:rsidR="00EE0C62">
        <w:rPr>
          <w:rFonts w:asciiTheme="majorHAnsi" w:hAnsiTheme="majorHAnsi" w:cstheme="majorHAnsi"/>
          <w:color w:val="2F2F2F"/>
        </w:rPr>
        <w:t>.</w:t>
      </w:r>
    </w:p>
    <w:p w14:paraId="405CFFDA" w14:textId="39EBA081" w:rsidR="008373CB" w:rsidRDefault="009A7F1C" w:rsidP="00C7702E">
      <w:pPr>
        <w:pStyle w:val="Akapitzlist"/>
        <w:numPr>
          <w:ilvl w:val="0"/>
          <w:numId w:val="5"/>
        </w:numPr>
        <w:spacing w:line="252" w:lineRule="auto"/>
        <w:ind w:left="284" w:right="413" w:hanging="284"/>
        <w:jc w:val="both"/>
        <w:rPr>
          <w:rFonts w:asciiTheme="majorHAnsi" w:hAnsiTheme="majorHAnsi" w:cstheme="majorHAnsi"/>
          <w:color w:val="2F2F2F"/>
        </w:rPr>
      </w:pPr>
      <w:r w:rsidRPr="00996772">
        <w:rPr>
          <w:rFonts w:asciiTheme="majorHAnsi" w:hAnsiTheme="majorHAnsi" w:cstheme="majorHAnsi"/>
          <w:color w:val="2F2F2F"/>
        </w:rPr>
        <w:t>Z</w:t>
      </w:r>
      <w:r w:rsidR="008373CB" w:rsidRPr="00996772">
        <w:rPr>
          <w:rFonts w:asciiTheme="majorHAnsi" w:hAnsiTheme="majorHAnsi" w:cstheme="majorHAnsi"/>
          <w:color w:val="2F2F2F"/>
        </w:rPr>
        <w:t>awarta w formularzu ofertowym kalkulacja abonamentów musi uwzględniać wymaganie zamawiającego w zakresie ceny aparatów telefonicznych</w:t>
      </w:r>
      <w:r w:rsidR="00EE0C62">
        <w:rPr>
          <w:rFonts w:asciiTheme="majorHAnsi" w:hAnsiTheme="majorHAnsi" w:cstheme="majorHAnsi"/>
          <w:color w:val="2F2F2F"/>
        </w:rPr>
        <w:t>,</w:t>
      </w:r>
      <w:r w:rsidR="008373CB" w:rsidRPr="00996772">
        <w:rPr>
          <w:rFonts w:asciiTheme="majorHAnsi" w:hAnsiTheme="majorHAnsi" w:cstheme="majorHAnsi"/>
          <w:color w:val="2F2F2F"/>
        </w:rPr>
        <w:t xml:space="preserve"> routerów internetowych i pozostałych akcesoriów wskazanych w formularzu ofertowym,</w:t>
      </w:r>
      <w:r w:rsidRPr="00996772">
        <w:rPr>
          <w:rFonts w:asciiTheme="majorHAnsi" w:hAnsiTheme="majorHAnsi" w:cstheme="majorHAnsi"/>
          <w:color w:val="2F2F2F"/>
        </w:rPr>
        <w:t xml:space="preserve"> </w:t>
      </w:r>
      <w:r w:rsidR="008373CB" w:rsidRPr="00996772">
        <w:rPr>
          <w:rFonts w:asciiTheme="majorHAnsi" w:hAnsiTheme="majorHAnsi" w:cstheme="majorHAnsi"/>
          <w:color w:val="2F2F2F"/>
        </w:rPr>
        <w:t xml:space="preserve">która nie może być jednostkowo wyższa </w:t>
      </w:r>
      <w:r w:rsidRPr="00996772">
        <w:rPr>
          <w:rFonts w:asciiTheme="majorHAnsi" w:hAnsiTheme="majorHAnsi" w:cstheme="majorHAnsi"/>
          <w:color w:val="2F2F2F"/>
        </w:rPr>
        <w:br/>
      </w:r>
      <w:r w:rsidR="008373CB" w:rsidRPr="00996772">
        <w:rPr>
          <w:rFonts w:asciiTheme="majorHAnsi" w:hAnsiTheme="majorHAnsi" w:cstheme="majorHAnsi"/>
          <w:color w:val="2F2F2F"/>
        </w:rPr>
        <w:t xml:space="preserve">niż 1,00 netto, dotyczy to </w:t>
      </w:r>
      <w:r w:rsidR="00B725D4">
        <w:rPr>
          <w:rFonts w:asciiTheme="majorHAnsi" w:hAnsiTheme="majorHAnsi" w:cstheme="majorHAnsi"/>
          <w:color w:val="2F2F2F"/>
        </w:rPr>
        <w:t xml:space="preserve">dostaw </w:t>
      </w:r>
      <w:r w:rsidR="00FE79EC">
        <w:rPr>
          <w:rFonts w:asciiTheme="majorHAnsi" w:hAnsiTheme="majorHAnsi" w:cstheme="majorHAnsi"/>
          <w:color w:val="2F2F2F"/>
        </w:rPr>
        <w:t>urządzeń</w:t>
      </w:r>
      <w:r w:rsidR="00B725D4">
        <w:rPr>
          <w:rFonts w:asciiTheme="majorHAnsi" w:hAnsiTheme="majorHAnsi" w:cstheme="majorHAnsi"/>
          <w:color w:val="2F2F2F"/>
        </w:rPr>
        <w:t xml:space="preserve"> niezbędnych do realizacji </w:t>
      </w:r>
      <w:r w:rsidR="008373CB" w:rsidRPr="00996772">
        <w:rPr>
          <w:rFonts w:asciiTheme="majorHAnsi" w:hAnsiTheme="majorHAnsi" w:cstheme="majorHAnsi"/>
          <w:color w:val="2F2F2F"/>
        </w:rPr>
        <w:t xml:space="preserve">zarówno posiadanych </w:t>
      </w:r>
      <w:r w:rsidR="00B725D4">
        <w:rPr>
          <w:rFonts w:asciiTheme="majorHAnsi" w:hAnsiTheme="majorHAnsi" w:cstheme="majorHAnsi"/>
          <w:color w:val="2F2F2F"/>
        </w:rPr>
        <w:br/>
      </w:r>
      <w:r w:rsidR="008373CB" w:rsidRPr="00996772">
        <w:rPr>
          <w:rFonts w:asciiTheme="majorHAnsi" w:hAnsiTheme="majorHAnsi" w:cstheme="majorHAnsi"/>
          <w:color w:val="2F2F2F"/>
        </w:rPr>
        <w:t>jak i nowych aktywacji zarówno głosowych</w:t>
      </w:r>
      <w:r w:rsidR="00B725D4">
        <w:rPr>
          <w:rFonts w:asciiTheme="majorHAnsi" w:hAnsiTheme="majorHAnsi" w:cstheme="majorHAnsi"/>
          <w:color w:val="2F2F2F"/>
        </w:rPr>
        <w:t xml:space="preserve"> </w:t>
      </w:r>
      <w:r w:rsidR="008373CB" w:rsidRPr="00996772">
        <w:rPr>
          <w:rFonts w:asciiTheme="majorHAnsi" w:hAnsiTheme="majorHAnsi" w:cstheme="majorHAnsi"/>
          <w:color w:val="2F2F2F"/>
        </w:rPr>
        <w:t>i w zakresie transmisji danych</w:t>
      </w:r>
      <w:r w:rsidRPr="00996772">
        <w:rPr>
          <w:rFonts w:asciiTheme="majorHAnsi" w:hAnsiTheme="majorHAnsi" w:cstheme="majorHAnsi"/>
          <w:color w:val="2F2F2F"/>
        </w:rPr>
        <w:t>.</w:t>
      </w:r>
      <w:r w:rsidR="001B7D19" w:rsidRPr="00996772">
        <w:rPr>
          <w:rFonts w:asciiTheme="majorHAnsi" w:hAnsiTheme="majorHAnsi" w:cstheme="majorHAnsi"/>
          <w:color w:val="2F2F2F"/>
        </w:rPr>
        <w:t xml:space="preserve"> </w:t>
      </w:r>
    </w:p>
    <w:p w14:paraId="2B20E7D6" w14:textId="77777777" w:rsidR="0060114F" w:rsidRPr="00996772" w:rsidRDefault="0060114F" w:rsidP="0060114F">
      <w:pPr>
        <w:pStyle w:val="Akapitzlist"/>
        <w:spacing w:line="252" w:lineRule="auto"/>
        <w:ind w:left="284" w:right="413" w:firstLine="0"/>
        <w:jc w:val="right"/>
        <w:rPr>
          <w:rFonts w:asciiTheme="majorHAnsi" w:hAnsiTheme="majorHAnsi" w:cstheme="majorHAnsi"/>
          <w:color w:val="2F2F2F"/>
        </w:rPr>
      </w:pPr>
    </w:p>
    <w:p w14:paraId="7AB8F182" w14:textId="5E388D8C" w:rsidR="008F2BBB" w:rsidRPr="00EF28D6" w:rsidRDefault="008F2BBB" w:rsidP="00C7702E">
      <w:pPr>
        <w:pStyle w:val="Akapitzlist"/>
        <w:numPr>
          <w:ilvl w:val="0"/>
          <w:numId w:val="5"/>
        </w:numPr>
        <w:spacing w:line="252" w:lineRule="auto"/>
        <w:ind w:left="284" w:right="413" w:hanging="284"/>
        <w:jc w:val="both"/>
        <w:rPr>
          <w:rFonts w:asciiTheme="majorHAnsi" w:hAnsiTheme="majorHAnsi" w:cstheme="majorHAnsi"/>
          <w:color w:val="2F2F2F"/>
        </w:rPr>
      </w:pPr>
      <w:r w:rsidRPr="00EF28D6">
        <w:rPr>
          <w:rFonts w:asciiTheme="majorHAnsi" w:hAnsiTheme="majorHAnsi" w:cstheme="majorHAnsi"/>
          <w:color w:val="2F2F2F"/>
        </w:rPr>
        <w:lastRenderedPageBreak/>
        <w:t xml:space="preserve">Zamawiający wyraża zgodę na otrzymywanie faktury w postaci elektronicznej oraz wyraża niezbędne zgody marketingowe umożliwiające otrzymanie dodatkowych upustów/rabatów dotyczących abonamentu przez cały okres trwania umowy. </w:t>
      </w:r>
    </w:p>
    <w:p w14:paraId="03EC84B2" w14:textId="0BB83005" w:rsidR="002742CA" w:rsidRPr="00EF29BE" w:rsidRDefault="002742CA" w:rsidP="00C7702E">
      <w:pPr>
        <w:pStyle w:val="Akapitzlist"/>
        <w:numPr>
          <w:ilvl w:val="0"/>
          <w:numId w:val="5"/>
        </w:numPr>
        <w:spacing w:line="252" w:lineRule="auto"/>
        <w:ind w:left="284" w:right="413" w:hanging="284"/>
        <w:jc w:val="both"/>
        <w:rPr>
          <w:rFonts w:asciiTheme="majorHAnsi" w:hAnsiTheme="majorHAnsi" w:cstheme="majorHAnsi"/>
          <w:color w:val="2F2F2F"/>
        </w:rPr>
      </w:pPr>
      <w:r w:rsidRPr="00EF29BE">
        <w:rPr>
          <w:rFonts w:asciiTheme="majorHAnsi" w:hAnsiTheme="majorHAnsi" w:cstheme="majorHAnsi"/>
          <w:color w:val="2F2F2F"/>
          <w:w w:val="105"/>
        </w:rPr>
        <w:t>Wykonawca dostarczy zamawiającemu, w zależności od jego potrzeb, nieaktywne</w:t>
      </w:r>
      <w:r w:rsidR="00393478" w:rsidRPr="00EF29BE">
        <w:rPr>
          <w:rFonts w:asciiTheme="majorHAnsi" w:hAnsiTheme="majorHAnsi" w:cstheme="majorHAnsi"/>
          <w:color w:val="2F2F2F"/>
          <w:w w:val="105"/>
        </w:rPr>
        <w:t xml:space="preserve"> „zapasowe”</w:t>
      </w:r>
      <w:r w:rsidRPr="00EF29BE">
        <w:rPr>
          <w:rFonts w:asciiTheme="majorHAnsi" w:hAnsiTheme="majorHAnsi" w:cstheme="majorHAnsi"/>
          <w:color w:val="2F2F2F"/>
          <w:w w:val="105"/>
        </w:rPr>
        <w:t xml:space="preserve"> karty SIM bez przypisanego numeru, które mogą być aktywowane w ciągu </w:t>
      </w:r>
      <w:r w:rsidR="00BA578C" w:rsidRPr="00EF29BE">
        <w:rPr>
          <w:rFonts w:asciiTheme="majorHAnsi" w:hAnsiTheme="majorHAnsi" w:cstheme="majorHAnsi"/>
          <w:color w:val="2F2F2F"/>
          <w:w w:val="105"/>
        </w:rPr>
        <w:br/>
      </w:r>
      <w:r w:rsidRPr="00EF29BE">
        <w:rPr>
          <w:rFonts w:asciiTheme="majorHAnsi" w:hAnsiTheme="majorHAnsi" w:cstheme="majorHAnsi"/>
          <w:color w:val="2F2F2F"/>
          <w:w w:val="105"/>
        </w:rPr>
        <w:t>godziny od zgłoszenia takiej potrzeby. Zgłoszenia można dokonać telefonicznie lub drogą elektroniczną</w:t>
      </w:r>
      <w:r w:rsidR="00A43C33" w:rsidRPr="00EF29BE">
        <w:rPr>
          <w:rFonts w:asciiTheme="majorHAnsi" w:hAnsiTheme="majorHAnsi" w:cstheme="majorHAnsi"/>
          <w:color w:val="2F2F2F"/>
          <w:w w:val="105"/>
        </w:rPr>
        <w:t xml:space="preserve"> </w:t>
      </w:r>
      <w:r w:rsidR="00B725D4">
        <w:rPr>
          <w:rFonts w:asciiTheme="majorHAnsi" w:hAnsiTheme="majorHAnsi" w:cstheme="majorHAnsi"/>
          <w:color w:val="2F2F2F"/>
          <w:w w:val="105"/>
        </w:rPr>
        <w:t>(</w:t>
      </w:r>
      <w:r w:rsidR="00A43C33" w:rsidRPr="00EF29BE">
        <w:rPr>
          <w:rFonts w:asciiTheme="majorHAnsi" w:hAnsiTheme="majorHAnsi" w:cstheme="majorHAnsi"/>
          <w:i/>
          <w:iCs/>
          <w:color w:val="2F2F2F"/>
          <w:w w:val="105"/>
        </w:rPr>
        <w:t>albo</w:t>
      </w:r>
      <w:r w:rsidR="00EF29BE" w:rsidRPr="00EF29BE">
        <w:rPr>
          <w:rFonts w:asciiTheme="majorHAnsi" w:hAnsiTheme="majorHAnsi" w:cstheme="majorHAnsi"/>
          <w:i/>
          <w:iCs/>
          <w:color w:val="2F2F2F"/>
          <w:w w:val="105"/>
        </w:rPr>
        <w:t xml:space="preserve"> </w:t>
      </w:r>
      <w:r w:rsidRPr="00EF29BE">
        <w:rPr>
          <w:rFonts w:asciiTheme="majorHAnsi" w:hAnsiTheme="majorHAnsi" w:cstheme="majorHAnsi"/>
          <w:i/>
          <w:iCs/>
          <w:color w:val="2F2F2F"/>
          <w:w w:val="105"/>
        </w:rPr>
        <w:t>poprzez dwie dedykowane i wskazane</w:t>
      </w:r>
      <w:r w:rsidR="00BA578C" w:rsidRPr="00EF29BE">
        <w:rPr>
          <w:rFonts w:asciiTheme="majorHAnsi" w:hAnsiTheme="majorHAnsi" w:cstheme="majorHAnsi"/>
          <w:i/>
          <w:iCs/>
          <w:color w:val="2F2F2F"/>
          <w:w w:val="105"/>
        </w:rPr>
        <w:t xml:space="preserve"> </w:t>
      </w:r>
      <w:r w:rsidRPr="00EF29BE">
        <w:rPr>
          <w:rFonts w:asciiTheme="majorHAnsi" w:hAnsiTheme="majorHAnsi" w:cstheme="majorHAnsi"/>
          <w:i/>
          <w:iCs/>
          <w:color w:val="2F2F2F"/>
          <w:w w:val="105"/>
        </w:rPr>
        <w:t>z imienia i nazwiska osoby współpracujące operacyjnie z zamawiającym z ramienia wykonawcy</w:t>
      </w:r>
      <w:r w:rsidR="00B725D4">
        <w:rPr>
          <w:rFonts w:asciiTheme="majorHAnsi" w:hAnsiTheme="majorHAnsi" w:cstheme="majorHAnsi"/>
          <w:i/>
          <w:iCs/>
          <w:color w:val="2F2F2F"/>
          <w:w w:val="105"/>
        </w:rPr>
        <w:t xml:space="preserve"> </w:t>
      </w:r>
      <w:r w:rsidR="00C002E3" w:rsidRPr="00EF29BE">
        <w:rPr>
          <w:rFonts w:asciiTheme="majorHAnsi" w:hAnsiTheme="majorHAnsi" w:cstheme="majorHAnsi"/>
          <w:i/>
          <w:iCs/>
          <w:color w:val="2F2F2F"/>
          <w:w w:val="105"/>
        </w:rPr>
        <w:t xml:space="preserve">w przypadku skorzystania przez Wykonawcę z kryterium </w:t>
      </w:r>
      <w:proofErr w:type="spellStart"/>
      <w:r w:rsidR="00C002E3" w:rsidRPr="00EF29BE">
        <w:rPr>
          <w:rFonts w:asciiTheme="majorHAnsi" w:hAnsiTheme="majorHAnsi" w:cstheme="majorHAnsi"/>
          <w:i/>
          <w:iCs/>
          <w:color w:val="2F2F2F"/>
          <w:w w:val="105"/>
        </w:rPr>
        <w:t>pozacenowego</w:t>
      </w:r>
      <w:proofErr w:type="spellEnd"/>
      <w:r w:rsidR="00C002E3" w:rsidRPr="00EF29BE">
        <w:rPr>
          <w:rFonts w:asciiTheme="majorHAnsi" w:hAnsiTheme="majorHAnsi" w:cstheme="majorHAnsi"/>
          <w:i/>
          <w:iCs/>
          <w:color w:val="2F2F2F"/>
          <w:w w:val="105"/>
        </w:rPr>
        <w:t xml:space="preserve"> „obsługa abonenta”</w:t>
      </w:r>
      <w:r w:rsidR="00B725D4">
        <w:rPr>
          <w:rFonts w:asciiTheme="majorHAnsi" w:hAnsiTheme="majorHAnsi" w:cstheme="majorHAnsi"/>
          <w:i/>
          <w:iCs/>
          <w:color w:val="2F2F2F"/>
          <w:w w:val="105"/>
        </w:rPr>
        <w:t>)</w:t>
      </w:r>
    </w:p>
    <w:p w14:paraId="0548599C" w14:textId="3ACF1843" w:rsidR="002742CA" w:rsidRPr="00EF29BE" w:rsidRDefault="009A7F1C" w:rsidP="00EF29BE">
      <w:pPr>
        <w:pStyle w:val="Tekstpodstawowy"/>
        <w:spacing w:before="9"/>
        <w:rPr>
          <w:b/>
          <w:sz w:val="20"/>
          <w:szCs w:val="20"/>
        </w:rPr>
      </w:pPr>
      <w:r w:rsidRPr="00EF29BE">
        <w:rPr>
          <w:b/>
          <w:sz w:val="20"/>
          <w:szCs w:val="20"/>
        </w:rPr>
        <w:t>Tabela 2 – Wymagania dla taryfy głosowej</w:t>
      </w:r>
    </w:p>
    <w:tbl>
      <w:tblPr>
        <w:tblStyle w:val="TableNormal"/>
        <w:tblW w:w="0" w:type="auto"/>
        <w:jc w:val="center"/>
        <w:tblBorders>
          <w:top w:val="single" w:sz="6" w:space="0" w:color="979797"/>
          <w:left w:val="single" w:sz="6" w:space="0" w:color="979797"/>
          <w:bottom w:val="single" w:sz="6" w:space="0" w:color="979797"/>
          <w:right w:val="single" w:sz="6" w:space="0" w:color="979797"/>
          <w:insideH w:val="single" w:sz="6" w:space="0" w:color="979797"/>
          <w:insideV w:val="single" w:sz="6" w:space="0" w:color="979797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183"/>
        <w:gridCol w:w="3224"/>
      </w:tblGrid>
      <w:tr w:rsidR="002742CA" w:rsidRPr="0060114F" w14:paraId="75C359B0" w14:textId="77777777" w:rsidTr="0060114F">
        <w:trPr>
          <w:jc w:val="center"/>
        </w:trPr>
        <w:tc>
          <w:tcPr>
            <w:tcW w:w="538" w:type="dxa"/>
            <w:tcBorders>
              <w:left w:val="single" w:sz="4" w:space="0" w:color="939393"/>
              <w:bottom w:val="single" w:sz="4" w:space="0" w:color="878787"/>
              <w:right w:val="single" w:sz="4" w:space="0" w:color="878787"/>
            </w:tcBorders>
          </w:tcPr>
          <w:p w14:paraId="43A2578A" w14:textId="77777777" w:rsidR="002742CA" w:rsidRPr="0060114F" w:rsidRDefault="002742CA" w:rsidP="0060114F">
            <w:pPr>
              <w:pStyle w:val="TableParagraph"/>
              <w:ind w:left="0" w:right="155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L.p.</w:t>
            </w:r>
          </w:p>
        </w:tc>
        <w:tc>
          <w:tcPr>
            <w:tcW w:w="5183" w:type="dxa"/>
            <w:tcBorders>
              <w:left w:val="single" w:sz="4" w:space="0" w:color="878787"/>
              <w:bottom w:val="single" w:sz="6" w:space="0" w:color="A0A0A0"/>
              <w:right w:val="single" w:sz="8" w:space="0" w:color="AFAFAF"/>
            </w:tcBorders>
          </w:tcPr>
          <w:p w14:paraId="460526DE" w14:textId="77777777" w:rsidR="002742CA" w:rsidRPr="0060114F" w:rsidRDefault="002742CA" w:rsidP="0060114F">
            <w:pPr>
              <w:pStyle w:val="TableParagraph"/>
              <w:ind w:left="2226" w:right="2227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b/>
                <w:color w:val="2F2F2F"/>
                <w:w w:val="105"/>
                <w:sz w:val="20"/>
                <w:szCs w:val="20"/>
                <w:lang w:val="pl-PL"/>
              </w:rPr>
              <w:t>Nazwa</w:t>
            </w:r>
          </w:p>
        </w:tc>
        <w:tc>
          <w:tcPr>
            <w:tcW w:w="3224" w:type="dxa"/>
            <w:tcBorders>
              <w:left w:val="single" w:sz="8" w:space="0" w:color="AFAFAF"/>
              <w:bottom w:val="single" w:sz="6" w:space="0" w:color="A0A0A0"/>
              <w:right w:val="single" w:sz="6" w:space="0" w:color="A8A8A8"/>
            </w:tcBorders>
          </w:tcPr>
          <w:p w14:paraId="4EB0F567" w14:textId="77777777" w:rsidR="002742CA" w:rsidRPr="0060114F" w:rsidRDefault="002742CA" w:rsidP="0060114F">
            <w:pPr>
              <w:pStyle w:val="TableParagraph"/>
              <w:ind w:left="1154" w:right="1152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b/>
                <w:color w:val="2F2F2F"/>
                <w:w w:val="105"/>
                <w:sz w:val="20"/>
                <w:szCs w:val="20"/>
                <w:lang w:val="pl-PL"/>
              </w:rPr>
              <w:t>Warunki</w:t>
            </w:r>
          </w:p>
        </w:tc>
      </w:tr>
      <w:tr w:rsidR="002742CA" w:rsidRPr="0060114F" w14:paraId="2E371249" w14:textId="77777777" w:rsidTr="0060114F">
        <w:trPr>
          <w:jc w:val="center"/>
        </w:trPr>
        <w:tc>
          <w:tcPr>
            <w:tcW w:w="538" w:type="dxa"/>
            <w:tcBorders>
              <w:top w:val="single" w:sz="4" w:space="0" w:color="878787"/>
              <w:left w:val="single" w:sz="6" w:space="0" w:color="939393"/>
              <w:bottom w:val="single" w:sz="4" w:space="0" w:color="808080"/>
              <w:right w:val="single" w:sz="8" w:space="0" w:color="AFAFAF"/>
            </w:tcBorders>
            <w:vAlign w:val="center"/>
          </w:tcPr>
          <w:p w14:paraId="6254BD01" w14:textId="77777777" w:rsidR="002742CA" w:rsidRPr="0060114F" w:rsidRDefault="002742CA" w:rsidP="0060114F">
            <w:pPr>
              <w:pStyle w:val="TableParagraph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-PL"/>
              </w:rPr>
            </w:pPr>
          </w:p>
          <w:p w14:paraId="4651CA98" w14:textId="77777777" w:rsidR="002742CA" w:rsidRPr="0060114F" w:rsidRDefault="002742CA" w:rsidP="0060114F">
            <w:pPr>
              <w:pStyle w:val="TableParagraph"/>
              <w:ind w:left="0" w:right="9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10"/>
                <w:sz w:val="20"/>
                <w:szCs w:val="20"/>
                <w:lang w:val="pl-PL"/>
              </w:rPr>
              <w:t>1.</w:t>
            </w:r>
          </w:p>
        </w:tc>
        <w:tc>
          <w:tcPr>
            <w:tcW w:w="5183" w:type="dxa"/>
            <w:tcBorders>
              <w:top w:val="single" w:sz="6" w:space="0" w:color="A0A0A0"/>
              <w:left w:val="single" w:sz="8" w:space="0" w:color="AFAFAF"/>
              <w:bottom w:val="single" w:sz="4" w:space="0" w:color="808080"/>
              <w:right w:val="single" w:sz="8" w:space="0" w:color="AFAFAF"/>
            </w:tcBorders>
          </w:tcPr>
          <w:p w14:paraId="4AD602D5" w14:textId="77777777" w:rsidR="002742CA" w:rsidRPr="0060114F" w:rsidRDefault="002742CA" w:rsidP="0060114F">
            <w:pPr>
              <w:pStyle w:val="TableParagraph"/>
              <w:ind w:left="60" w:right="1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Abonament głosowy (bez limitu liczby połączeń głosowych na obszarze UE, komunikatów SMS i MMS), wraz z usługą transmisji danych  (z limitem transferu danych</w:t>
            </w:r>
            <w:r w:rsidR="0014028A"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 xml:space="preserve"> 40</w:t>
            </w: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 xml:space="preserve"> GB i z  obniżaniem prędkości transmisji danych po osiągnięciu ustalonego przez wykonawcę progu) – pakiet kwotowy</w:t>
            </w:r>
          </w:p>
        </w:tc>
        <w:tc>
          <w:tcPr>
            <w:tcW w:w="3224" w:type="dxa"/>
            <w:tcBorders>
              <w:top w:val="single" w:sz="6" w:space="0" w:color="A0A0A0"/>
              <w:left w:val="single" w:sz="8" w:space="0" w:color="AFAFAF"/>
              <w:bottom w:val="single" w:sz="6" w:space="0" w:color="ACACAC"/>
              <w:right w:val="single" w:sz="4" w:space="0" w:color="747474"/>
            </w:tcBorders>
            <w:vAlign w:val="center"/>
          </w:tcPr>
          <w:p w14:paraId="0F378883" w14:textId="77777777" w:rsidR="002742CA" w:rsidRPr="0060114F" w:rsidRDefault="002742CA" w:rsidP="0060114F">
            <w:pPr>
              <w:pStyle w:val="TableParagraph"/>
              <w:ind w:left="69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Wykonawca  poda cenę w</w:t>
            </w:r>
          </w:p>
          <w:p w14:paraId="607CC8FA" w14:textId="77777777" w:rsidR="002742CA" w:rsidRPr="0060114F" w:rsidRDefault="002742CA" w:rsidP="0060114F">
            <w:pPr>
              <w:pStyle w:val="TableParagraph"/>
              <w:ind w:left="60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,,Formularzu oferty"</w:t>
            </w:r>
          </w:p>
        </w:tc>
      </w:tr>
      <w:tr w:rsidR="00697438" w:rsidRPr="0060114F" w14:paraId="15C107DF" w14:textId="77777777" w:rsidTr="0060114F">
        <w:trPr>
          <w:jc w:val="center"/>
        </w:trPr>
        <w:tc>
          <w:tcPr>
            <w:tcW w:w="538" w:type="dxa"/>
            <w:tcBorders>
              <w:top w:val="single" w:sz="4" w:space="0" w:color="808080"/>
              <w:left w:val="single" w:sz="6" w:space="0" w:color="939393"/>
              <w:bottom w:val="single" w:sz="4" w:space="0" w:color="747474"/>
              <w:right w:val="single" w:sz="4" w:space="0" w:color="777777"/>
            </w:tcBorders>
            <w:vAlign w:val="center"/>
          </w:tcPr>
          <w:p w14:paraId="11C550D7" w14:textId="77777777" w:rsidR="00697438" w:rsidRPr="0060114F" w:rsidRDefault="00697438" w:rsidP="0060114F">
            <w:pPr>
              <w:pStyle w:val="TableParagraph"/>
              <w:ind w:left="0" w:right="99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2.</w:t>
            </w:r>
          </w:p>
        </w:tc>
        <w:tc>
          <w:tcPr>
            <w:tcW w:w="5183" w:type="dxa"/>
            <w:tcBorders>
              <w:top w:val="single" w:sz="4" w:space="0" w:color="808080"/>
              <w:left w:val="single" w:sz="4" w:space="0" w:color="777777"/>
              <w:bottom w:val="single" w:sz="6" w:space="0" w:color="A0A0A0"/>
              <w:right w:val="single" w:sz="4" w:space="0" w:color="747474"/>
            </w:tcBorders>
          </w:tcPr>
          <w:p w14:paraId="59BB052C" w14:textId="77777777" w:rsidR="00697438" w:rsidRPr="0060114F" w:rsidRDefault="00697438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 xml:space="preserve">Wliczony w abonament Pakiet 1 GB na usługi transmisji danych w  Unii Europejskiej </w:t>
            </w:r>
          </w:p>
        </w:tc>
        <w:tc>
          <w:tcPr>
            <w:tcW w:w="3224" w:type="dxa"/>
            <w:tcBorders>
              <w:top w:val="single" w:sz="6" w:space="0" w:color="ACACAC"/>
              <w:left w:val="single" w:sz="4" w:space="0" w:color="747474"/>
              <w:bottom w:val="single" w:sz="6" w:space="0" w:color="A0A0A0"/>
              <w:right w:val="single" w:sz="4" w:space="0" w:color="747474"/>
            </w:tcBorders>
            <w:vAlign w:val="center"/>
          </w:tcPr>
          <w:p w14:paraId="76C2443E" w14:textId="77777777" w:rsidR="00697438" w:rsidRPr="0060114F" w:rsidRDefault="00697438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551CF" w:rsidRPr="0060114F" w14:paraId="64A0CC55" w14:textId="77777777" w:rsidTr="0060114F">
        <w:trPr>
          <w:jc w:val="center"/>
        </w:trPr>
        <w:tc>
          <w:tcPr>
            <w:tcW w:w="538" w:type="dxa"/>
            <w:tcBorders>
              <w:top w:val="single" w:sz="4" w:space="0" w:color="808080"/>
              <w:left w:val="single" w:sz="6" w:space="0" w:color="939393"/>
              <w:bottom w:val="single" w:sz="4" w:space="0" w:color="747474"/>
              <w:right w:val="single" w:sz="4" w:space="0" w:color="777777"/>
            </w:tcBorders>
            <w:vAlign w:val="center"/>
          </w:tcPr>
          <w:p w14:paraId="2B69EBC6" w14:textId="4D5B6B52" w:rsidR="006551CF" w:rsidRPr="0060114F" w:rsidRDefault="006551CF" w:rsidP="0060114F">
            <w:pPr>
              <w:pStyle w:val="TableParagraph"/>
              <w:ind w:left="0" w:right="99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3.</w:t>
            </w:r>
          </w:p>
        </w:tc>
        <w:tc>
          <w:tcPr>
            <w:tcW w:w="5183" w:type="dxa"/>
            <w:tcBorders>
              <w:top w:val="single" w:sz="4" w:space="0" w:color="808080"/>
              <w:left w:val="single" w:sz="4" w:space="0" w:color="777777"/>
              <w:bottom w:val="single" w:sz="6" w:space="0" w:color="A0A0A0"/>
              <w:right w:val="single" w:sz="4" w:space="0" w:color="747474"/>
            </w:tcBorders>
          </w:tcPr>
          <w:p w14:paraId="1986CD9E" w14:textId="52570045" w:rsidR="006551CF" w:rsidRPr="0060114F" w:rsidRDefault="006551CF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Obsługiwane standardy</w:t>
            </w:r>
          </w:p>
        </w:tc>
        <w:tc>
          <w:tcPr>
            <w:tcW w:w="3224" w:type="dxa"/>
            <w:tcBorders>
              <w:top w:val="single" w:sz="6" w:space="0" w:color="ACACAC"/>
              <w:left w:val="single" w:sz="4" w:space="0" w:color="747474"/>
              <w:bottom w:val="single" w:sz="6" w:space="0" w:color="A0A0A0"/>
              <w:right w:val="single" w:sz="4" w:space="0" w:color="747474"/>
            </w:tcBorders>
            <w:vAlign w:val="center"/>
          </w:tcPr>
          <w:p w14:paraId="638AF333" w14:textId="476745DE" w:rsidR="006551CF" w:rsidRPr="0060114F" w:rsidRDefault="006551CF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Min</w:t>
            </w:r>
            <w:r w:rsidR="00B725D4" w:rsidRPr="0060114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:</w:t>
            </w:r>
            <w:r w:rsidR="0060114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pl-PL"/>
              </w:rPr>
              <w:t>HSDPA, HSUPA, LTE, 3G,4G,5G</w:t>
            </w:r>
          </w:p>
        </w:tc>
      </w:tr>
      <w:tr w:rsidR="002742CA" w:rsidRPr="0060114F" w14:paraId="59940DC5" w14:textId="77777777" w:rsidTr="0060114F">
        <w:trPr>
          <w:jc w:val="center"/>
        </w:trPr>
        <w:tc>
          <w:tcPr>
            <w:tcW w:w="538" w:type="dxa"/>
            <w:tcBorders>
              <w:top w:val="single" w:sz="4" w:space="0" w:color="808080"/>
              <w:left w:val="single" w:sz="6" w:space="0" w:color="939393"/>
              <w:bottom w:val="single" w:sz="4" w:space="0" w:color="747474"/>
              <w:right w:val="single" w:sz="4" w:space="0" w:color="777777"/>
            </w:tcBorders>
            <w:vAlign w:val="center"/>
          </w:tcPr>
          <w:p w14:paraId="2957A78B" w14:textId="4AA0A620" w:rsidR="002742CA" w:rsidRPr="0060114F" w:rsidRDefault="006551CF" w:rsidP="0060114F">
            <w:pPr>
              <w:pStyle w:val="TableParagraph"/>
              <w:ind w:left="0" w:right="99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4</w:t>
            </w:r>
            <w:r w:rsidR="002742CA"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5183" w:type="dxa"/>
            <w:tcBorders>
              <w:top w:val="single" w:sz="4" w:space="0" w:color="808080"/>
              <w:left w:val="single" w:sz="4" w:space="0" w:color="777777"/>
              <w:bottom w:val="single" w:sz="6" w:space="0" w:color="A0A0A0"/>
              <w:right w:val="single" w:sz="4" w:space="0" w:color="747474"/>
            </w:tcBorders>
          </w:tcPr>
          <w:p w14:paraId="22C33572" w14:textId="77777777" w:rsidR="002742CA" w:rsidRPr="0060114F" w:rsidRDefault="002742CA" w:rsidP="0060114F">
            <w:pPr>
              <w:pStyle w:val="TableParagraph"/>
              <w:ind w:lef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Bezpłatne  naliczanie sekundowe  I s/1s.</w:t>
            </w:r>
          </w:p>
        </w:tc>
        <w:tc>
          <w:tcPr>
            <w:tcW w:w="3224" w:type="dxa"/>
            <w:tcBorders>
              <w:top w:val="single" w:sz="6" w:space="0" w:color="ACACAC"/>
              <w:left w:val="single" w:sz="4" w:space="0" w:color="747474"/>
              <w:bottom w:val="single" w:sz="6" w:space="0" w:color="A0A0A0"/>
              <w:right w:val="single" w:sz="4" w:space="0" w:color="747474"/>
            </w:tcBorders>
            <w:vAlign w:val="center"/>
          </w:tcPr>
          <w:p w14:paraId="35E627DD" w14:textId="77777777" w:rsidR="002742CA" w:rsidRPr="0060114F" w:rsidRDefault="002742CA" w:rsidP="0060114F">
            <w:pPr>
              <w:pStyle w:val="TableParagraph"/>
              <w:ind w:left="7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2742CA" w:rsidRPr="0060114F" w14:paraId="6F5717A8" w14:textId="77777777" w:rsidTr="0060114F">
        <w:trPr>
          <w:jc w:val="center"/>
        </w:trPr>
        <w:tc>
          <w:tcPr>
            <w:tcW w:w="538" w:type="dxa"/>
            <w:tcBorders>
              <w:top w:val="single" w:sz="4" w:space="0" w:color="747474"/>
              <w:left w:val="single" w:sz="6" w:space="0" w:color="939393"/>
              <w:right w:val="single" w:sz="4" w:space="0" w:color="777777"/>
            </w:tcBorders>
            <w:vAlign w:val="center"/>
          </w:tcPr>
          <w:p w14:paraId="1FE11928" w14:textId="101206F3" w:rsidR="002742CA" w:rsidRPr="0060114F" w:rsidRDefault="006551CF" w:rsidP="0060114F">
            <w:pPr>
              <w:pStyle w:val="TableParagraph"/>
              <w:ind w:left="0" w:right="98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10"/>
                <w:sz w:val="20"/>
                <w:szCs w:val="20"/>
                <w:lang w:val="pl-PL"/>
              </w:rPr>
              <w:t>5</w:t>
            </w:r>
            <w:r w:rsidR="002742CA" w:rsidRPr="0060114F">
              <w:rPr>
                <w:rFonts w:asciiTheme="majorHAnsi" w:hAnsiTheme="majorHAnsi" w:cstheme="majorHAnsi"/>
                <w:color w:val="2F2F2F"/>
                <w:w w:val="110"/>
                <w:sz w:val="20"/>
                <w:szCs w:val="20"/>
                <w:lang w:val="pl-PL"/>
              </w:rPr>
              <w:t>.</w:t>
            </w:r>
          </w:p>
        </w:tc>
        <w:tc>
          <w:tcPr>
            <w:tcW w:w="5183" w:type="dxa"/>
            <w:tcBorders>
              <w:top w:val="single" w:sz="6" w:space="0" w:color="A0A0A0"/>
              <w:left w:val="single" w:sz="4" w:space="0" w:color="777777"/>
              <w:right w:val="single" w:sz="4" w:space="0" w:color="747474"/>
            </w:tcBorders>
          </w:tcPr>
          <w:p w14:paraId="198EDE2A" w14:textId="77777777" w:rsidR="002742CA" w:rsidRPr="0060114F" w:rsidRDefault="002742CA" w:rsidP="0060114F">
            <w:pPr>
              <w:pStyle w:val="TableParagraph"/>
              <w:ind w:left="7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Bezpłatne odsłuchiwanie poczty głosowej.</w:t>
            </w:r>
          </w:p>
        </w:tc>
        <w:tc>
          <w:tcPr>
            <w:tcW w:w="3224" w:type="dxa"/>
            <w:tcBorders>
              <w:top w:val="single" w:sz="6" w:space="0" w:color="A0A0A0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18EDA170" w14:textId="77777777" w:rsidR="002742CA" w:rsidRPr="0060114F" w:rsidRDefault="002742CA" w:rsidP="0060114F">
            <w:pPr>
              <w:pStyle w:val="TableParagraph"/>
              <w:ind w:left="7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2742CA" w:rsidRPr="0060114F" w14:paraId="26D550EF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7B337D4A" w14:textId="1EA14C48" w:rsidR="002742CA" w:rsidRPr="0060114F" w:rsidRDefault="006551CF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6</w:t>
            </w:r>
            <w:r w:rsidR="002742CA"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015A8A6E" w14:textId="77777777" w:rsidR="002742CA" w:rsidRPr="0060114F" w:rsidRDefault="002742CA" w:rsidP="0060114F">
            <w:pPr>
              <w:pStyle w:val="TableParagraph"/>
              <w:ind w:left="78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Bezpłatny  CLIP/CLIR  i video rozmowy.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097D4BE5" w14:textId="77777777" w:rsidR="002742CA" w:rsidRPr="0060114F" w:rsidRDefault="002742CA" w:rsidP="0060114F">
            <w:pPr>
              <w:pStyle w:val="TableParagraph"/>
              <w:ind w:left="73"/>
              <w:rPr>
                <w:rFonts w:asciiTheme="majorHAnsi" w:hAnsiTheme="majorHAnsi" w:cstheme="majorHAnsi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96467" w:rsidRPr="0060114F" w14:paraId="3EB0AE89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37ADE764" w14:textId="62276282" w:rsidR="00696467" w:rsidRPr="0060114F" w:rsidRDefault="002C446A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7.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0C1A6C8B" w14:textId="77777777" w:rsidR="00696467" w:rsidRPr="0060114F" w:rsidRDefault="00696467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 xml:space="preserve">Bezpłatne  aktywowanie  i dezaktywowanie  </w:t>
            </w:r>
            <w:proofErr w:type="spellStart"/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roaming'u</w:t>
            </w:r>
            <w:proofErr w:type="spellEnd"/>
          </w:p>
          <w:p w14:paraId="2592B388" w14:textId="7B34A3CA" w:rsidR="00696467" w:rsidRPr="0060114F" w:rsidRDefault="00696467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 xml:space="preserve"> (funkcjonalność dostępna wyłącznie dla</w:t>
            </w:r>
            <w:r w:rsidR="002C446A"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 xml:space="preserve"> administratora zamawiającego).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07FE37D6" w14:textId="419FFD6F" w:rsidR="00696467" w:rsidRPr="0060114F" w:rsidRDefault="002C446A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96467" w:rsidRPr="0060114F" w14:paraId="6B4DD025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32B13956" w14:textId="3B24FE9D" w:rsidR="00696467" w:rsidRPr="0060114F" w:rsidRDefault="002C446A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8.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7ECF1FE9" w14:textId="77777777" w:rsidR="002C446A" w:rsidRPr="0060114F" w:rsidRDefault="002C446A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Możliwość  każdorazowego  ustalania wysokości limitu</w:t>
            </w:r>
          </w:p>
          <w:p w14:paraId="53F15AED" w14:textId="6B0828E6" w:rsidR="00696467" w:rsidRPr="0060114F" w:rsidRDefault="002C446A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proofErr w:type="spellStart"/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roaming</w:t>
            </w:r>
            <w:proofErr w:type="spellEnd"/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' u dla połączeń głosowych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6D3A2943" w14:textId="636410FC" w:rsidR="00696467" w:rsidRPr="0060114F" w:rsidRDefault="002C446A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96467" w:rsidRPr="0060114F" w14:paraId="2A7EF4F0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6A3BB675" w14:textId="43C401F6" w:rsidR="00696467" w:rsidRPr="0060114F" w:rsidRDefault="002C446A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9.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0FD39B18" w14:textId="1513CFC1" w:rsidR="00696467" w:rsidRPr="0060114F" w:rsidRDefault="002C446A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Bezpłatne  blokowanie  wysyłania SMS na serwisy  płatne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43F1B379" w14:textId="3E0E4C21" w:rsidR="00696467" w:rsidRPr="0060114F" w:rsidRDefault="002C446A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96467" w:rsidRPr="0060114F" w14:paraId="5BE470D4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016A07FC" w14:textId="11C10E42" w:rsidR="00696467" w:rsidRPr="0060114F" w:rsidRDefault="006F2C6F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10.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5BC1022C" w14:textId="037996C2" w:rsidR="00696467" w:rsidRPr="0060114F" w:rsidRDefault="006F2C6F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Bezpłatne</w:t>
            </w:r>
            <w:r w:rsidRPr="0060114F">
              <w:rPr>
                <w:rFonts w:asciiTheme="majorHAnsi" w:hAnsiTheme="majorHAnsi" w:cstheme="majorHAnsi"/>
                <w:color w:val="363636"/>
                <w:spacing w:val="-25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blokowanie</w:t>
            </w:r>
            <w:r w:rsidRPr="0060114F">
              <w:rPr>
                <w:rFonts w:asciiTheme="majorHAnsi" w:hAnsiTheme="majorHAnsi" w:cstheme="majorHAnsi"/>
                <w:color w:val="363636"/>
                <w:spacing w:val="-23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SMS</w:t>
            </w:r>
            <w:r w:rsidRPr="0060114F">
              <w:rPr>
                <w:rFonts w:asciiTheme="majorHAnsi" w:hAnsiTheme="majorHAnsi" w:cstheme="majorHAnsi"/>
                <w:color w:val="363636"/>
                <w:spacing w:val="-30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reklamowych</w:t>
            </w:r>
            <w:r w:rsidRPr="0060114F">
              <w:rPr>
                <w:rFonts w:asciiTheme="majorHAnsi" w:hAnsiTheme="majorHAnsi" w:cstheme="majorHAnsi"/>
                <w:color w:val="363636"/>
                <w:spacing w:val="-16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pochodzących od</w:t>
            </w:r>
            <w:r w:rsidRPr="0060114F">
              <w:rPr>
                <w:rFonts w:asciiTheme="majorHAnsi" w:hAnsiTheme="majorHAnsi" w:cstheme="majorHAnsi"/>
                <w:color w:val="363636"/>
                <w:spacing w:val="-8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Wykonawcy</w:t>
            </w:r>
            <w:r w:rsidRPr="0060114F">
              <w:rPr>
                <w:rFonts w:asciiTheme="majorHAnsi" w:hAnsiTheme="majorHAnsi" w:cstheme="majorHAnsi"/>
                <w:color w:val="363636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(funkcjonalność</w:t>
            </w:r>
            <w:r w:rsidRPr="0060114F">
              <w:rPr>
                <w:rFonts w:asciiTheme="majorHAnsi" w:hAnsiTheme="majorHAnsi" w:cstheme="majorHAnsi"/>
                <w:color w:val="363636"/>
                <w:spacing w:val="-18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dostępna</w:t>
            </w:r>
            <w:r w:rsidRPr="0060114F">
              <w:rPr>
                <w:rFonts w:asciiTheme="majorHAnsi" w:hAnsiTheme="majorHAnsi" w:cstheme="majorHAnsi"/>
                <w:color w:val="363636"/>
                <w:spacing w:val="-10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wyłącznie</w:t>
            </w:r>
            <w:r w:rsidRPr="0060114F">
              <w:rPr>
                <w:rFonts w:asciiTheme="majorHAnsi" w:hAnsiTheme="majorHAnsi" w:cstheme="majorHAnsi"/>
                <w:color w:val="363636"/>
                <w:spacing w:val="-10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dla administratora</w:t>
            </w:r>
            <w:r w:rsidRPr="0060114F">
              <w:rPr>
                <w:rFonts w:asciiTheme="majorHAnsi" w:hAnsiTheme="majorHAnsi" w:cstheme="majorHAnsi"/>
                <w:color w:val="363636"/>
                <w:spacing w:val="-27"/>
                <w:w w:val="105"/>
                <w:sz w:val="20"/>
                <w:szCs w:val="20"/>
                <w:lang w:val="pl-PL"/>
              </w:rPr>
              <w:t xml:space="preserve"> </w:t>
            </w:r>
            <w:r w:rsidRPr="0060114F">
              <w:rPr>
                <w:rFonts w:asciiTheme="majorHAnsi" w:hAnsiTheme="majorHAnsi" w:cstheme="majorHAnsi"/>
                <w:color w:val="363636"/>
                <w:w w:val="105"/>
                <w:sz w:val="20"/>
                <w:szCs w:val="20"/>
                <w:lang w:val="pl-PL"/>
              </w:rPr>
              <w:t>zamawiającego).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167D3199" w14:textId="1EC3DFBE" w:rsidR="00696467" w:rsidRPr="0060114F" w:rsidRDefault="00AD78D3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96467" w:rsidRPr="0060114F" w14:paraId="1AFA8DE3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34B952AC" w14:textId="5EF26A46" w:rsidR="00696467" w:rsidRPr="0060114F" w:rsidRDefault="006F2C6F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11.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44A56860" w14:textId="7E8E0378" w:rsidR="00696467" w:rsidRPr="0060114F" w:rsidRDefault="006F2C6F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Bezpłatne SMS na telefony stacjonarne.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18A20730" w14:textId="5B6B345E" w:rsidR="00696467" w:rsidRPr="0060114F" w:rsidRDefault="00AD78D3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96467" w:rsidRPr="0060114F" w14:paraId="1082C2D8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27615656" w14:textId="14B1D2B3" w:rsidR="00696467" w:rsidRPr="0060114F" w:rsidRDefault="006F2C6F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12.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5C39F336" w14:textId="4386E8E9" w:rsidR="00696467" w:rsidRPr="0060114F" w:rsidRDefault="006F2C6F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Bezpłatne blokowanie/odblokowywanie karty SIM (funkcjonalność dostępna wyłącznie dla administratora zamawiającego).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363453E2" w14:textId="3AC4EAC4" w:rsidR="00696467" w:rsidRPr="0060114F" w:rsidRDefault="00AD78D3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96467" w:rsidRPr="0060114F" w14:paraId="384ED84A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7BE3CD26" w14:textId="2EE44E50" w:rsidR="00696467" w:rsidRPr="0060114F" w:rsidRDefault="006F2C6F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13.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6D423412" w14:textId="3EA69E78" w:rsidR="00696467" w:rsidRPr="0060114F" w:rsidRDefault="006F2C6F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Bezpłatna aktywacja kart SIM (funkcjonalność dostępna wyłącznie dla administratora zamawiającego).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1FD48DC1" w14:textId="2F6F3B45" w:rsidR="00696467" w:rsidRPr="0060114F" w:rsidRDefault="00AD78D3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F2C6F" w:rsidRPr="0060114F" w14:paraId="6B9680D5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127975E1" w14:textId="75A70FF8" w:rsidR="006F2C6F" w:rsidRPr="0060114F" w:rsidRDefault="006F2C6F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14.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58ABE2C6" w14:textId="0AA4123E" w:rsidR="006F2C6F" w:rsidRPr="0060114F" w:rsidRDefault="006F2C6F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Blokada połączeń głosowych „Premium" i innych wskazanych przez zamawiającego: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55279BF2" w14:textId="59418647" w:rsidR="006F2C6F" w:rsidRPr="0060114F" w:rsidRDefault="00AD78D3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6F2C6F" w:rsidRPr="0060114F" w14:paraId="179A90C9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6320D435" w14:textId="3DBF0E0C" w:rsidR="006F2C6F" w:rsidRPr="0060114F" w:rsidRDefault="006F2C6F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15.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7D79DCCD" w14:textId="2FBD731D" w:rsidR="006F2C6F" w:rsidRPr="0060114F" w:rsidRDefault="006F2C6F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z w:val="20"/>
                <w:szCs w:val="20"/>
                <w:lang w:val="pl-PL"/>
              </w:rPr>
              <w:t>Bezpłatne przekierowanie połączeń głosowych na numery  krajowych  operatorów  na terenie Polski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4718A5B9" w14:textId="41C9452F" w:rsidR="006F2C6F" w:rsidRPr="0060114F" w:rsidRDefault="00AD78D3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Wymagane</w:t>
            </w:r>
          </w:p>
        </w:tc>
      </w:tr>
      <w:tr w:rsidR="00EF29BE" w:rsidRPr="0060114F" w14:paraId="40819754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2C6E9946" w14:textId="201585B1" w:rsidR="00EF29BE" w:rsidRPr="0060114F" w:rsidRDefault="00EF29BE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16.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29FAEA06" w14:textId="33ADAAD4" w:rsidR="00EF29BE" w:rsidRPr="0060114F" w:rsidRDefault="00EF29BE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pacing w:val="-6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pacing w:val="-6"/>
                <w:sz w:val="20"/>
                <w:szCs w:val="20"/>
                <w:lang w:val="pl-PL"/>
              </w:rPr>
              <w:t>Usługi  transmisji danych w krajach  poza Unią Europejską, rozliczane będą zgodnie z cennikiem usług dla firm, w którym abonament i zakres świadczonych usług są najbardziej zbliżone do warunków zaproponowanych przez wykonawcę w postępowaniu. Na każde żądanie zamawiającego wykonawca dostarczy aktualne cenniki bądź wskaże adres strony internetowej, gdzie są one dostępne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19F0A89F" w14:textId="7FB0293D" w:rsidR="00EF29BE" w:rsidRPr="0060114F" w:rsidRDefault="00EF29BE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Zgodnie z cennikiem.</w:t>
            </w:r>
            <w:r w:rsidR="0023356F"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 xml:space="preserve"> Zamawiający szacuje, że opłaty płatne zgodnie z cennikiem będą stanowiły nie więcej niż 20 % wartości zamówienia podstawowego</w:t>
            </w:r>
          </w:p>
        </w:tc>
      </w:tr>
      <w:tr w:rsidR="00EF29BE" w:rsidRPr="0060114F" w14:paraId="7497FE08" w14:textId="77777777" w:rsidTr="0060114F">
        <w:trPr>
          <w:jc w:val="center"/>
        </w:trPr>
        <w:tc>
          <w:tcPr>
            <w:tcW w:w="538" w:type="dxa"/>
            <w:tcBorders>
              <w:left w:val="single" w:sz="6" w:space="0" w:color="939393"/>
              <w:right w:val="single" w:sz="4" w:space="0" w:color="777777"/>
            </w:tcBorders>
            <w:vAlign w:val="center"/>
          </w:tcPr>
          <w:p w14:paraId="3AD589D1" w14:textId="47D3771B" w:rsidR="00EF29BE" w:rsidRPr="0060114F" w:rsidRDefault="00EF29BE" w:rsidP="0060114F">
            <w:pPr>
              <w:pStyle w:val="TableParagraph"/>
              <w:ind w:left="0" w:right="100"/>
              <w:jc w:val="center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17.</w:t>
            </w:r>
          </w:p>
        </w:tc>
        <w:tc>
          <w:tcPr>
            <w:tcW w:w="5183" w:type="dxa"/>
            <w:tcBorders>
              <w:left w:val="single" w:sz="4" w:space="0" w:color="777777"/>
              <w:right w:val="single" w:sz="4" w:space="0" w:color="747474"/>
            </w:tcBorders>
          </w:tcPr>
          <w:p w14:paraId="2D14DB56" w14:textId="6AB89D32" w:rsidR="00EF29BE" w:rsidRPr="0060114F" w:rsidRDefault="00EF29BE" w:rsidP="0060114F">
            <w:pPr>
              <w:pStyle w:val="TableParagraph"/>
              <w:ind w:left="78"/>
              <w:rPr>
                <w:rFonts w:asciiTheme="majorHAnsi" w:hAnsiTheme="majorHAnsi" w:cstheme="majorHAnsi"/>
                <w:color w:val="2F2F2F"/>
                <w:spacing w:val="-6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spacing w:val="-6"/>
                <w:sz w:val="20"/>
                <w:szCs w:val="20"/>
                <w:lang w:val="pl-PL"/>
              </w:rPr>
              <w:t>Usługi niewymienione przez zamawiającego lub nieznane w chwili zawierania umowy, rozliczane będą zgodnie z cennikiem usług dla firm, w którym abonament i zakres świadczonych usług są najbardziej zbliżone do warunków zaproponowanych przez wykonawcę w postępowaniu. Na każde żądanie zamawiającego wykonawca dostarczy aktualne cenniki bądź wskaże adres strony internetowej, na której w/w cenniki są zamieszczone.</w:t>
            </w:r>
          </w:p>
        </w:tc>
        <w:tc>
          <w:tcPr>
            <w:tcW w:w="3224" w:type="dxa"/>
            <w:tcBorders>
              <w:top w:val="single" w:sz="4" w:space="0" w:color="747474"/>
              <w:left w:val="single" w:sz="4" w:space="0" w:color="747474"/>
              <w:bottom w:val="single" w:sz="4" w:space="0" w:color="747474"/>
              <w:right w:val="single" w:sz="4" w:space="0" w:color="747474"/>
            </w:tcBorders>
            <w:vAlign w:val="center"/>
          </w:tcPr>
          <w:p w14:paraId="142F45DD" w14:textId="4D508E3C" w:rsidR="00EF29BE" w:rsidRPr="0060114F" w:rsidRDefault="00EF29BE" w:rsidP="0060114F">
            <w:pPr>
              <w:pStyle w:val="TableParagraph"/>
              <w:ind w:left="73"/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</w:pP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Zgodnie z cennikiem.  Zamawiający szacuje, że opłaty płatne zgodnie z cennikiem będą stanowiły nie więcej niż</w:t>
            </w:r>
            <w:r w:rsidR="00363C59"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 xml:space="preserve"> 20 </w:t>
            </w:r>
            <w:r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 xml:space="preserve">% wartości </w:t>
            </w:r>
            <w:r w:rsidR="00B725D4" w:rsidRPr="0060114F">
              <w:rPr>
                <w:rFonts w:asciiTheme="majorHAnsi" w:hAnsiTheme="majorHAnsi" w:cstheme="majorHAnsi"/>
                <w:color w:val="2F2F2F"/>
                <w:w w:val="105"/>
                <w:sz w:val="20"/>
                <w:szCs w:val="20"/>
                <w:lang w:val="pl-PL"/>
              </w:rPr>
              <w:t>zamówienia podstawowego</w:t>
            </w:r>
          </w:p>
        </w:tc>
      </w:tr>
    </w:tbl>
    <w:p w14:paraId="71503E30" w14:textId="77777777" w:rsidR="00C7702E" w:rsidRDefault="00C7702E" w:rsidP="00C7702E">
      <w:pPr>
        <w:tabs>
          <w:tab w:val="left" w:pos="7215"/>
        </w:tabs>
      </w:pPr>
    </w:p>
    <w:p w14:paraId="630D7F37" w14:textId="0EE29E89" w:rsidR="00C7702E" w:rsidRPr="00A91FEB" w:rsidRDefault="00A91FEB" w:rsidP="00C7702E">
      <w:pPr>
        <w:tabs>
          <w:tab w:val="left" w:pos="3750"/>
        </w:tabs>
        <w:rPr>
          <w:rFonts w:asciiTheme="majorHAnsi" w:hAnsiTheme="majorHAnsi" w:cstheme="majorHAnsi"/>
          <w:b/>
          <w:bCs/>
          <w:sz w:val="20"/>
          <w:szCs w:val="20"/>
        </w:rPr>
      </w:pPr>
      <w:r w:rsidRPr="00A91FEB">
        <w:rPr>
          <w:rFonts w:asciiTheme="majorHAnsi" w:hAnsiTheme="majorHAnsi" w:cstheme="majorHAnsi"/>
          <w:b/>
          <w:bCs/>
          <w:sz w:val="20"/>
          <w:szCs w:val="20"/>
        </w:rPr>
        <w:t>Tabela 3 – Wymagania dla taryfy transmisji danych</w:t>
      </w:r>
    </w:p>
    <w:tbl>
      <w:tblPr>
        <w:tblStyle w:val="TableNormal"/>
        <w:tblW w:w="0" w:type="auto"/>
        <w:jc w:val="center"/>
        <w:tblBorders>
          <w:top w:val="single" w:sz="6" w:space="0" w:color="9C9C9C"/>
          <w:left w:val="single" w:sz="6" w:space="0" w:color="9C9C9C"/>
          <w:bottom w:val="single" w:sz="6" w:space="0" w:color="9C9C9C"/>
          <w:right w:val="single" w:sz="6" w:space="0" w:color="9C9C9C"/>
          <w:insideH w:val="single" w:sz="6" w:space="0" w:color="9C9C9C"/>
          <w:insideV w:val="single" w:sz="6" w:space="0" w:color="9C9C9C"/>
        </w:tblBorders>
        <w:tblLayout w:type="fixed"/>
        <w:tblLook w:val="01E0" w:firstRow="1" w:lastRow="1" w:firstColumn="1" w:lastColumn="1" w:noHBand="0" w:noVBand="0"/>
      </w:tblPr>
      <w:tblGrid>
        <w:gridCol w:w="6170"/>
        <w:gridCol w:w="2837"/>
      </w:tblGrid>
      <w:tr w:rsidR="00B45981" w:rsidRPr="00A91FEB" w14:paraId="62B144ED" w14:textId="77777777" w:rsidTr="0060114F">
        <w:trPr>
          <w:trHeight w:hRule="exact" w:val="420"/>
          <w:jc w:val="center"/>
        </w:trPr>
        <w:tc>
          <w:tcPr>
            <w:tcW w:w="6170" w:type="dxa"/>
            <w:tcBorders>
              <w:left w:val="single" w:sz="4" w:space="0" w:color="838383"/>
              <w:right w:val="single" w:sz="6" w:space="0" w:color="A3A3A3"/>
            </w:tcBorders>
          </w:tcPr>
          <w:p w14:paraId="6941B968" w14:textId="77777777" w:rsidR="00B45981" w:rsidRPr="00A91FEB" w:rsidRDefault="00B45981" w:rsidP="0060114F">
            <w:pPr>
              <w:pStyle w:val="TableParagraph"/>
              <w:spacing w:before="54"/>
              <w:ind w:left="2736" w:right="2747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A91FEB">
              <w:rPr>
                <w:rFonts w:asciiTheme="majorHAnsi" w:hAnsiTheme="majorHAnsi" w:cstheme="majorHAnsi"/>
                <w:b/>
                <w:color w:val="363636"/>
                <w:lang w:val="pl-PL"/>
              </w:rPr>
              <w:t>Nazwa</w:t>
            </w:r>
          </w:p>
        </w:tc>
        <w:tc>
          <w:tcPr>
            <w:tcW w:w="2837" w:type="dxa"/>
            <w:tcBorders>
              <w:left w:val="single" w:sz="6" w:space="0" w:color="A3A3A3"/>
              <w:right w:val="single" w:sz="8" w:space="0" w:color="B8B8B8"/>
            </w:tcBorders>
          </w:tcPr>
          <w:p w14:paraId="1972C30B" w14:textId="77777777" w:rsidR="00B45981" w:rsidRPr="00A91FEB" w:rsidRDefault="00B45981" w:rsidP="0060114F">
            <w:pPr>
              <w:pStyle w:val="TableParagraph"/>
              <w:spacing w:before="59"/>
              <w:ind w:left="956" w:right="968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A91FEB">
              <w:rPr>
                <w:rFonts w:asciiTheme="majorHAnsi" w:hAnsiTheme="majorHAnsi" w:cstheme="majorHAnsi"/>
                <w:b/>
                <w:color w:val="363636"/>
                <w:lang w:val="pl-PL"/>
              </w:rPr>
              <w:t>Warunki</w:t>
            </w:r>
          </w:p>
        </w:tc>
      </w:tr>
      <w:tr w:rsidR="00B45981" w:rsidRPr="00A91FEB" w14:paraId="559E3D51" w14:textId="77777777" w:rsidTr="0060114F">
        <w:trPr>
          <w:trHeight w:hRule="exact" w:val="1151"/>
          <w:jc w:val="center"/>
        </w:trPr>
        <w:tc>
          <w:tcPr>
            <w:tcW w:w="6170" w:type="dxa"/>
            <w:tcBorders>
              <w:left w:val="single" w:sz="4" w:space="0" w:color="838383"/>
              <w:right w:val="single" w:sz="6" w:space="0" w:color="A3A3A3"/>
            </w:tcBorders>
          </w:tcPr>
          <w:p w14:paraId="45AE2053" w14:textId="3C3E346B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 xml:space="preserve">Abonament  -   za usługę transmisji danych  (z limitem transferu danych 40 GB dla aktywacji z routerem oraz </w:t>
            </w:r>
            <w:r w:rsidR="00D82ED3">
              <w:rPr>
                <w:rFonts w:asciiTheme="majorHAnsi" w:hAnsiTheme="majorHAnsi" w:cstheme="majorHAnsi"/>
                <w:lang w:val="pl-PL"/>
              </w:rPr>
              <w:t>1</w:t>
            </w:r>
            <w:r w:rsidRPr="00A91FEB">
              <w:rPr>
                <w:rFonts w:asciiTheme="majorHAnsi" w:hAnsiTheme="majorHAnsi" w:cstheme="majorHAnsi"/>
                <w:lang w:val="pl-PL"/>
              </w:rPr>
              <w:t>0 GB dla aktywacji bez routera) i z  obniżaniem prędkości transmisji danych po osiągnięciu ustalonego przez wykonawcę progu) – pakiet kwotowy</w:t>
            </w:r>
          </w:p>
        </w:tc>
        <w:tc>
          <w:tcPr>
            <w:tcW w:w="2837" w:type="dxa"/>
            <w:tcBorders>
              <w:left w:val="single" w:sz="6" w:space="0" w:color="A3A3A3"/>
              <w:right w:val="single" w:sz="8" w:space="0" w:color="B8B8B8"/>
            </w:tcBorders>
            <w:vAlign w:val="center"/>
          </w:tcPr>
          <w:p w14:paraId="441ADD07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Wykonawca  poda cenę w formularzu ofertowym</w:t>
            </w:r>
          </w:p>
        </w:tc>
      </w:tr>
      <w:tr w:rsidR="00B45981" w:rsidRPr="00A91FEB" w14:paraId="2280FE3B" w14:textId="77777777" w:rsidTr="0060114F">
        <w:trPr>
          <w:trHeight w:hRule="exact" w:val="1128"/>
          <w:jc w:val="center"/>
        </w:trPr>
        <w:tc>
          <w:tcPr>
            <w:tcW w:w="6170" w:type="dxa"/>
            <w:tcBorders>
              <w:left w:val="single" w:sz="4" w:space="0" w:color="838383"/>
              <w:right w:val="single" w:sz="6" w:space="0" w:color="A3A3A3"/>
            </w:tcBorders>
          </w:tcPr>
          <w:p w14:paraId="32A33C38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Ilość danych  w ryczałcie  miesięcznym</w:t>
            </w:r>
          </w:p>
        </w:tc>
        <w:tc>
          <w:tcPr>
            <w:tcW w:w="2837" w:type="dxa"/>
            <w:tcBorders>
              <w:left w:val="single" w:sz="6" w:space="0" w:color="A3A3A3"/>
              <w:right w:val="single" w:sz="8" w:space="0" w:color="B8B8B8"/>
            </w:tcBorders>
            <w:vAlign w:val="center"/>
          </w:tcPr>
          <w:p w14:paraId="3B4A0A7C" w14:textId="454FF010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40 GB/</w:t>
            </w:r>
            <w:r w:rsidR="00D82ED3">
              <w:rPr>
                <w:rFonts w:asciiTheme="majorHAnsi" w:hAnsiTheme="majorHAnsi" w:cstheme="majorHAnsi"/>
                <w:lang w:val="pl-PL"/>
              </w:rPr>
              <w:t>1</w:t>
            </w:r>
            <w:r w:rsidRPr="00A91FEB">
              <w:rPr>
                <w:rFonts w:asciiTheme="majorHAnsi" w:hAnsiTheme="majorHAnsi" w:cstheme="majorHAnsi"/>
                <w:lang w:val="pl-PL"/>
              </w:rPr>
              <w:t>0GB (z  obniżeniem prędkości transmisji danych po osiągnięciu ustalonego przez zamawiającego pakietu )</w:t>
            </w:r>
          </w:p>
        </w:tc>
      </w:tr>
      <w:tr w:rsidR="00B45981" w:rsidRPr="00A91FEB" w14:paraId="31C2E58C" w14:textId="77777777" w:rsidTr="0060114F">
        <w:trPr>
          <w:trHeight w:hRule="exact" w:val="645"/>
          <w:jc w:val="center"/>
        </w:trPr>
        <w:tc>
          <w:tcPr>
            <w:tcW w:w="6170" w:type="dxa"/>
            <w:tcBorders>
              <w:left w:val="single" w:sz="4" w:space="0" w:color="838383"/>
              <w:right w:val="single" w:sz="6" w:space="0" w:color="A3A3A3"/>
            </w:tcBorders>
          </w:tcPr>
          <w:p w14:paraId="49A5E657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Obsługiwane standardy</w:t>
            </w:r>
          </w:p>
        </w:tc>
        <w:tc>
          <w:tcPr>
            <w:tcW w:w="2837" w:type="dxa"/>
            <w:tcBorders>
              <w:left w:val="single" w:sz="6" w:space="0" w:color="A3A3A3"/>
              <w:right w:val="single" w:sz="8" w:space="0" w:color="B8B8B8"/>
            </w:tcBorders>
            <w:vAlign w:val="center"/>
          </w:tcPr>
          <w:p w14:paraId="7F240D43" w14:textId="77777777" w:rsidR="00D82ED3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Minimum</w:t>
            </w:r>
            <w:r w:rsidR="00D82ED3">
              <w:rPr>
                <w:rFonts w:asciiTheme="majorHAnsi" w:hAnsiTheme="majorHAnsi" w:cstheme="majorHAnsi"/>
                <w:lang w:val="pl-PL"/>
              </w:rPr>
              <w:t>:</w:t>
            </w:r>
          </w:p>
          <w:p w14:paraId="7C826753" w14:textId="251DD0E2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HSDPA, HSUPA, LTE, 3G,4G</w:t>
            </w:r>
            <w:r w:rsidR="0063008A" w:rsidRPr="00A91FEB">
              <w:rPr>
                <w:rFonts w:asciiTheme="majorHAnsi" w:hAnsiTheme="majorHAnsi" w:cstheme="majorHAnsi"/>
                <w:lang w:val="pl-PL"/>
              </w:rPr>
              <w:t>,5G</w:t>
            </w:r>
          </w:p>
        </w:tc>
      </w:tr>
      <w:tr w:rsidR="00B45981" w:rsidRPr="00A91FEB" w14:paraId="492CA1D8" w14:textId="77777777" w:rsidTr="0060114F">
        <w:trPr>
          <w:trHeight w:hRule="exact" w:val="1081"/>
          <w:jc w:val="center"/>
        </w:trPr>
        <w:tc>
          <w:tcPr>
            <w:tcW w:w="6170" w:type="dxa"/>
            <w:tcBorders>
              <w:left w:val="single" w:sz="8" w:space="0" w:color="B3B3B3"/>
              <w:right w:val="single" w:sz="6" w:space="0" w:color="A3A3A3"/>
            </w:tcBorders>
          </w:tcPr>
          <w:p w14:paraId="1CECF238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 xml:space="preserve">Wykonawca na wszystkich kartach SIM do transmisji danych włączy blokadę </w:t>
            </w:r>
            <w:proofErr w:type="spellStart"/>
            <w:r w:rsidRPr="00A91FEB">
              <w:rPr>
                <w:rFonts w:asciiTheme="majorHAnsi" w:hAnsiTheme="majorHAnsi" w:cstheme="majorHAnsi"/>
                <w:lang w:val="pl-PL"/>
              </w:rPr>
              <w:t>roaming'u</w:t>
            </w:r>
            <w:proofErr w:type="spellEnd"/>
            <w:r w:rsidRPr="00A91FEB">
              <w:rPr>
                <w:rFonts w:asciiTheme="majorHAnsi" w:hAnsiTheme="majorHAnsi" w:cstheme="majorHAnsi"/>
                <w:lang w:val="pl-PL"/>
              </w:rPr>
              <w:t xml:space="preserve"> i komunikacji głosowej, możliwą do wyłączenia na życzenie zamawiającego (funkcjonalność dostępna wyłącznie dla administratora zamawiającego).</w:t>
            </w:r>
          </w:p>
        </w:tc>
        <w:tc>
          <w:tcPr>
            <w:tcW w:w="2837" w:type="dxa"/>
            <w:tcBorders>
              <w:left w:val="single" w:sz="6" w:space="0" w:color="A3A3A3"/>
              <w:right w:val="single" w:sz="4" w:space="0" w:color="878787"/>
            </w:tcBorders>
            <w:vAlign w:val="center"/>
          </w:tcPr>
          <w:p w14:paraId="49151753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Wymagane</w:t>
            </w:r>
          </w:p>
        </w:tc>
      </w:tr>
      <w:tr w:rsidR="00B45981" w:rsidRPr="00A91FEB" w14:paraId="7FC7BC0B" w14:textId="77777777" w:rsidTr="0060114F">
        <w:trPr>
          <w:trHeight w:hRule="exact" w:val="1366"/>
          <w:jc w:val="center"/>
        </w:trPr>
        <w:tc>
          <w:tcPr>
            <w:tcW w:w="6170" w:type="dxa"/>
            <w:tcBorders>
              <w:left w:val="single" w:sz="8" w:space="0" w:color="B3B3B3"/>
              <w:right w:val="single" w:sz="6" w:space="0" w:color="A3A3A3"/>
            </w:tcBorders>
          </w:tcPr>
          <w:p w14:paraId="5049BB60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Wykonawca na wszystkich kartach SIM do transmisji danych umożliwi doładowanie wycenionym w formularzu ofertowym pakietem 10 GB, możliwą do wyłączenia wyłącznie na życzenie zamawiającego (funkcjonalność dostępna wyłącznie dla administratora zamawiającego).</w:t>
            </w:r>
          </w:p>
        </w:tc>
        <w:tc>
          <w:tcPr>
            <w:tcW w:w="2837" w:type="dxa"/>
            <w:tcBorders>
              <w:left w:val="single" w:sz="6" w:space="0" w:color="A3A3A3"/>
              <w:right w:val="single" w:sz="4" w:space="0" w:color="878787"/>
            </w:tcBorders>
            <w:vAlign w:val="center"/>
          </w:tcPr>
          <w:p w14:paraId="37A63EE6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Wymagane</w:t>
            </w:r>
          </w:p>
        </w:tc>
      </w:tr>
      <w:tr w:rsidR="00B45981" w:rsidRPr="00A91FEB" w14:paraId="05CEDE70" w14:textId="77777777" w:rsidTr="0060114F">
        <w:trPr>
          <w:trHeight w:hRule="exact" w:val="1366"/>
          <w:jc w:val="center"/>
        </w:trPr>
        <w:tc>
          <w:tcPr>
            <w:tcW w:w="6170" w:type="dxa"/>
            <w:tcBorders>
              <w:left w:val="single" w:sz="8" w:space="0" w:color="B3B3B3"/>
              <w:bottom w:val="single" w:sz="4" w:space="0" w:color="9C9C9C"/>
              <w:right w:val="single" w:sz="6" w:space="0" w:color="A3A3A3"/>
            </w:tcBorders>
          </w:tcPr>
          <w:p w14:paraId="2C85DE92" w14:textId="27FD0044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Wykonawca na wszystkich kartach SIM do transmisji danych umożliwi doładowanie wycenionym w formularzu ofertowym pakietem 1 GB,  NA Unię Europejską możliwą do wyłączenia wyłącznie na życzenie zamawiającego (funkcjonalność dostępna wyłącznie dla administratora zamawiającego).</w:t>
            </w:r>
          </w:p>
        </w:tc>
        <w:tc>
          <w:tcPr>
            <w:tcW w:w="2837" w:type="dxa"/>
            <w:tcBorders>
              <w:left w:val="single" w:sz="6" w:space="0" w:color="A3A3A3"/>
              <w:bottom w:val="single" w:sz="4" w:space="0" w:color="9C9C9C"/>
              <w:right w:val="single" w:sz="4" w:space="0" w:color="878787"/>
            </w:tcBorders>
            <w:vAlign w:val="center"/>
          </w:tcPr>
          <w:p w14:paraId="26B84229" w14:textId="77777777" w:rsidR="00B45981" w:rsidRPr="00A91FEB" w:rsidRDefault="00B45981" w:rsidP="0060114F">
            <w:pPr>
              <w:rPr>
                <w:rFonts w:asciiTheme="majorHAnsi" w:hAnsiTheme="majorHAnsi" w:cstheme="majorHAnsi"/>
                <w:lang w:val="pl-PL"/>
              </w:rPr>
            </w:pPr>
            <w:r w:rsidRPr="00A91FEB">
              <w:rPr>
                <w:rFonts w:asciiTheme="majorHAnsi" w:hAnsiTheme="majorHAnsi" w:cstheme="majorHAnsi"/>
                <w:lang w:val="pl-PL"/>
              </w:rPr>
              <w:t>Wymagane</w:t>
            </w:r>
          </w:p>
        </w:tc>
      </w:tr>
    </w:tbl>
    <w:p w14:paraId="742A180C" w14:textId="77777777" w:rsidR="00393478" w:rsidRPr="00A91FEB" w:rsidRDefault="00393478" w:rsidP="00A91FEB">
      <w:pPr>
        <w:numPr>
          <w:ilvl w:val="1"/>
          <w:numId w:val="6"/>
        </w:numPr>
        <w:spacing w:before="120" w:line="252" w:lineRule="auto"/>
        <w:ind w:left="284" w:right="4" w:hanging="284"/>
        <w:jc w:val="both"/>
        <w:rPr>
          <w:rFonts w:asciiTheme="majorHAnsi" w:hAnsiTheme="majorHAnsi" w:cstheme="majorHAnsi"/>
          <w:bCs/>
        </w:rPr>
      </w:pPr>
      <w:r w:rsidRPr="00A91FEB">
        <w:rPr>
          <w:rFonts w:asciiTheme="majorHAnsi" w:hAnsiTheme="majorHAnsi" w:cstheme="majorHAnsi"/>
          <w:bCs/>
          <w:w w:val="105"/>
        </w:rPr>
        <w:t>Zobowiązania wykonawcy wynikające z realizacji</w:t>
      </w:r>
      <w:r w:rsidRPr="00A91FEB">
        <w:rPr>
          <w:rFonts w:asciiTheme="majorHAnsi" w:hAnsiTheme="majorHAnsi" w:cstheme="majorHAnsi"/>
          <w:bCs/>
          <w:spacing w:val="-10"/>
          <w:w w:val="105"/>
        </w:rPr>
        <w:t xml:space="preserve"> </w:t>
      </w:r>
      <w:r w:rsidRPr="00A91FEB">
        <w:rPr>
          <w:rFonts w:asciiTheme="majorHAnsi" w:hAnsiTheme="majorHAnsi" w:cstheme="majorHAnsi"/>
          <w:bCs/>
          <w:w w:val="105"/>
        </w:rPr>
        <w:t>umowy.</w:t>
      </w:r>
    </w:p>
    <w:p w14:paraId="1EB27346" w14:textId="5C6C5837" w:rsidR="00F30571" w:rsidRPr="00A91FEB" w:rsidRDefault="00F30571" w:rsidP="00A91FEB">
      <w:pPr>
        <w:pStyle w:val="Akapitzlist"/>
        <w:numPr>
          <w:ilvl w:val="0"/>
          <w:numId w:val="4"/>
        </w:numPr>
        <w:spacing w:line="252" w:lineRule="auto"/>
        <w:ind w:left="284" w:right="4" w:hanging="284"/>
        <w:rPr>
          <w:rFonts w:asciiTheme="majorHAnsi" w:hAnsiTheme="majorHAnsi" w:cstheme="majorHAnsi"/>
        </w:rPr>
      </w:pPr>
      <w:r w:rsidRPr="00A91FEB">
        <w:rPr>
          <w:rFonts w:asciiTheme="majorHAnsi" w:hAnsiTheme="majorHAnsi" w:cstheme="majorHAnsi"/>
        </w:rPr>
        <w:t>Usługi powinny być realizowane na zasadach określonych w powszechnie obowiązujących przepisach prawa, w szczególności na podstawie ustawy z dnia 16 lipca 2004 r. Prawo telekomunikacyjne (Dz.U. 2021 poz. 576).</w:t>
      </w:r>
    </w:p>
    <w:p w14:paraId="0DE9822B" w14:textId="1C7DBC6D" w:rsidR="00393478" w:rsidRPr="00D47D77" w:rsidRDefault="00393478" w:rsidP="00A91FEB">
      <w:pPr>
        <w:pStyle w:val="Akapitzlist"/>
        <w:numPr>
          <w:ilvl w:val="0"/>
          <w:numId w:val="4"/>
        </w:numPr>
        <w:spacing w:before="56" w:line="252" w:lineRule="auto"/>
        <w:ind w:left="284" w:right="4" w:hanging="284"/>
        <w:rPr>
          <w:rFonts w:asciiTheme="majorHAnsi" w:hAnsiTheme="majorHAnsi" w:cstheme="majorHAnsi"/>
        </w:rPr>
      </w:pPr>
      <w:r w:rsidRPr="00A91FEB">
        <w:rPr>
          <w:rFonts w:asciiTheme="majorHAnsi" w:hAnsiTheme="majorHAnsi" w:cstheme="majorHAnsi"/>
          <w:w w:val="105"/>
        </w:rPr>
        <w:t xml:space="preserve">Zamawiający zachowa dotychczas używane numery telefonów. Wykonawca zobowiązany będzie do przeniesienia numerów telefonicznych od innych operatorów na zasadach zgodnych z ustawą </w:t>
      </w:r>
      <w:r w:rsidR="000069A3" w:rsidRPr="00A91FEB">
        <w:rPr>
          <w:rFonts w:asciiTheme="majorHAnsi" w:hAnsiTheme="majorHAnsi" w:cstheme="majorHAnsi"/>
          <w:w w:val="105"/>
        </w:rPr>
        <w:t xml:space="preserve">z dnia 16 lipca 2004 r. - Prawo telekomunikacyjne (Dz.U. z 2018 r. poz. 1954 i 2245) i Rozporządzenie Ministra Cyfryzacji z dnia 11 grudnia 2018 r. w sprawie warunków korzystania z uprawnień </w:t>
      </w:r>
      <w:r w:rsidR="000069A3" w:rsidRPr="00A91FEB">
        <w:rPr>
          <w:rFonts w:asciiTheme="majorHAnsi" w:hAnsiTheme="majorHAnsi" w:cstheme="majorHAnsi"/>
          <w:color w:val="2F2F2F"/>
          <w:w w:val="105"/>
        </w:rPr>
        <w:t xml:space="preserve">w publicznych sieciach telekomunikacyjnych (Dz.U. z 2018 r. poz. 2324) </w:t>
      </w:r>
      <w:r w:rsidRPr="00A91FEB">
        <w:rPr>
          <w:rFonts w:asciiTheme="majorHAnsi" w:hAnsiTheme="majorHAnsi" w:cstheme="majorHAnsi"/>
          <w:color w:val="2F2F2F"/>
          <w:w w:val="105"/>
        </w:rPr>
        <w:t xml:space="preserve">bez </w:t>
      </w:r>
      <w:r w:rsidRPr="00D47D77">
        <w:rPr>
          <w:rFonts w:asciiTheme="majorHAnsi" w:hAnsiTheme="majorHAnsi" w:cstheme="majorHAnsi"/>
          <w:color w:val="2F2F2F"/>
          <w:w w:val="105"/>
        </w:rPr>
        <w:t>dodatkowych opłat</w:t>
      </w:r>
      <w:r w:rsidR="000069A3" w:rsidRPr="00D47D77">
        <w:rPr>
          <w:rFonts w:asciiTheme="majorHAnsi" w:hAnsiTheme="majorHAnsi" w:cstheme="majorHAnsi"/>
          <w:color w:val="2F2F2F"/>
          <w:w w:val="105"/>
        </w:rPr>
        <w:t>.</w:t>
      </w:r>
    </w:p>
    <w:p w14:paraId="52335E32" w14:textId="63F47FE5" w:rsidR="00393478" w:rsidRPr="00D47D77" w:rsidRDefault="00393478" w:rsidP="00A91FEB">
      <w:pPr>
        <w:pStyle w:val="Akapitzlist"/>
        <w:numPr>
          <w:ilvl w:val="0"/>
          <w:numId w:val="4"/>
        </w:numPr>
        <w:spacing w:line="252" w:lineRule="auto"/>
        <w:ind w:left="284" w:right="4" w:hanging="284"/>
        <w:rPr>
          <w:rFonts w:asciiTheme="majorHAnsi" w:hAnsiTheme="majorHAnsi" w:cstheme="majorHAnsi"/>
        </w:rPr>
      </w:pPr>
      <w:r w:rsidRPr="00D47D77">
        <w:rPr>
          <w:rFonts w:asciiTheme="majorHAnsi" w:hAnsiTheme="majorHAnsi" w:cstheme="majorHAnsi"/>
          <w:color w:val="2F2F2F"/>
          <w:w w:val="105"/>
        </w:rPr>
        <w:t>Procedura rozpoczęcia obsługi numeru i wykonania związanych z tym czynności przystosowawczych</w:t>
      </w:r>
      <w:r w:rsidRPr="00D47D77">
        <w:rPr>
          <w:rFonts w:asciiTheme="majorHAnsi" w:hAnsiTheme="majorHAnsi" w:cstheme="majorHAnsi"/>
          <w:color w:val="2F2F2F"/>
          <w:spacing w:val="-12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musi</w:t>
      </w:r>
      <w:r w:rsidRPr="00D47D77">
        <w:rPr>
          <w:rFonts w:asciiTheme="majorHAnsi" w:hAnsiTheme="majorHAnsi" w:cstheme="majorHAnsi"/>
          <w:color w:val="2F2F2F"/>
          <w:spacing w:val="-4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się</w:t>
      </w:r>
      <w:r w:rsidRPr="00D47D77">
        <w:rPr>
          <w:rFonts w:asciiTheme="majorHAnsi" w:hAnsiTheme="majorHAnsi" w:cstheme="majorHAnsi"/>
          <w:color w:val="2F2F2F"/>
          <w:spacing w:val="-8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zakończyć</w:t>
      </w:r>
      <w:r w:rsidRPr="00D47D77">
        <w:rPr>
          <w:rFonts w:asciiTheme="majorHAnsi" w:hAnsiTheme="majorHAnsi" w:cstheme="majorHAnsi"/>
          <w:color w:val="2F2F2F"/>
          <w:spacing w:val="2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w</w:t>
      </w:r>
      <w:r w:rsidRPr="00D47D77">
        <w:rPr>
          <w:rFonts w:asciiTheme="majorHAnsi" w:hAnsiTheme="majorHAnsi" w:cstheme="majorHAnsi"/>
          <w:color w:val="2F2F2F"/>
          <w:spacing w:val="-13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ciągu 24</w:t>
      </w:r>
      <w:r w:rsidRPr="00D47D77">
        <w:rPr>
          <w:rFonts w:asciiTheme="majorHAnsi" w:hAnsiTheme="majorHAnsi" w:cstheme="majorHAnsi"/>
          <w:color w:val="2F2F2F"/>
          <w:spacing w:val="-9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godzin</w:t>
      </w:r>
      <w:r w:rsidRPr="00D47D77">
        <w:rPr>
          <w:rFonts w:asciiTheme="majorHAnsi" w:hAnsiTheme="majorHAnsi" w:cstheme="majorHAnsi"/>
          <w:color w:val="2F2F2F"/>
          <w:spacing w:val="2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od</w:t>
      </w:r>
      <w:r w:rsidRPr="00D47D77">
        <w:rPr>
          <w:rFonts w:asciiTheme="majorHAnsi" w:hAnsiTheme="majorHAnsi" w:cstheme="majorHAnsi"/>
          <w:color w:val="2F2F2F"/>
          <w:spacing w:val="-7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daty</w:t>
      </w:r>
      <w:r w:rsidRPr="00D47D77">
        <w:rPr>
          <w:rFonts w:asciiTheme="majorHAnsi" w:hAnsiTheme="majorHAnsi" w:cstheme="majorHAnsi"/>
          <w:color w:val="2F2F2F"/>
          <w:spacing w:val="-8"/>
          <w:w w:val="105"/>
        </w:rPr>
        <w:t xml:space="preserve"> </w:t>
      </w:r>
      <w:r w:rsidRPr="00D47D77">
        <w:rPr>
          <w:rFonts w:asciiTheme="majorHAnsi" w:hAnsiTheme="majorHAnsi" w:cstheme="majorHAnsi"/>
          <w:color w:val="2F2F2F"/>
          <w:w w:val="105"/>
        </w:rPr>
        <w:t>zgłoszenia.</w:t>
      </w:r>
    </w:p>
    <w:p w14:paraId="0539B8CA" w14:textId="3B6A704E" w:rsidR="00F30571" w:rsidRPr="00D47D77" w:rsidRDefault="00F30571" w:rsidP="00D47D77">
      <w:pPr>
        <w:pStyle w:val="Akapitzlist"/>
        <w:numPr>
          <w:ilvl w:val="0"/>
          <w:numId w:val="4"/>
        </w:numPr>
        <w:spacing w:line="252" w:lineRule="auto"/>
        <w:ind w:left="284" w:right="4" w:hanging="284"/>
        <w:rPr>
          <w:rFonts w:asciiTheme="majorHAnsi" w:hAnsiTheme="majorHAnsi" w:cstheme="majorHAnsi"/>
        </w:rPr>
      </w:pPr>
      <w:r w:rsidRPr="00D47D77">
        <w:rPr>
          <w:rFonts w:asciiTheme="majorHAnsi" w:hAnsiTheme="majorHAnsi" w:cstheme="majorHAnsi"/>
        </w:rPr>
        <w:t xml:space="preserve">Wykonawca zapewni przeniesienie do własnej sieci dotychczasowych numerów telefonicznych/kart SIM przeznaczonych do aparatów telefonicznych, używanych u obecnego operatora, zgodnie </w:t>
      </w:r>
      <w:r w:rsidR="00CF5C88" w:rsidRPr="00D47D77">
        <w:rPr>
          <w:rFonts w:asciiTheme="majorHAnsi" w:hAnsiTheme="majorHAnsi" w:cstheme="majorHAnsi"/>
        </w:rPr>
        <w:br/>
      </w:r>
      <w:r w:rsidRPr="00D47D77">
        <w:rPr>
          <w:rFonts w:asciiTheme="majorHAnsi" w:hAnsiTheme="majorHAnsi" w:cstheme="majorHAnsi"/>
        </w:rPr>
        <w:t xml:space="preserve">z rozporządzeniem Ministra Cyfryzacji z dnia 11 grudnia 2018r. w sprawie warunków korzystania </w:t>
      </w:r>
      <w:r w:rsidR="00CF5C88" w:rsidRPr="00D47D77">
        <w:rPr>
          <w:rFonts w:asciiTheme="majorHAnsi" w:hAnsiTheme="majorHAnsi" w:cstheme="majorHAnsi"/>
        </w:rPr>
        <w:br/>
      </w:r>
      <w:r w:rsidRPr="00D47D77">
        <w:rPr>
          <w:rFonts w:asciiTheme="majorHAnsi" w:hAnsiTheme="majorHAnsi" w:cstheme="majorHAnsi"/>
        </w:rPr>
        <w:t xml:space="preserve">z uprawnień w publicznych sieciach telekomunikacyjnych (Dz. U. 2018 poz. 2324) z uwzględnieniem §10 ust. 13 pkt 1 (przerwa w świadczeniu usług w momencie przenoszenia numerów do nowego operatora może występować w okresie maksymalnie 6 godzin (tj. w godzinach 00:00 a 06:00 w nocy). </w:t>
      </w:r>
    </w:p>
    <w:p w14:paraId="175919B7" w14:textId="3D731603" w:rsidR="00CF5C88" w:rsidRDefault="00F30571" w:rsidP="00CF5C88">
      <w:pPr>
        <w:pStyle w:val="Akapitzlist"/>
        <w:numPr>
          <w:ilvl w:val="0"/>
          <w:numId w:val="4"/>
        </w:numPr>
        <w:spacing w:line="252" w:lineRule="auto"/>
        <w:ind w:left="284" w:right="4" w:hanging="284"/>
        <w:rPr>
          <w:rFonts w:asciiTheme="majorHAnsi" w:hAnsiTheme="majorHAnsi" w:cstheme="majorHAnsi"/>
        </w:rPr>
      </w:pPr>
      <w:r w:rsidRPr="00A91FEB">
        <w:rPr>
          <w:rFonts w:asciiTheme="majorHAnsi" w:hAnsiTheme="majorHAnsi" w:cstheme="majorHAnsi"/>
        </w:rPr>
        <w:t xml:space="preserve">Wykonawca zobowiązuje się do dopilnowania wszelkich formalności związanych z wypowiedzeniem dotychczasowych umów Zamawiającego u innych operatorów zgodnie </w:t>
      </w:r>
      <w:r w:rsidRPr="00CF5C88">
        <w:rPr>
          <w:rFonts w:asciiTheme="majorHAnsi" w:hAnsiTheme="majorHAnsi" w:cstheme="majorHAnsi"/>
        </w:rPr>
        <w:t xml:space="preserve">z obowiązującymi terminami </w:t>
      </w:r>
      <w:r w:rsidRPr="00B74376">
        <w:rPr>
          <w:rFonts w:asciiTheme="majorHAnsi" w:hAnsiTheme="majorHAnsi" w:cstheme="majorHAnsi"/>
        </w:rPr>
        <w:t>umów.</w:t>
      </w:r>
    </w:p>
    <w:p w14:paraId="7CF913D4" w14:textId="39B3C9B5" w:rsidR="00F30571" w:rsidRPr="00CF5C88" w:rsidRDefault="00F30571" w:rsidP="00CF5C88">
      <w:pPr>
        <w:pStyle w:val="Akapitzlist"/>
        <w:numPr>
          <w:ilvl w:val="0"/>
          <w:numId w:val="4"/>
        </w:numPr>
        <w:spacing w:line="252" w:lineRule="auto"/>
        <w:ind w:left="284" w:right="4" w:hanging="284"/>
        <w:rPr>
          <w:rFonts w:asciiTheme="majorHAnsi" w:hAnsiTheme="majorHAnsi" w:cstheme="majorHAnsi"/>
        </w:rPr>
      </w:pPr>
      <w:r w:rsidRPr="00CF5C88">
        <w:rPr>
          <w:rFonts w:asciiTheme="majorHAnsi" w:hAnsiTheme="majorHAnsi" w:cstheme="majorHAnsi"/>
        </w:rPr>
        <w:lastRenderedPageBreak/>
        <w:t xml:space="preserve"> Świadczenie usług będzie następować po cenach podanych w ofercie, po przejęciu numerów od obecnego operatora.</w:t>
      </w:r>
    </w:p>
    <w:p w14:paraId="0DA1F353" w14:textId="66EF9A75" w:rsidR="00F30571" w:rsidRPr="00A91FEB" w:rsidRDefault="00F30571" w:rsidP="00CF5C88">
      <w:pPr>
        <w:pStyle w:val="Akapitzlist"/>
        <w:numPr>
          <w:ilvl w:val="0"/>
          <w:numId w:val="4"/>
        </w:numPr>
        <w:spacing w:line="252" w:lineRule="auto"/>
        <w:ind w:left="284" w:right="4" w:hanging="284"/>
        <w:rPr>
          <w:rFonts w:asciiTheme="majorHAnsi" w:hAnsiTheme="majorHAnsi" w:cstheme="majorHAnsi"/>
        </w:rPr>
      </w:pPr>
      <w:r w:rsidRPr="00A91FEB">
        <w:rPr>
          <w:rFonts w:asciiTheme="majorHAnsi" w:hAnsiTheme="majorHAnsi" w:cstheme="majorHAnsi"/>
        </w:rPr>
        <w:t>Wykonawca pokryje ewentualne koszty związane z przeniesieniem tych numerów od dotychczasowego operatora po wygaśnięciu zawartych umów.</w:t>
      </w:r>
    </w:p>
    <w:p w14:paraId="766E97DB" w14:textId="0F8EE4F8" w:rsidR="00B06168" w:rsidRPr="00EC3036" w:rsidRDefault="00B06168" w:rsidP="00CF5C88">
      <w:pPr>
        <w:pStyle w:val="Akapitzlist"/>
        <w:numPr>
          <w:ilvl w:val="1"/>
          <w:numId w:val="6"/>
        </w:numPr>
        <w:spacing w:before="60" w:line="252" w:lineRule="auto"/>
        <w:ind w:left="284" w:right="4" w:hanging="284"/>
        <w:jc w:val="both"/>
        <w:rPr>
          <w:rFonts w:asciiTheme="majorHAnsi" w:hAnsiTheme="majorHAnsi" w:cstheme="majorHAnsi"/>
          <w:color w:val="2F2F2F"/>
        </w:rPr>
      </w:pPr>
      <w:r w:rsidRPr="00EC3036">
        <w:rPr>
          <w:rFonts w:asciiTheme="majorHAnsi" w:hAnsiTheme="majorHAnsi" w:cstheme="majorHAnsi"/>
          <w:color w:val="2F2F2F"/>
        </w:rPr>
        <w:t xml:space="preserve">Zamawiający dla umożliwienia dokładnego wyliczenia ceny oferty podzielił  planowany  do zakupienia wg. minimalnych wymagań technicznych dla grup od I do III. Zamawiający preferuje, aby wykonawca w ramach każdej z grup urządzeń zaoferował produkty tego samego producenta. </w:t>
      </w:r>
    </w:p>
    <w:p w14:paraId="472C38DB" w14:textId="72C982FF" w:rsidR="00EC3036" w:rsidRPr="00EC3036" w:rsidRDefault="00EC3036" w:rsidP="00EC3036">
      <w:pPr>
        <w:spacing w:before="60" w:line="252" w:lineRule="auto"/>
        <w:jc w:val="both"/>
        <w:rPr>
          <w:rFonts w:asciiTheme="majorHAnsi" w:hAnsiTheme="majorHAnsi" w:cstheme="majorHAnsi"/>
          <w:b/>
          <w:bCs/>
          <w:color w:val="2F2F2F"/>
        </w:rPr>
      </w:pPr>
      <w:r w:rsidRPr="00EC3036">
        <w:rPr>
          <w:rFonts w:asciiTheme="majorHAnsi" w:hAnsiTheme="majorHAnsi" w:cstheme="majorHAnsi"/>
          <w:b/>
          <w:bCs/>
          <w:color w:val="2F2F2F"/>
        </w:rPr>
        <w:t>Tabela 4 – Urządzenia i akcesoria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2"/>
        <w:gridCol w:w="2125"/>
        <w:gridCol w:w="1415"/>
      </w:tblGrid>
      <w:tr w:rsidR="00D252F5" w:rsidRPr="00C002E3" w14:paraId="544A8B7C" w14:textId="77777777" w:rsidTr="0060114F">
        <w:trPr>
          <w:trHeight w:val="701"/>
          <w:jc w:val="center"/>
        </w:trPr>
        <w:tc>
          <w:tcPr>
            <w:tcW w:w="5524" w:type="dxa"/>
            <w:vAlign w:val="center"/>
          </w:tcPr>
          <w:p w14:paraId="3D6ABB5E" w14:textId="77777777" w:rsidR="00D252F5" w:rsidRPr="00A91FEB" w:rsidRDefault="00D252F5" w:rsidP="006011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1FEB">
              <w:rPr>
                <w:rFonts w:asciiTheme="majorHAnsi" w:hAnsiTheme="majorHAnsi" w:cstheme="majorHAnsi"/>
                <w:b/>
              </w:rPr>
              <w:t>Nazwa</w:t>
            </w:r>
          </w:p>
        </w:tc>
        <w:tc>
          <w:tcPr>
            <w:tcW w:w="2126" w:type="dxa"/>
            <w:vAlign w:val="center"/>
          </w:tcPr>
          <w:p w14:paraId="7B3AB9A2" w14:textId="77777777" w:rsidR="00D252F5" w:rsidRPr="00A91FEB" w:rsidRDefault="00C9047D" w:rsidP="006011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1FEB">
              <w:rPr>
                <w:rFonts w:asciiTheme="majorHAnsi" w:hAnsiTheme="majorHAnsi" w:cstheme="majorHAnsi"/>
                <w:b/>
              </w:rPr>
              <w:t xml:space="preserve">Liczba  do </w:t>
            </w:r>
            <w:r w:rsidR="00175516" w:rsidRPr="00A91FEB">
              <w:rPr>
                <w:rFonts w:asciiTheme="majorHAnsi" w:hAnsiTheme="majorHAnsi" w:cstheme="majorHAnsi"/>
                <w:b/>
              </w:rPr>
              <w:t>zakupu w momencie zawarcia</w:t>
            </w:r>
            <w:r w:rsidR="00D252F5" w:rsidRPr="00A91FEB">
              <w:rPr>
                <w:rFonts w:asciiTheme="majorHAnsi" w:hAnsiTheme="majorHAnsi" w:cstheme="majorHAnsi"/>
                <w:b/>
              </w:rPr>
              <w:t xml:space="preserve"> umowy</w:t>
            </w:r>
          </w:p>
        </w:tc>
        <w:tc>
          <w:tcPr>
            <w:tcW w:w="1416" w:type="dxa"/>
            <w:vAlign w:val="center"/>
          </w:tcPr>
          <w:p w14:paraId="22A5F8E7" w14:textId="77777777" w:rsidR="00D252F5" w:rsidRPr="00A91FEB" w:rsidRDefault="00D252F5" w:rsidP="0060114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91FEB">
              <w:rPr>
                <w:rFonts w:asciiTheme="majorHAnsi" w:hAnsiTheme="majorHAnsi" w:cstheme="majorHAnsi"/>
                <w:b/>
              </w:rPr>
              <w:t xml:space="preserve">Cena netto za 1 szt. </w:t>
            </w:r>
          </w:p>
        </w:tc>
      </w:tr>
      <w:tr w:rsidR="00D252F5" w:rsidRPr="00C002E3" w14:paraId="007AC60D" w14:textId="77777777" w:rsidTr="0060114F">
        <w:trPr>
          <w:jc w:val="center"/>
        </w:trPr>
        <w:tc>
          <w:tcPr>
            <w:tcW w:w="5524" w:type="dxa"/>
          </w:tcPr>
          <w:p w14:paraId="4AD5FE85" w14:textId="77777777" w:rsidR="00D252F5" w:rsidRPr="00A91FEB" w:rsidRDefault="00D252F5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Telefony komórkowe grupa I – w specyfikacji technicznej określonej przez Zamawiającego </w:t>
            </w:r>
            <w:proofErr w:type="spellStart"/>
            <w:r w:rsidRPr="00A91FEB">
              <w:rPr>
                <w:rFonts w:asciiTheme="majorHAnsi" w:hAnsiTheme="majorHAnsi" w:cstheme="majorHAnsi"/>
              </w:rPr>
              <w:t>załacznik</w:t>
            </w:r>
            <w:proofErr w:type="spellEnd"/>
            <w:r w:rsidRPr="00A91FEB">
              <w:rPr>
                <w:rFonts w:asciiTheme="majorHAnsi" w:hAnsiTheme="majorHAnsi" w:cstheme="majorHAnsi"/>
              </w:rPr>
              <w:t xml:space="preserve"> nr.</w:t>
            </w:r>
          </w:p>
        </w:tc>
        <w:tc>
          <w:tcPr>
            <w:tcW w:w="2126" w:type="dxa"/>
            <w:vAlign w:val="center"/>
          </w:tcPr>
          <w:p w14:paraId="0E92126E" w14:textId="50DADF8B" w:rsidR="00D252F5" w:rsidRPr="00A91FEB" w:rsidRDefault="00922D38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13 </w:t>
            </w:r>
            <w:r w:rsidR="00D252F5" w:rsidRPr="00A91FEB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416" w:type="dxa"/>
            <w:vAlign w:val="center"/>
          </w:tcPr>
          <w:p w14:paraId="14D9BED6" w14:textId="77777777" w:rsidR="00D252F5" w:rsidRPr="00A91FEB" w:rsidRDefault="00D252F5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1,00 zł netto</w:t>
            </w:r>
          </w:p>
        </w:tc>
      </w:tr>
      <w:tr w:rsidR="00D252F5" w:rsidRPr="00C002E3" w14:paraId="67B6D823" w14:textId="77777777" w:rsidTr="0060114F">
        <w:trPr>
          <w:jc w:val="center"/>
        </w:trPr>
        <w:tc>
          <w:tcPr>
            <w:tcW w:w="5524" w:type="dxa"/>
          </w:tcPr>
          <w:p w14:paraId="010C9DF1" w14:textId="77777777" w:rsidR="00D252F5" w:rsidRPr="00A91FEB" w:rsidRDefault="00D252F5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Telefony komórkowe grupa II – w specyfikacji technicznej określonej przez Zamawiającego </w:t>
            </w:r>
            <w:proofErr w:type="spellStart"/>
            <w:r w:rsidRPr="00A91FEB">
              <w:rPr>
                <w:rFonts w:asciiTheme="majorHAnsi" w:hAnsiTheme="majorHAnsi" w:cstheme="majorHAnsi"/>
              </w:rPr>
              <w:t>załacznik</w:t>
            </w:r>
            <w:proofErr w:type="spellEnd"/>
            <w:r w:rsidRPr="00A91FEB">
              <w:rPr>
                <w:rFonts w:asciiTheme="majorHAnsi" w:hAnsiTheme="majorHAnsi" w:cstheme="majorHAnsi"/>
              </w:rPr>
              <w:t xml:space="preserve"> nr.</w:t>
            </w:r>
          </w:p>
        </w:tc>
        <w:tc>
          <w:tcPr>
            <w:tcW w:w="2126" w:type="dxa"/>
            <w:vAlign w:val="center"/>
          </w:tcPr>
          <w:p w14:paraId="5C13E963" w14:textId="6B804C93" w:rsidR="00D252F5" w:rsidRPr="00A91FEB" w:rsidRDefault="00922D38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76 </w:t>
            </w:r>
            <w:r w:rsidR="00D252F5" w:rsidRPr="00A91FEB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416" w:type="dxa"/>
            <w:vAlign w:val="center"/>
          </w:tcPr>
          <w:p w14:paraId="02ED6135" w14:textId="77777777" w:rsidR="00D252F5" w:rsidRPr="00A91FEB" w:rsidRDefault="00D252F5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1,00 zł netto</w:t>
            </w:r>
          </w:p>
        </w:tc>
      </w:tr>
      <w:tr w:rsidR="00D252F5" w:rsidRPr="00C002E3" w14:paraId="6C5A2291" w14:textId="77777777" w:rsidTr="0060114F">
        <w:trPr>
          <w:jc w:val="center"/>
        </w:trPr>
        <w:tc>
          <w:tcPr>
            <w:tcW w:w="5524" w:type="dxa"/>
          </w:tcPr>
          <w:p w14:paraId="6C8EA529" w14:textId="77777777" w:rsidR="00D252F5" w:rsidRPr="00A91FEB" w:rsidRDefault="00D252F5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Telefony komórkowe grupa III – w specyfikacji technicznej określonej przez Zamawiającego </w:t>
            </w:r>
            <w:proofErr w:type="spellStart"/>
            <w:r w:rsidRPr="00A91FEB">
              <w:rPr>
                <w:rFonts w:asciiTheme="majorHAnsi" w:hAnsiTheme="majorHAnsi" w:cstheme="majorHAnsi"/>
              </w:rPr>
              <w:t>załacznik</w:t>
            </w:r>
            <w:proofErr w:type="spellEnd"/>
            <w:r w:rsidRPr="00A91FEB">
              <w:rPr>
                <w:rFonts w:asciiTheme="majorHAnsi" w:hAnsiTheme="majorHAnsi" w:cstheme="majorHAnsi"/>
              </w:rPr>
              <w:t xml:space="preserve"> nr.</w:t>
            </w:r>
          </w:p>
        </w:tc>
        <w:tc>
          <w:tcPr>
            <w:tcW w:w="2126" w:type="dxa"/>
            <w:vAlign w:val="center"/>
          </w:tcPr>
          <w:p w14:paraId="3762FCB2" w14:textId="798673AE" w:rsidR="00D252F5" w:rsidRPr="00A91FEB" w:rsidRDefault="00922D38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125 </w:t>
            </w:r>
            <w:r w:rsidR="00D252F5" w:rsidRPr="00A91FEB">
              <w:rPr>
                <w:rFonts w:asciiTheme="majorHAnsi" w:hAnsiTheme="majorHAnsi" w:cstheme="majorHAnsi"/>
              </w:rPr>
              <w:t>szt.</w:t>
            </w:r>
          </w:p>
        </w:tc>
        <w:tc>
          <w:tcPr>
            <w:tcW w:w="1416" w:type="dxa"/>
            <w:vAlign w:val="center"/>
          </w:tcPr>
          <w:p w14:paraId="6B851A98" w14:textId="77777777" w:rsidR="00D252F5" w:rsidRPr="00A91FEB" w:rsidRDefault="00D252F5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1,00 zł netto</w:t>
            </w:r>
          </w:p>
        </w:tc>
      </w:tr>
      <w:tr w:rsidR="00D252F5" w:rsidRPr="00C002E3" w14:paraId="75D6169F" w14:textId="77777777" w:rsidTr="0060114F">
        <w:trPr>
          <w:jc w:val="center"/>
        </w:trPr>
        <w:tc>
          <w:tcPr>
            <w:tcW w:w="5524" w:type="dxa"/>
          </w:tcPr>
          <w:p w14:paraId="58ECFD80" w14:textId="77777777" w:rsidR="00D252F5" w:rsidRPr="00A91FEB" w:rsidRDefault="00BE0DAB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Router internetowy</w:t>
            </w:r>
            <w:r w:rsidR="00D252F5" w:rsidRPr="00A91FEB">
              <w:rPr>
                <w:rFonts w:asciiTheme="majorHAnsi" w:hAnsiTheme="majorHAnsi" w:cstheme="majorHAnsi"/>
              </w:rPr>
              <w:t xml:space="preserve"> w specyfikacji technicznej określonej przez Zamawiającego </w:t>
            </w:r>
            <w:proofErr w:type="spellStart"/>
            <w:r w:rsidR="00D252F5" w:rsidRPr="00A91FEB">
              <w:rPr>
                <w:rFonts w:asciiTheme="majorHAnsi" w:hAnsiTheme="majorHAnsi" w:cstheme="majorHAnsi"/>
              </w:rPr>
              <w:t>załacznik</w:t>
            </w:r>
            <w:proofErr w:type="spellEnd"/>
            <w:r w:rsidR="00D252F5" w:rsidRPr="00A91FEB">
              <w:rPr>
                <w:rFonts w:asciiTheme="majorHAnsi" w:hAnsiTheme="majorHAnsi" w:cstheme="majorHAnsi"/>
              </w:rPr>
              <w:t xml:space="preserve"> nr.</w:t>
            </w:r>
          </w:p>
        </w:tc>
        <w:tc>
          <w:tcPr>
            <w:tcW w:w="2126" w:type="dxa"/>
            <w:vAlign w:val="center"/>
          </w:tcPr>
          <w:p w14:paraId="16C5F5D6" w14:textId="77777777" w:rsidR="00D252F5" w:rsidRPr="00A91FEB" w:rsidRDefault="00BE0DAB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42</w:t>
            </w:r>
            <w:r w:rsidR="00D252F5" w:rsidRPr="00A91FEB">
              <w:rPr>
                <w:rFonts w:asciiTheme="majorHAnsi" w:hAnsiTheme="majorHAnsi" w:cstheme="majorHAnsi"/>
              </w:rPr>
              <w:t xml:space="preserve"> szt.</w:t>
            </w:r>
          </w:p>
        </w:tc>
        <w:tc>
          <w:tcPr>
            <w:tcW w:w="1416" w:type="dxa"/>
            <w:vAlign w:val="center"/>
          </w:tcPr>
          <w:p w14:paraId="4374E085" w14:textId="77777777" w:rsidR="00D252F5" w:rsidRPr="00A91FEB" w:rsidRDefault="00D252F5" w:rsidP="0060114F">
            <w:pPr>
              <w:jc w:val="center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1,00 zł netto</w:t>
            </w:r>
          </w:p>
        </w:tc>
      </w:tr>
      <w:tr w:rsidR="007E0218" w:rsidRPr="00C002E3" w14:paraId="7FD359ED" w14:textId="77777777" w:rsidTr="0060114F">
        <w:trPr>
          <w:jc w:val="center"/>
        </w:trPr>
        <w:tc>
          <w:tcPr>
            <w:tcW w:w="5524" w:type="dxa"/>
          </w:tcPr>
          <w:p w14:paraId="510DF6D8" w14:textId="77777777" w:rsidR="00841262" w:rsidRPr="00A91FEB" w:rsidRDefault="00841262" w:rsidP="0060114F">
            <w:pPr>
              <w:jc w:val="both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Dedykowane oryginalne ładowarki wraz z kablem USB C</w:t>
            </w:r>
          </w:p>
          <w:p w14:paraId="1FC39A35" w14:textId="38C6B332" w:rsidR="00841262" w:rsidRPr="00A91FEB" w:rsidRDefault="00841262" w:rsidP="0060114F">
            <w:pPr>
              <w:jc w:val="both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zaproponowanych w formularzu ofertowym telefonów </w:t>
            </w:r>
            <w:r w:rsidR="00CF5C88">
              <w:rPr>
                <w:rFonts w:asciiTheme="majorHAnsi" w:hAnsiTheme="majorHAnsi" w:cstheme="majorHAnsi"/>
              </w:rPr>
              <w:br/>
            </w:r>
            <w:r w:rsidRPr="00A91FEB">
              <w:rPr>
                <w:rFonts w:asciiTheme="majorHAnsi" w:hAnsiTheme="majorHAnsi" w:cstheme="majorHAnsi"/>
              </w:rPr>
              <w:t>dla grupy I,II,III,</w:t>
            </w:r>
          </w:p>
          <w:p w14:paraId="681AD1DD" w14:textId="2DFF9FA6" w:rsidR="007E0218" w:rsidRPr="00A91FEB" w:rsidRDefault="00841262" w:rsidP="0060114F">
            <w:pPr>
              <w:jc w:val="both"/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(Uwaga !, dotyczy zaproponowanych  nowych aparatów telefonicznych, które w standardzie nie są wyposażone fabrycznie w ładowarkę, kabel USB C, wymóg obejmuje  zarówno posiadane jak i nowe aktywacje)</w:t>
            </w:r>
          </w:p>
        </w:tc>
        <w:tc>
          <w:tcPr>
            <w:tcW w:w="2126" w:type="dxa"/>
          </w:tcPr>
          <w:p w14:paraId="67F1F4EF" w14:textId="77777777" w:rsidR="007E0218" w:rsidRPr="00A91FEB" w:rsidRDefault="007E0218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14:paraId="484E5302" w14:textId="77777777" w:rsidR="007E0218" w:rsidRPr="00A91FEB" w:rsidRDefault="007E0218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E0218" w:rsidRPr="00C002E3" w14:paraId="17BA6FC1" w14:textId="77777777" w:rsidTr="0060114F">
        <w:trPr>
          <w:jc w:val="center"/>
        </w:trPr>
        <w:tc>
          <w:tcPr>
            <w:tcW w:w="5524" w:type="dxa"/>
          </w:tcPr>
          <w:p w14:paraId="1802269D" w14:textId="39D54AEC" w:rsidR="00841262" w:rsidRPr="00A91FEB" w:rsidRDefault="00841262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Dedykowane oryginalne słuchawki</w:t>
            </w:r>
            <w:r w:rsidR="00CF5C88">
              <w:rPr>
                <w:rFonts w:asciiTheme="majorHAnsi" w:hAnsiTheme="majorHAnsi" w:cstheme="majorHAnsi"/>
              </w:rPr>
              <w:t xml:space="preserve"> dla </w:t>
            </w:r>
            <w:r w:rsidRPr="00A91FEB">
              <w:rPr>
                <w:rFonts w:asciiTheme="majorHAnsi" w:hAnsiTheme="majorHAnsi" w:cstheme="majorHAnsi"/>
              </w:rPr>
              <w:t xml:space="preserve">zaproponowanych </w:t>
            </w:r>
            <w:r w:rsidR="00CF5C88">
              <w:rPr>
                <w:rFonts w:asciiTheme="majorHAnsi" w:hAnsiTheme="majorHAnsi" w:cstheme="majorHAnsi"/>
              </w:rPr>
              <w:br/>
            </w:r>
            <w:r w:rsidRPr="00A91FEB">
              <w:rPr>
                <w:rFonts w:asciiTheme="majorHAnsi" w:hAnsiTheme="majorHAnsi" w:cstheme="majorHAnsi"/>
              </w:rPr>
              <w:t>w formularzu ofertowym telefonów dla grupy I,II,III,</w:t>
            </w:r>
          </w:p>
          <w:p w14:paraId="7A91C0C1" w14:textId="3C42363E" w:rsidR="007E0218" w:rsidRPr="00A91FEB" w:rsidRDefault="00841262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(Uwaga !, dotyczy zaproponowanych  nowych aparatów telefonicznych, które w standardzie nie są wyposażone fabrycznie w słuchawki, wymóg obejmuje  zarówno posiadane jak i nowe aktywacje)</w:t>
            </w:r>
          </w:p>
        </w:tc>
        <w:tc>
          <w:tcPr>
            <w:tcW w:w="2126" w:type="dxa"/>
          </w:tcPr>
          <w:p w14:paraId="449C98C2" w14:textId="77777777" w:rsidR="007E0218" w:rsidRPr="00A91FEB" w:rsidRDefault="007E0218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14:paraId="469D3300" w14:textId="77777777" w:rsidR="007E0218" w:rsidRPr="00A91FEB" w:rsidRDefault="007E0218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05537" w:rsidRPr="00C002E3" w14:paraId="64A5826D" w14:textId="77777777" w:rsidTr="0060114F">
        <w:trPr>
          <w:jc w:val="center"/>
        </w:trPr>
        <w:tc>
          <w:tcPr>
            <w:tcW w:w="5524" w:type="dxa"/>
          </w:tcPr>
          <w:p w14:paraId="21366930" w14:textId="46A81DB2" w:rsidR="00841262" w:rsidRPr="00A91FEB" w:rsidRDefault="00841262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Dedykowane etui silikonowe bezbarwne  </w:t>
            </w:r>
            <w:r w:rsidR="00CF5C88">
              <w:rPr>
                <w:rFonts w:asciiTheme="majorHAnsi" w:hAnsiTheme="majorHAnsi" w:cstheme="majorHAnsi"/>
              </w:rPr>
              <w:br/>
            </w:r>
            <w:r w:rsidRPr="00A91FEB">
              <w:rPr>
                <w:rFonts w:asciiTheme="majorHAnsi" w:hAnsiTheme="majorHAnsi" w:cstheme="majorHAnsi"/>
              </w:rPr>
              <w:t xml:space="preserve">dla zaproponowanych w formularzu ofertowym telefonów dla grupy I,II,III, </w:t>
            </w:r>
          </w:p>
          <w:p w14:paraId="3CCEA0ED" w14:textId="5327C266" w:rsidR="00C05537" w:rsidRPr="00A91FEB" w:rsidRDefault="00841262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>(Uwaga !, dotyczy doposażenia zaproponowanych  nowych aparatów telefonicznych, które w standardzie nie są wyposażone fabrycznie w etui, wymóg obejmuje  zarówno posiadane jak i nowe aktywacje)</w:t>
            </w:r>
          </w:p>
        </w:tc>
        <w:tc>
          <w:tcPr>
            <w:tcW w:w="2126" w:type="dxa"/>
          </w:tcPr>
          <w:p w14:paraId="5E007026" w14:textId="77777777" w:rsidR="00C05537" w:rsidRPr="00A91FEB" w:rsidRDefault="00C05537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14:paraId="51DB49A8" w14:textId="77777777" w:rsidR="00C05537" w:rsidRPr="00A91FEB" w:rsidRDefault="00C05537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1262" w:rsidRPr="00C002E3" w14:paraId="47FAD238" w14:textId="77777777" w:rsidTr="0060114F">
        <w:trPr>
          <w:jc w:val="center"/>
        </w:trPr>
        <w:tc>
          <w:tcPr>
            <w:tcW w:w="5524" w:type="dxa"/>
          </w:tcPr>
          <w:p w14:paraId="5685FA10" w14:textId="0F7FE848" w:rsidR="00841262" w:rsidRPr="00A91FEB" w:rsidRDefault="00841262" w:rsidP="0060114F">
            <w:pPr>
              <w:rPr>
                <w:rFonts w:asciiTheme="majorHAnsi" w:hAnsiTheme="majorHAnsi" w:cstheme="majorHAnsi"/>
              </w:rPr>
            </w:pPr>
            <w:r w:rsidRPr="00A91FEB">
              <w:rPr>
                <w:rFonts w:asciiTheme="majorHAnsi" w:hAnsiTheme="majorHAnsi" w:cstheme="majorHAnsi"/>
              </w:rPr>
              <w:t xml:space="preserve">Dedykowane folie ochronne na wyświetlacz </w:t>
            </w:r>
            <w:r w:rsidR="00CF5C88">
              <w:rPr>
                <w:rFonts w:asciiTheme="majorHAnsi" w:hAnsiTheme="majorHAnsi" w:cstheme="majorHAnsi"/>
              </w:rPr>
              <w:br/>
            </w:r>
            <w:r w:rsidRPr="00A91FEB">
              <w:rPr>
                <w:rFonts w:asciiTheme="majorHAnsi" w:hAnsiTheme="majorHAnsi" w:cstheme="majorHAnsi"/>
              </w:rPr>
              <w:t xml:space="preserve">dla zaproponowanych w formularzu ofertowym telefonów </w:t>
            </w:r>
            <w:r w:rsidR="00CF5C88">
              <w:rPr>
                <w:rFonts w:asciiTheme="majorHAnsi" w:hAnsiTheme="majorHAnsi" w:cstheme="majorHAnsi"/>
              </w:rPr>
              <w:br/>
            </w:r>
            <w:r w:rsidRPr="00A91FEB">
              <w:rPr>
                <w:rFonts w:asciiTheme="majorHAnsi" w:hAnsiTheme="majorHAnsi" w:cstheme="majorHAnsi"/>
              </w:rPr>
              <w:t>dla grupy I,II,III,</w:t>
            </w:r>
          </w:p>
        </w:tc>
        <w:tc>
          <w:tcPr>
            <w:tcW w:w="2126" w:type="dxa"/>
          </w:tcPr>
          <w:p w14:paraId="6CD71B17" w14:textId="77777777" w:rsidR="00841262" w:rsidRPr="00A91FEB" w:rsidRDefault="00841262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6" w:type="dxa"/>
          </w:tcPr>
          <w:p w14:paraId="1337350C" w14:textId="77777777" w:rsidR="00841262" w:rsidRPr="00A91FEB" w:rsidRDefault="00841262" w:rsidP="006011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7C2ED97" w14:textId="4E1CDC08" w:rsidR="00B06168" w:rsidRPr="00EC3036" w:rsidRDefault="00696467" w:rsidP="00B74376">
      <w:pPr>
        <w:pStyle w:val="Tekstpodstawowy"/>
        <w:numPr>
          <w:ilvl w:val="2"/>
          <w:numId w:val="6"/>
        </w:numPr>
        <w:spacing w:before="120" w:line="252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C3036">
        <w:rPr>
          <w:rFonts w:asciiTheme="majorHAnsi" w:hAnsiTheme="majorHAnsi" w:cstheme="majorHAnsi"/>
          <w:sz w:val="22"/>
          <w:szCs w:val="22"/>
        </w:rPr>
        <w:t>Zamawiający</w:t>
      </w:r>
      <w:r w:rsidR="00841262" w:rsidRPr="00EC3036">
        <w:rPr>
          <w:rFonts w:asciiTheme="majorHAnsi" w:hAnsiTheme="majorHAnsi" w:cstheme="majorHAnsi"/>
          <w:sz w:val="22"/>
          <w:szCs w:val="22"/>
        </w:rPr>
        <w:t xml:space="preserve">, w ramach opcji, </w:t>
      </w:r>
      <w:r w:rsidRPr="00EC3036">
        <w:rPr>
          <w:rFonts w:asciiTheme="majorHAnsi" w:hAnsiTheme="majorHAnsi" w:cstheme="majorHAnsi"/>
          <w:sz w:val="22"/>
          <w:szCs w:val="22"/>
        </w:rPr>
        <w:t xml:space="preserve">niezależnie od planowanych zakupów nowych aktywacji wraz </w:t>
      </w:r>
      <w:r w:rsidR="00CF5C88">
        <w:rPr>
          <w:rFonts w:asciiTheme="majorHAnsi" w:hAnsiTheme="majorHAnsi" w:cstheme="majorHAnsi"/>
          <w:sz w:val="22"/>
          <w:szCs w:val="22"/>
        </w:rPr>
        <w:br/>
      </w:r>
      <w:r w:rsidRPr="00EC3036">
        <w:rPr>
          <w:rFonts w:asciiTheme="majorHAnsi" w:hAnsiTheme="majorHAnsi" w:cstheme="majorHAnsi"/>
          <w:sz w:val="22"/>
          <w:szCs w:val="22"/>
        </w:rPr>
        <w:t>z</w:t>
      </w:r>
      <w:r w:rsidR="00FE79EC">
        <w:rPr>
          <w:rFonts w:asciiTheme="majorHAnsi" w:hAnsiTheme="majorHAnsi" w:cstheme="majorHAnsi"/>
          <w:sz w:val="22"/>
          <w:szCs w:val="22"/>
        </w:rPr>
        <w:t xml:space="preserve"> urządzeniami </w:t>
      </w:r>
      <w:r w:rsidRPr="00EC3036">
        <w:rPr>
          <w:rFonts w:asciiTheme="majorHAnsi" w:hAnsiTheme="majorHAnsi" w:cstheme="majorHAnsi"/>
          <w:sz w:val="22"/>
          <w:szCs w:val="22"/>
        </w:rPr>
        <w:t>zakłada także możliwość zakupu samych aparatów telefonicznyc</w:t>
      </w:r>
      <w:r w:rsidR="00B06168" w:rsidRPr="00EC3036">
        <w:rPr>
          <w:rFonts w:asciiTheme="majorHAnsi" w:hAnsiTheme="majorHAnsi" w:cstheme="majorHAnsi"/>
          <w:sz w:val="22"/>
          <w:szCs w:val="22"/>
        </w:rPr>
        <w:t>h</w:t>
      </w:r>
      <w:r w:rsidR="00F82CA5" w:rsidRPr="00EC3036">
        <w:rPr>
          <w:rFonts w:asciiTheme="majorHAnsi" w:hAnsiTheme="majorHAnsi" w:cstheme="majorHAnsi"/>
          <w:sz w:val="22"/>
          <w:szCs w:val="22"/>
        </w:rPr>
        <w:t xml:space="preserve">, w cenie wskazanej przez wykonawcę </w:t>
      </w:r>
      <w:r w:rsidR="00BA578C" w:rsidRPr="00EC3036">
        <w:rPr>
          <w:rFonts w:asciiTheme="majorHAnsi" w:hAnsiTheme="majorHAnsi" w:cstheme="majorHAnsi"/>
          <w:sz w:val="22"/>
          <w:szCs w:val="22"/>
        </w:rPr>
        <w:t xml:space="preserve">w formularzu ofertowym </w:t>
      </w:r>
      <w:r w:rsidR="00F82CA5" w:rsidRPr="00EC3036">
        <w:rPr>
          <w:rFonts w:asciiTheme="majorHAnsi" w:hAnsiTheme="majorHAnsi" w:cstheme="majorHAnsi"/>
          <w:sz w:val="22"/>
          <w:szCs w:val="22"/>
        </w:rPr>
        <w:t>odrębnie od urządzeń wraz z abonamentem.</w:t>
      </w:r>
      <w:r w:rsidR="00E27EDA" w:rsidRPr="00EC3036">
        <w:rPr>
          <w:rFonts w:asciiTheme="majorHAnsi" w:hAnsiTheme="majorHAnsi" w:cstheme="majorHAnsi"/>
          <w:sz w:val="22"/>
          <w:szCs w:val="22"/>
        </w:rPr>
        <w:t xml:space="preserve"> Prawo opcji w tym zakresie obejmuje 3 telefony z grupy I </w:t>
      </w:r>
      <w:proofErr w:type="spellStart"/>
      <w:r w:rsidR="00E27EDA" w:rsidRPr="00EC3036">
        <w:rPr>
          <w:rFonts w:asciiTheme="majorHAnsi" w:hAnsiTheme="majorHAnsi" w:cstheme="majorHAnsi"/>
          <w:sz w:val="22"/>
          <w:szCs w:val="22"/>
        </w:rPr>
        <w:t>i</w:t>
      </w:r>
      <w:proofErr w:type="spellEnd"/>
      <w:r w:rsidR="00E27EDA" w:rsidRPr="00EC3036">
        <w:rPr>
          <w:rFonts w:asciiTheme="majorHAnsi" w:hAnsiTheme="majorHAnsi" w:cstheme="majorHAnsi"/>
          <w:sz w:val="22"/>
          <w:szCs w:val="22"/>
        </w:rPr>
        <w:t xml:space="preserve"> 3 telefony z grupy II.</w:t>
      </w:r>
    </w:p>
    <w:p w14:paraId="369BAC8A" w14:textId="441838F1" w:rsidR="00696467" w:rsidRPr="00EC3036" w:rsidRDefault="00696467" w:rsidP="001F2447">
      <w:pPr>
        <w:pStyle w:val="Tekstpodstawowy"/>
        <w:numPr>
          <w:ilvl w:val="2"/>
          <w:numId w:val="6"/>
        </w:numPr>
        <w:spacing w:line="252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EC3036">
        <w:rPr>
          <w:rFonts w:asciiTheme="majorHAnsi" w:hAnsiTheme="majorHAnsi" w:cstheme="majorHAnsi"/>
          <w:sz w:val="22"/>
          <w:szCs w:val="22"/>
        </w:rPr>
        <w:t>Oferowan</w:t>
      </w:r>
      <w:r w:rsidR="00FE79EC">
        <w:rPr>
          <w:rFonts w:asciiTheme="majorHAnsi" w:hAnsiTheme="majorHAnsi" w:cstheme="majorHAnsi"/>
          <w:sz w:val="22"/>
          <w:szCs w:val="22"/>
        </w:rPr>
        <w:t xml:space="preserve">e urządzenia </w:t>
      </w:r>
      <w:r w:rsidRPr="00EC3036">
        <w:rPr>
          <w:rFonts w:asciiTheme="majorHAnsi" w:hAnsiTheme="majorHAnsi" w:cstheme="majorHAnsi"/>
          <w:sz w:val="22"/>
          <w:szCs w:val="22"/>
        </w:rPr>
        <w:t>powin</w:t>
      </w:r>
      <w:r w:rsidR="00FE79EC">
        <w:rPr>
          <w:rFonts w:asciiTheme="majorHAnsi" w:hAnsiTheme="majorHAnsi" w:cstheme="majorHAnsi"/>
          <w:sz w:val="22"/>
          <w:szCs w:val="22"/>
        </w:rPr>
        <w:t>ny</w:t>
      </w:r>
      <w:r w:rsidRPr="00EC3036">
        <w:rPr>
          <w:rFonts w:asciiTheme="majorHAnsi" w:hAnsiTheme="majorHAnsi" w:cstheme="majorHAnsi"/>
          <w:sz w:val="22"/>
          <w:szCs w:val="22"/>
        </w:rPr>
        <w:t xml:space="preserve"> być fabrycznie nowy i wyposażony w niezbędne  akcesoria.</w:t>
      </w:r>
    </w:p>
    <w:p w14:paraId="0D370014" w14:textId="30F99A4A" w:rsidR="00696467" w:rsidRPr="00EC3036" w:rsidRDefault="00696467" w:rsidP="001F2447">
      <w:pPr>
        <w:pStyle w:val="Tekstpodstawowy"/>
        <w:numPr>
          <w:ilvl w:val="2"/>
          <w:numId w:val="6"/>
        </w:numPr>
        <w:spacing w:line="252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EC3036">
        <w:rPr>
          <w:rFonts w:asciiTheme="majorHAnsi" w:hAnsiTheme="majorHAnsi" w:cstheme="majorHAnsi"/>
          <w:sz w:val="22"/>
          <w:szCs w:val="22"/>
        </w:rPr>
        <w:t>Dostarczan</w:t>
      </w:r>
      <w:r w:rsidR="00FE79EC">
        <w:rPr>
          <w:rFonts w:asciiTheme="majorHAnsi" w:hAnsiTheme="majorHAnsi" w:cstheme="majorHAnsi"/>
          <w:sz w:val="22"/>
          <w:szCs w:val="22"/>
        </w:rPr>
        <w:t>e</w:t>
      </w:r>
      <w:r w:rsidRPr="00EC3036">
        <w:rPr>
          <w:rFonts w:asciiTheme="majorHAnsi" w:hAnsiTheme="majorHAnsi" w:cstheme="majorHAnsi"/>
          <w:sz w:val="22"/>
          <w:szCs w:val="22"/>
        </w:rPr>
        <w:t xml:space="preserve">  </w:t>
      </w:r>
      <w:r w:rsidR="00FE79EC">
        <w:rPr>
          <w:rFonts w:asciiTheme="majorHAnsi" w:hAnsiTheme="majorHAnsi" w:cstheme="majorHAnsi"/>
          <w:sz w:val="22"/>
          <w:szCs w:val="22"/>
        </w:rPr>
        <w:t>urządzenia</w:t>
      </w:r>
      <w:r w:rsidRPr="00EC3036">
        <w:rPr>
          <w:rFonts w:asciiTheme="majorHAnsi" w:hAnsiTheme="majorHAnsi" w:cstheme="majorHAnsi"/>
          <w:sz w:val="22"/>
          <w:szCs w:val="22"/>
        </w:rPr>
        <w:t xml:space="preserve">  będ</w:t>
      </w:r>
      <w:r w:rsidR="00FE79EC">
        <w:rPr>
          <w:rFonts w:asciiTheme="majorHAnsi" w:hAnsiTheme="majorHAnsi" w:cstheme="majorHAnsi"/>
          <w:sz w:val="22"/>
          <w:szCs w:val="22"/>
        </w:rPr>
        <w:t>ą</w:t>
      </w:r>
      <w:r w:rsidRPr="00EC3036">
        <w:rPr>
          <w:rFonts w:asciiTheme="majorHAnsi" w:hAnsiTheme="majorHAnsi" w:cstheme="majorHAnsi"/>
          <w:sz w:val="22"/>
          <w:szCs w:val="22"/>
        </w:rPr>
        <w:t xml:space="preserve"> obję</w:t>
      </w:r>
      <w:r w:rsidR="00FE79EC">
        <w:rPr>
          <w:rFonts w:asciiTheme="majorHAnsi" w:hAnsiTheme="majorHAnsi" w:cstheme="majorHAnsi"/>
          <w:sz w:val="22"/>
          <w:szCs w:val="22"/>
        </w:rPr>
        <w:t xml:space="preserve">te </w:t>
      </w:r>
      <w:r w:rsidRPr="00EC3036">
        <w:rPr>
          <w:rFonts w:asciiTheme="majorHAnsi" w:hAnsiTheme="majorHAnsi" w:cstheme="majorHAnsi"/>
          <w:sz w:val="22"/>
          <w:szCs w:val="22"/>
        </w:rPr>
        <w:t>standardową  gwarancją nie krótszą niż 24 miesiąc</w:t>
      </w:r>
      <w:r w:rsidR="00B06168" w:rsidRPr="00EC3036">
        <w:rPr>
          <w:rFonts w:asciiTheme="majorHAnsi" w:hAnsiTheme="majorHAnsi" w:cstheme="majorHAnsi"/>
          <w:sz w:val="22"/>
          <w:szCs w:val="22"/>
        </w:rPr>
        <w:t>e</w:t>
      </w:r>
    </w:p>
    <w:p w14:paraId="26FB6521" w14:textId="579A5EB2" w:rsidR="00696467" w:rsidRPr="00EC3036" w:rsidRDefault="00696467" w:rsidP="001F2447">
      <w:pPr>
        <w:pStyle w:val="Tekstpodstawowy"/>
        <w:numPr>
          <w:ilvl w:val="2"/>
          <w:numId w:val="6"/>
        </w:numPr>
        <w:spacing w:line="252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EC3036">
        <w:rPr>
          <w:rFonts w:asciiTheme="majorHAnsi" w:hAnsiTheme="majorHAnsi" w:cstheme="majorHAnsi"/>
          <w:sz w:val="22"/>
          <w:szCs w:val="22"/>
        </w:rPr>
        <w:t>Dostarczon</w:t>
      </w:r>
      <w:r w:rsidR="00FE79EC">
        <w:rPr>
          <w:rFonts w:asciiTheme="majorHAnsi" w:hAnsiTheme="majorHAnsi" w:cstheme="majorHAnsi"/>
          <w:sz w:val="22"/>
          <w:szCs w:val="22"/>
        </w:rPr>
        <w:t>e urządzenia</w:t>
      </w:r>
      <w:r w:rsidRPr="00EC3036">
        <w:rPr>
          <w:rFonts w:asciiTheme="majorHAnsi" w:hAnsiTheme="majorHAnsi" w:cstheme="majorHAnsi"/>
          <w:sz w:val="22"/>
          <w:szCs w:val="22"/>
        </w:rPr>
        <w:t xml:space="preserve"> nie będ</w:t>
      </w:r>
      <w:r w:rsidR="00FE79EC">
        <w:rPr>
          <w:rFonts w:asciiTheme="majorHAnsi" w:hAnsiTheme="majorHAnsi" w:cstheme="majorHAnsi"/>
          <w:sz w:val="22"/>
          <w:szCs w:val="22"/>
        </w:rPr>
        <w:t>ą</w:t>
      </w:r>
      <w:r w:rsidRPr="00EC3036">
        <w:rPr>
          <w:rFonts w:asciiTheme="majorHAnsi" w:hAnsiTheme="majorHAnsi" w:cstheme="majorHAnsi"/>
          <w:sz w:val="22"/>
          <w:szCs w:val="22"/>
        </w:rPr>
        <w:t xml:space="preserve">  posiadał</w:t>
      </w:r>
      <w:r w:rsidR="00FE79EC">
        <w:rPr>
          <w:rFonts w:asciiTheme="majorHAnsi" w:hAnsiTheme="majorHAnsi" w:cstheme="majorHAnsi"/>
          <w:sz w:val="22"/>
          <w:szCs w:val="22"/>
        </w:rPr>
        <w:t>y</w:t>
      </w:r>
      <w:r w:rsidRPr="00EC3036">
        <w:rPr>
          <w:rFonts w:asciiTheme="majorHAnsi" w:hAnsiTheme="majorHAnsi" w:cstheme="majorHAnsi"/>
          <w:sz w:val="22"/>
          <w:szCs w:val="22"/>
        </w:rPr>
        <w:t xml:space="preserve">  blokady </w:t>
      </w:r>
      <w:proofErr w:type="spellStart"/>
      <w:r w:rsidRPr="00EC3036">
        <w:rPr>
          <w:rFonts w:asciiTheme="majorHAnsi" w:hAnsiTheme="majorHAnsi" w:cstheme="majorHAnsi"/>
          <w:sz w:val="22"/>
          <w:szCs w:val="22"/>
        </w:rPr>
        <w:t>simlock</w:t>
      </w:r>
      <w:proofErr w:type="spellEnd"/>
      <w:r w:rsidRPr="00EC3036">
        <w:rPr>
          <w:rFonts w:asciiTheme="majorHAnsi" w:hAnsiTheme="majorHAnsi" w:cstheme="majorHAnsi"/>
          <w:sz w:val="22"/>
          <w:szCs w:val="22"/>
        </w:rPr>
        <w:t>.</w:t>
      </w:r>
    </w:p>
    <w:p w14:paraId="06720FF4" w14:textId="1AC31356" w:rsidR="002742CA" w:rsidRPr="001F2447" w:rsidRDefault="00F82CA5" w:rsidP="001F2447">
      <w:pPr>
        <w:pStyle w:val="Tekstpodstawowy"/>
        <w:spacing w:before="134"/>
        <w:ind w:left="284" w:hanging="284"/>
        <w:rPr>
          <w:rFonts w:asciiTheme="majorHAnsi" w:hAnsiTheme="majorHAnsi" w:cstheme="majorHAnsi"/>
          <w:b/>
          <w:bCs/>
          <w:sz w:val="20"/>
          <w:szCs w:val="20"/>
        </w:rPr>
      </w:pPr>
      <w:r w:rsidRPr="001F2447">
        <w:rPr>
          <w:rFonts w:asciiTheme="majorHAnsi" w:hAnsiTheme="majorHAnsi" w:cstheme="majorHAnsi"/>
          <w:b/>
          <w:bCs/>
          <w:color w:val="363636"/>
          <w:sz w:val="20"/>
          <w:szCs w:val="20"/>
        </w:rPr>
        <w:lastRenderedPageBreak/>
        <w:t>Tabela 5 – usługi związane z obsługą abonenta</w:t>
      </w:r>
      <w:r w:rsidR="002742CA" w:rsidRPr="001F2447">
        <w:rPr>
          <w:rFonts w:asciiTheme="majorHAnsi" w:hAnsiTheme="majorHAnsi" w:cstheme="majorHAnsi"/>
          <w:b/>
          <w:bCs/>
          <w:color w:val="363636"/>
          <w:sz w:val="20"/>
          <w:szCs w:val="20"/>
        </w:rPr>
        <w:t>:</w:t>
      </w:r>
    </w:p>
    <w:tbl>
      <w:tblPr>
        <w:tblStyle w:val="TableNormal"/>
        <w:tblW w:w="9222" w:type="dxa"/>
        <w:jc w:val="center"/>
        <w:tblBorders>
          <w:top w:val="single" w:sz="4" w:space="0" w:color="939393"/>
          <w:left w:val="single" w:sz="4" w:space="0" w:color="939393"/>
          <w:bottom w:val="single" w:sz="4" w:space="0" w:color="939393"/>
          <w:right w:val="single" w:sz="4" w:space="0" w:color="939393"/>
          <w:insideH w:val="single" w:sz="4" w:space="0" w:color="939393"/>
          <w:insideV w:val="single" w:sz="4" w:space="0" w:color="939393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227"/>
        <w:gridCol w:w="1462"/>
      </w:tblGrid>
      <w:tr w:rsidR="002742CA" w:rsidRPr="00EC3036" w14:paraId="60FD8EAE" w14:textId="77777777" w:rsidTr="00EE1C0B">
        <w:trPr>
          <w:trHeight w:hRule="exact" w:val="326"/>
          <w:jc w:val="center"/>
        </w:trPr>
        <w:tc>
          <w:tcPr>
            <w:tcW w:w="533" w:type="dxa"/>
            <w:tcBorders>
              <w:left w:val="single" w:sz="6" w:space="0" w:color="A3A3A3"/>
              <w:bottom w:val="single" w:sz="4" w:space="0" w:color="8C8C8C"/>
              <w:right w:val="single" w:sz="6" w:space="0" w:color="9C9C9C"/>
            </w:tcBorders>
          </w:tcPr>
          <w:p w14:paraId="41007376" w14:textId="77777777" w:rsidR="002742CA" w:rsidRPr="00EC3036" w:rsidRDefault="002742CA" w:rsidP="001F2447">
            <w:pPr>
              <w:pStyle w:val="TableParagraph"/>
              <w:spacing w:before="71"/>
              <w:ind w:left="284" w:hanging="284"/>
              <w:rPr>
                <w:rFonts w:asciiTheme="majorHAnsi" w:hAnsiTheme="majorHAnsi" w:cstheme="majorHAnsi"/>
                <w:b/>
                <w:lang w:val="pl-PL"/>
              </w:rPr>
            </w:pPr>
            <w:r w:rsidRPr="00EC3036">
              <w:rPr>
                <w:rFonts w:asciiTheme="majorHAnsi" w:hAnsiTheme="majorHAnsi" w:cstheme="majorHAnsi"/>
                <w:b/>
                <w:color w:val="363636"/>
                <w:w w:val="105"/>
                <w:lang w:val="pl-PL"/>
              </w:rPr>
              <w:t>L.p.</w:t>
            </w:r>
          </w:p>
        </w:tc>
        <w:tc>
          <w:tcPr>
            <w:tcW w:w="7227" w:type="dxa"/>
            <w:tcBorders>
              <w:top w:val="single" w:sz="6" w:space="0" w:color="A3A3A3"/>
              <w:left w:val="single" w:sz="6" w:space="0" w:color="9C9C9C"/>
              <w:bottom w:val="single" w:sz="4" w:space="0" w:color="A0A0A0"/>
              <w:right w:val="single" w:sz="6" w:space="0" w:color="A3A3A3"/>
            </w:tcBorders>
          </w:tcPr>
          <w:p w14:paraId="495A3E19" w14:textId="77777777" w:rsidR="002742CA" w:rsidRPr="00EC3036" w:rsidRDefault="002742CA" w:rsidP="001F2447">
            <w:pPr>
              <w:pStyle w:val="TableParagraph"/>
              <w:spacing w:before="68"/>
              <w:ind w:left="284" w:right="3223" w:hanging="284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C3036">
              <w:rPr>
                <w:rFonts w:asciiTheme="majorHAnsi" w:hAnsiTheme="majorHAnsi" w:cstheme="majorHAnsi"/>
                <w:b/>
                <w:color w:val="363636"/>
                <w:lang w:val="pl-PL"/>
              </w:rPr>
              <w:t>Nazwa</w:t>
            </w:r>
          </w:p>
        </w:tc>
        <w:tc>
          <w:tcPr>
            <w:tcW w:w="1462" w:type="dxa"/>
            <w:tcBorders>
              <w:top w:val="single" w:sz="6" w:space="0" w:color="A3A3A3"/>
              <w:left w:val="single" w:sz="6" w:space="0" w:color="A3A3A3"/>
              <w:bottom w:val="single" w:sz="4" w:space="0" w:color="A0A0A0"/>
              <w:right w:val="single" w:sz="6" w:space="0" w:color="A3A3A3"/>
            </w:tcBorders>
          </w:tcPr>
          <w:p w14:paraId="260D22D2" w14:textId="77777777" w:rsidR="002742CA" w:rsidRPr="00EC3036" w:rsidRDefault="002742CA" w:rsidP="001F2447">
            <w:pPr>
              <w:pStyle w:val="TableParagraph"/>
              <w:spacing w:before="68"/>
              <w:ind w:left="284" w:hanging="284"/>
              <w:rPr>
                <w:rFonts w:asciiTheme="majorHAnsi" w:hAnsiTheme="majorHAnsi" w:cstheme="majorHAnsi"/>
                <w:b/>
                <w:lang w:val="pl-PL"/>
              </w:rPr>
            </w:pPr>
            <w:r w:rsidRPr="00EC3036">
              <w:rPr>
                <w:rFonts w:asciiTheme="majorHAnsi" w:hAnsiTheme="majorHAnsi" w:cstheme="majorHAnsi"/>
                <w:b/>
                <w:color w:val="363636"/>
                <w:lang w:val="pl-PL"/>
              </w:rPr>
              <w:t>Warunki</w:t>
            </w:r>
          </w:p>
        </w:tc>
      </w:tr>
      <w:tr w:rsidR="002742CA" w:rsidRPr="00EC3036" w14:paraId="06BDAAC5" w14:textId="77777777" w:rsidTr="00CF5C88">
        <w:trPr>
          <w:trHeight w:hRule="exact" w:val="1163"/>
          <w:jc w:val="center"/>
        </w:trPr>
        <w:tc>
          <w:tcPr>
            <w:tcW w:w="533" w:type="dxa"/>
            <w:tcBorders>
              <w:top w:val="single" w:sz="4" w:space="0" w:color="8C8C8C"/>
              <w:left w:val="single" w:sz="6" w:space="0" w:color="B8B8B8"/>
              <w:bottom w:val="single" w:sz="4" w:space="0" w:color="909090"/>
              <w:right w:val="single" w:sz="6" w:space="0" w:color="9C9C9C"/>
            </w:tcBorders>
            <w:vAlign w:val="center"/>
          </w:tcPr>
          <w:p w14:paraId="44A7408F" w14:textId="77777777" w:rsidR="002742CA" w:rsidRPr="00EC3036" w:rsidRDefault="007806EF" w:rsidP="00381B55">
            <w:pPr>
              <w:pStyle w:val="TableParagraph"/>
              <w:spacing w:line="252" w:lineRule="auto"/>
              <w:ind w:left="127" w:right="156" w:hanging="127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w w:val="105"/>
                <w:lang w:val="pl-PL"/>
              </w:rPr>
              <w:t>1.</w:t>
            </w:r>
          </w:p>
        </w:tc>
        <w:tc>
          <w:tcPr>
            <w:tcW w:w="7227" w:type="dxa"/>
            <w:tcBorders>
              <w:top w:val="single" w:sz="4" w:space="0" w:color="A0A0A0"/>
              <w:left w:val="single" w:sz="6" w:space="0" w:color="9C9C9C"/>
              <w:bottom w:val="single" w:sz="6" w:space="0" w:color="979797"/>
              <w:right w:val="single" w:sz="8" w:space="0" w:color="B3B3B3"/>
            </w:tcBorders>
          </w:tcPr>
          <w:p w14:paraId="5F647C9F" w14:textId="782539B6" w:rsidR="002742CA" w:rsidRPr="00EC3036" w:rsidRDefault="002742CA" w:rsidP="00EE1C0B">
            <w:pPr>
              <w:pStyle w:val="TableParagraph"/>
              <w:spacing w:line="252" w:lineRule="auto"/>
              <w:ind w:left="27" w:right="65" w:hanging="27"/>
              <w:jc w:val="both"/>
              <w:rPr>
                <w:rFonts w:asciiTheme="majorHAnsi" w:hAnsiTheme="majorHAnsi" w:cstheme="majorHAnsi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 xml:space="preserve">Bezpłatny elektroniczny szczegółowy biling przeprowadzonych połączeń (telefonicznych i transmisji danych), dostępny przez Internet dla upoważnionych przedstawicieli zamawiającego. Opis systemu zapewniającego dostęp do bilingu wykonawca  </w:t>
            </w:r>
            <w:r w:rsidR="00F82CA5" w:rsidRPr="00EC3036">
              <w:rPr>
                <w:rFonts w:asciiTheme="majorHAnsi" w:hAnsiTheme="majorHAnsi" w:cstheme="majorHAnsi"/>
                <w:color w:val="363636"/>
                <w:lang w:val="pl-PL"/>
              </w:rPr>
              <w:t>przedstawi w dniu zawarcia umowy.</w:t>
            </w:r>
          </w:p>
        </w:tc>
        <w:tc>
          <w:tcPr>
            <w:tcW w:w="1462" w:type="dxa"/>
            <w:tcBorders>
              <w:top w:val="single" w:sz="4" w:space="0" w:color="A0A0A0"/>
              <w:left w:val="single" w:sz="8" w:space="0" w:color="B3B3B3"/>
              <w:bottom w:val="single" w:sz="6" w:space="0" w:color="979797"/>
              <w:right w:val="single" w:sz="6" w:space="0" w:color="A3A3A3"/>
            </w:tcBorders>
            <w:vAlign w:val="center"/>
          </w:tcPr>
          <w:p w14:paraId="2D0DD553" w14:textId="77777777" w:rsidR="002742CA" w:rsidRPr="00EC3036" w:rsidRDefault="002742CA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  <w:tr w:rsidR="002742CA" w:rsidRPr="00EC3036" w14:paraId="0BD693F6" w14:textId="77777777" w:rsidTr="00CF5C88">
        <w:trPr>
          <w:trHeight w:hRule="exact" w:val="2559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354D0456" w14:textId="77777777" w:rsidR="002742CA" w:rsidRPr="00EC3036" w:rsidRDefault="007806EF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2.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66AC16A1" w14:textId="2B0F3BF9" w:rsidR="002742CA" w:rsidRPr="00EE1C0B" w:rsidRDefault="002742CA" w:rsidP="00EE1C0B">
            <w:pPr>
              <w:pStyle w:val="TableParagraph"/>
              <w:spacing w:line="252" w:lineRule="auto"/>
              <w:ind w:left="28" w:right="202" w:hanging="28"/>
              <w:jc w:val="both"/>
              <w:rPr>
                <w:rFonts w:asciiTheme="majorHAnsi" w:hAnsiTheme="majorHAnsi" w:cstheme="majorHAnsi"/>
                <w:spacing w:val="-2"/>
                <w:lang w:val="pl-PL"/>
              </w:rPr>
            </w:pPr>
            <w:r w:rsidRPr="00EE1C0B">
              <w:rPr>
                <w:rFonts w:asciiTheme="majorHAnsi" w:hAnsiTheme="majorHAnsi" w:cstheme="majorHAnsi"/>
                <w:color w:val="363636"/>
                <w:spacing w:val="-2"/>
                <w:lang w:val="pl-PL"/>
              </w:rPr>
              <w:t>Bezpłatny elektroniczny system obsługi konta dla upoważnionych przedstawicieli zamawiającego  (system  umożliwiający  samodzielną obsługę</w:t>
            </w:r>
            <w:r w:rsidR="007806EF" w:rsidRPr="00EE1C0B">
              <w:rPr>
                <w:rFonts w:asciiTheme="majorHAnsi" w:hAnsiTheme="majorHAnsi" w:cstheme="majorHAnsi"/>
                <w:spacing w:val="-2"/>
                <w:lang w:val="pl-PL"/>
              </w:rPr>
              <w:t xml:space="preserve"> </w:t>
            </w:r>
            <w:r w:rsidR="007806EF" w:rsidRPr="00EE1C0B">
              <w:rPr>
                <w:rFonts w:asciiTheme="majorHAnsi" w:hAnsiTheme="majorHAnsi" w:cstheme="majorHAnsi"/>
                <w:color w:val="363636"/>
                <w:spacing w:val="-2"/>
                <w:lang w:val="pl-PL"/>
              </w:rPr>
              <w:t xml:space="preserve">konta w tym między innymi: zmiany w usługach, włączanie i wyłączanie </w:t>
            </w:r>
            <w:proofErr w:type="spellStart"/>
            <w:r w:rsidR="007806EF" w:rsidRPr="00EE1C0B">
              <w:rPr>
                <w:rFonts w:asciiTheme="majorHAnsi" w:hAnsiTheme="majorHAnsi" w:cstheme="majorHAnsi"/>
                <w:color w:val="363636"/>
                <w:spacing w:val="-2"/>
                <w:lang w:val="pl-PL"/>
              </w:rPr>
              <w:t>roaming'u</w:t>
            </w:r>
            <w:proofErr w:type="spellEnd"/>
            <w:r w:rsidR="007806EF" w:rsidRPr="00EE1C0B">
              <w:rPr>
                <w:rFonts w:asciiTheme="majorHAnsi" w:hAnsiTheme="majorHAnsi" w:cstheme="majorHAnsi"/>
                <w:color w:val="363636"/>
                <w:spacing w:val="-2"/>
                <w:lang w:val="pl-PL"/>
              </w:rPr>
              <w:t xml:space="preserve">, zamawianie urządzeń i aktywacji, składanie reklamacji, zamawianie serwisu aparatów, blokowanie i aktywacja karty SIM, zgłoszenie wymiany karty SIM, pobranie informacji o kosztach bieżących dla poszczególnych numerów telefonów itp.) Realizacja i wizualizacja zmian na bieżąco. Usługa dostępna całodobowo. Potwierdzanie dokonanych zmian wysyłane mailem i SMS. Opis systemu elektronicznego obsługi konta wykonawca </w:t>
            </w:r>
            <w:r w:rsidR="00F82CA5" w:rsidRPr="00EE1C0B">
              <w:rPr>
                <w:rFonts w:asciiTheme="majorHAnsi" w:hAnsiTheme="majorHAnsi" w:cstheme="majorHAnsi"/>
                <w:color w:val="363636"/>
                <w:spacing w:val="-2"/>
                <w:lang w:val="pl-PL"/>
              </w:rPr>
              <w:t>przedstawi w dniu zawarcia umowy.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72ED11F3" w14:textId="77777777" w:rsidR="002742CA" w:rsidRPr="00EC3036" w:rsidRDefault="002742CA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  <w:tr w:rsidR="00B74376" w:rsidRPr="00EC3036" w14:paraId="3067F360" w14:textId="77777777" w:rsidTr="002F0DD1">
        <w:trPr>
          <w:trHeight w:hRule="exact" w:val="1673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4370C7F5" w14:textId="1EF064C5" w:rsidR="00B74376" w:rsidRPr="00381B55" w:rsidRDefault="00B74376" w:rsidP="00074CDF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</w:rPr>
            </w:pPr>
            <w:r>
              <w:rPr>
                <w:rFonts w:asciiTheme="majorHAnsi" w:hAnsiTheme="majorHAnsi" w:cstheme="majorHAnsi"/>
                <w:color w:val="363636"/>
                <w:w w:val="80"/>
              </w:rPr>
              <w:t>3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06D4E158" w14:textId="32E7E96E" w:rsidR="00B74376" w:rsidRPr="00CE454F" w:rsidRDefault="00CE454F" w:rsidP="00CE454F">
            <w:pPr>
              <w:pStyle w:val="TableParagraph"/>
              <w:spacing w:line="252" w:lineRule="auto"/>
              <w:ind w:left="28" w:right="202" w:hanging="28"/>
              <w:jc w:val="both"/>
              <w:rPr>
                <w:rFonts w:asciiTheme="majorHAnsi" w:hAnsiTheme="majorHAnsi" w:cstheme="majorHAnsi"/>
                <w:color w:val="363636"/>
                <w:lang w:val="pl-PL"/>
              </w:rPr>
            </w:pPr>
            <w:bookmarkStart w:id="0" w:name="_Hlk106016272"/>
            <w:bookmarkStart w:id="1" w:name="_Hlk106789495"/>
            <w:r>
              <w:rPr>
                <w:rFonts w:asciiTheme="majorHAnsi" w:hAnsiTheme="majorHAnsi" w:cstheme="majorHAnsi"/>
                <w:color w:val="363636"/>
                <w:lang w:val="pl-PL"/>
              </w:rPr>
              <w:t>Całodobowa telefoniczna obsługa Zamawiającego</w:t>
            </w:r>
            <w:r w:rsidR="00B74376" w:rsidRPr="00B74376">
              <w:rPr>
                <w:rFonts w:asciiTheme="majorHAnsi" w:hAnsiTheme="majorHAnsi" w:cstheme="majorHAnsi"/>
                <w:color w:val="363636"/>
                <w:lang w:val="pl-PL"/>
              </w:rPr>
              <w:t xml:space="preserve"> (w godzinach urzędowania </w:t>
            </w:r>
            <w:r w:rsidR="001A2E38">
              <w:rPr>
                <w:rFonts w:asciiTheme="majorHAnsi" w:hAnsiTheme="majorHAnsi" w:cstheme="majorHAnsi"/>
                <w:color w:val="363636"/>
                <w:lang w:val="pl-PL"/>
              </w:rPr>
              <w:t xml:space="preserve">Zamawiającego (7:00 – 15:00) </w:t>
            </w:r>
            <w:r w:rsidR="00B74376" w:rsidRPr="00B74376">
              <w:rPr>
                <w:rFonts w:asciiTheme="majorHAnsi" w:hAnsiTheme="majorHAnsi" w:cstheme="majorHAnsi"/>
                <w:color w:val="363636"/>
                <w:lang w:val="pl-PL"/>
              </w:rPr>
              <w:t xml:space="preserve">w pełnym zakresie, a </w:t>
            </w:r>
            <w:r w:rsidR="002F0DD1">
              <w:rPr>
                <w:rFonts w:asciiTheme="majorHAnsi" w:hAnsiTheme="majorHAnsi" w:cstheme="majorHAnsi"/>
                <w:color w:val="363636"/>
                <w:lang w:val="pl-PL"/>
              </w:rPr>
              <w:t>p</w:t>
            </w:r>
            <w:r w:rsidR="002F0DD1" w:rsidRPr="002F0DD1">
              <w:rPr>
                <w:rFonts w:asciiTheme="majorHAnsi" w:hAnsiTheme="majorHAnsi" w:cstheme="majorHAnsi"/>
                <w:color w:val="363636"/>
                <w:lang w:val="pl-PL"/>
              </w:rPr>
              <w:t>o godzinach urzędowania Zamawiającego usługa będzie świadczona w ramach całodobowej telefonicznej obsługi abonenta (Zamawiającego), przy czym nie mniej niż w zakresie</w:t>
            </w:r>
            <w:r w:rsidR="00B74376" w:rsidRPr="00B74376">
              <w:rPr>
                <w:rFonts w:asciiTheme="majorHAnsi" w:hAnsiTheme="majorHAnsi" w:cstheme="majorHAnsi"/>
                <w:color w:val="363636"/>
                <w:lang w:val="pl-PL"/>
              </w:rPr>
              <w:t xml:space="preserve"> blokady kart SIM</w:t>
            </w:r>
            <w:r>
              <w:rPr>
                <w:rFonts w:asciiTheme="majorHAnsi" w:hAnsiTheme="majorHAnsi" w:cstheme="majorHAnsi"/>
                <w:color w:val="363636"/>
                <w:lang w:val="pl-PL"/>
              </w:rPr>
              <w:t xml:space="preserve">, </w:t>
            </w:r>
            <w:r w:rsidR="00B74376" w:rsidRPr="00B74376">
              <w:rPr>
                <w:rFonts w:asciiTheme="majorHAnsi" w:hAnsiTheme="majorHAnsi" w:cstheme="majorHAnsi"/>
                <w:color w:val="363636"/>
                <w:lang w:val="pl-PL"/>
              </w:rPr>
              <w:t xml:space="preserve">uruchomienia bądź wyłączenia podstawowych usług np. CLIP /CLIR, zwiększenia pakietu danych komórkowych, </w:t>
            </w:r>
            <w:proofErr w:type="spellStart"/>
            <w:r w:rsidR="00B74376" w:rsidRPr="00B74376">
              <w:rPr>
                <w:rFonts w:asciiTheme="majorHAnsi" w:hAnsiTheme="majorHAnsi" w:cstheme="majorHAnsi"/>
                <w:color w:val="363636"/>
                <w:lang w:val="pl-PL"/>
              </w:rPr>
              <w:t>roaming</w:t>
            </w:r>
            <w:proofErr w:type="spellEnd"/>
            <w:r w:rsidR="00B74376" w:rsidRPr="00B74376">
              <w:rPr>
                <w:rFonts w:asciiTheme="majorHAnsi" w:hAnsiTheme="majorHAnsi" w:cstheme="majorHAnsi"/>
                <w:color w:val="363636"/>
                <w:lang w:val="pl-PL"/>
              </w:rPr>
              <w:t>)</w:t>
            </w:r>
            <w:bookmarkEnd w:id="0"/>
            <w:r>
              <w:rPr>
                <w:rFonts w:asciiTheme="majorHAnsi" w:hAnsiTheme="majorHAnsi" w:cstheme="majorHAnsi"/>
                <w:color w:val="363636"/>
                <w:lang w:val="pl-PL"/>
              </w:rPr>
              <w:t>.</w:t>
            </w:r>
            <w:bookmarkEnd w:id="1"/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2FD59954" w14:textId="1B35586D" w:rsidR="00B74376" w:rsidRPr="00B74376" w:rsidRDefault="00B74376" w:rsidP="00074CDF">
            <w:pPr>
              <w:pStyle w:val="TableParagraph"/>
              <w:spacing w:line="252" w:lineRule="auto"/>
              <w:ind w:left="27" w:hanging="27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B74376">
              <w:rPr>
                <w:rFonts w:asciiTheme="majorHAnsi" w:hAnsiTheme="majorHAnsi" w:cstheme="majorHAnsi"/>
                <w:color w:val="363636"/>
                <w:lang w:val="pl-PL"/>
              </w:rPr>
              <w:t xml:space="preserve">W przypadku </w:t>
            </w:r>
            <w:proofErr w:type="spellStart"/>
            <w:r w:rsidRPr="00B74376">
              <w:rPr>
                <w:rFonts w:asciiTheme="majorHAnsi" w:hAnsiTheme="majorHAnsi" w:cstheme="majorHAnsi"/>
                <w:color w:val="363636"/>
                <w:lang w:val="pl-PL"/>
              </w:rPr>
              <w:t>nieskorzyatania</w:t>
            </w:r>
            <w:proofErr w:type="spellEnd"/>
            <w:r w:rsidRPr="00B74376">
              <w:rPr>
                <w:rFonts w:asciiTheme="majorHAnsi" w:hAnsiTheme="majorHAnsi" w:cstheme="majorHAnsi"/>
                <w:color w:val="363636"/>
                <w:lang w:val="pl-PL"/>
              </w:rPr>
              <w:t xml:space="preserve"> z kryterium </w:t>
            </w:r>
            <w:proofErr w:type="spellStart"/>
            <w:r w:rsidRPr="00B74376">
              <w:rPr>
                <w:rFonts w:asciiTheme="majorHAnsi" w:hAnsiTheme="majorHAnsi" w:cstheme="majorHAnsi"/>
                <w:color w:val="363636"/>
                <w:lang w:val="pl-PL"/>
              </w:rPr>
              <w:t>pozacenowego</w:t>
            </w:r>
            <w:proofErr w:type="spellEnd"/>
          </w:p>
        </w:tc>
      </w:tr>
      <w:tr w:rsidR="007806EF" w:rsidRPr="00EC3036" w14:paraId="50183D46" w14:textId="77777777" w:rsidTr="001A4004">
        <w:trPr>
          <w:trHeight w:hRule="exact" w:val="2937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41F7016F" w14:textId="0756AA91" w:rsidR="007806EF" w:rsidRPr="00381B55" w:rsidRDefault="007806EF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  <w:lang w:val="pl-PL"/>
              </w:rPr>
            </w:pPr>
            <w:bookmarkStart w:id="2" w:name="_Hlk104808282"/>
            <w:r w:rsidRPr="00381B55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3</w:t>
            </w:r>
            <w:r w:rsidR="00B74376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a</w:t>
            </w:r>
            <w:r w:rsidRPr="00381B55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74B022C7" w14:textId="2DE9D934" w:rsidR="001A4004" w:rsidRPr="001A4004" w:rsidRDefault="001A4004" w:rsidP="001A4004">
            <w:pPr>
              <w:pStyle w:val="TableParagraph"/>
              <w:spacing w:line="252" w:lineRule="auto"/>
              <w:ind w:left="28" w:right="202" w:hanging="28"/>
              <w:jc w:val="both"/>
              <w:rPr>
                <w:rFonts w:asciiTheme="majorHAnsi" w:hAnsiTheme="majorHAnsi" w:cstheme="majorHAnsi"/>
                <w:color w:val="363636"/>
                <w:lang w:val="pl-PL"/>
              </w:rPr>
            </w:pPr>
            <w:r>
              <w:rPr>
                <w:rFonts w:asciiTheme="majorHAnsi" w:hAnsiTheme="majorHAnsi" w:cstheme="majorHAnsi"/>
                <w:color w:val="363636"/>
                <w:lang w:val="pl-PL"/>
              </w:rPr>
              <w:t>D</w:t>
            </w:r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>edykowaną obsług</w:t>
            </w:r>
            <w:r>
              <w:rPr>
                <w:rFonts w:asciiTheme="majorHAnsi" w:hAnsiTheme="majorHAnsi" w:cstheme="majorHAnsi"/>
                <w:color w:val="363636"/>
                <w:lang w:val="pl-PL"/>
              </w:rPr>
              <w:t>a</w:t>
            </w:r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 xml:space="preserve"> abonenta dostępn</w:t>
            </w:r>
            <w:r>
              <w:rPr>
                <w:rFonts w:asciiTheme="majorHAnsi" w:hAnsiTheme="majorHAnsi" w:cstheme="majorHAnsi"/>
                <w:color w:val="363636"/>
                <w:lang w:val="pl-PL"/>
              </w:rPr>
              <w:t>a</w:t>
            </w:r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 xml:space="preserve"> pod wskazanym numerem telefonu oraz adresem e-mail, (dostępność 24/7/365 – dwadzieścia cztery godziny </w:t>
            </w:r>
            <w:r>
              <w:rPr>
                <w:rFonts w:asciiTheme="majorHAnsi" w:hAnsiTheme="majorHAnsi" w:cstheme="majorHAnsi"/>
                <w:color w:val="363636"/>
                <w:lang w:val="pl-PL"/>
              </w:rPr>
              <w:br/>
            </w:r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>na dobę, siedem dni w tygodniu, przez wszystkie dni w roku). Dedykowana obsługa umożliwia skorzystanie przez Zamawiającego z pełnego zakresu usług związanych z obsługą abonenta, zgodnie z OPZ. Obsługa abonenta nie może być świadczona za pośrednictwem ogólnodostępnych: infolinii/</w:t>
            </w:r>
            <w:proofErr w:type="spellStart"/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>call</w:t>
            </w:r>
            <w:proofErr w:type="spellEnd"/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 xml:space="preserve"> </w:t>
            </w:r>
            <w:proofErr w:type="spellStart"/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>center</w:t>
            </w:r>
            <w:proofErr w:type="spellEnd"/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 xml:space="preserve"> operatora lub biura obsługi klienta.</w:t>
            </w:r>
            <w:r>
              <w:rPr>
                <w:rFonts w:asciiTheme="majorHAnsi" w:hAnsiTheme="majorHAnsi" w:cstheme="majorHAnsi"/>
                <w:color w:val="363636"/>
                <w:lang w:val="pl-PL"/>
              </w:rPr>
              <w:t xml:space="preserve"> </w:t>
            </w:r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 xml:space="preserve">Co najmniej dwie osoby z zaangażowanych do obsługi abonenta (Zamawiającego), będą dostępne pod wskazanym numerem telefonu w dni robocze w godz. 7:00 – 15:00 będą zatrudnione </w:t>
            </w:r>
          </w:p>
          <w:p w14:paraId="3B148F79" w14:textId="2433295A" w:rsidR="007806EF" w:rsidRPr="00381B55" w:rsidRDefault="001A4004" w:rsidP="001A4004">
            <w:pPr>
              <w:pStyle w:val="TableParagraph"/>
              <w:spacing w:line="252" w:lineRule="auto"/>
              <w:ind w:left="28" w:right="202" w:hanging="28"/>
              <w:jc w:val="both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1A4004">
              <w:rPr>
                <w:rFonts w:asciiTheme="majorHAnsi" w:hAnsiTheme="majorHAnsi" w:cstheme="majorHAnsi"/>
                <w:color w:val="363636"/>
                <w:lang w:val="pl-PL"/>
              </w:rPr>
              <w:t>na podstawie umowy o pracę przez cały okres trwania umowy.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1ED0ECC6" w14:textId="02CCA4AB" w:rsidR="007806EF" w:rsidRPr="00EC3036" w:rsidRDefault="0063008A" w:rsidP="00EE1C0B">
            <w:pPr>
              <w:pStyle w:val="TableParagraph"/>
              <w:spacing w:line="252" w:lineRule="auto"/>
              <w:ind w:left="27" w:hanging="27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381B55">
              <w:rPr>
                <w:rFonts w:asciiTheme="majorHAnsi" w:hAnsiTheme="majorHAnsi" w:cstheme="majorHAnsi"/>
                <w:color w:val="363636"/>
                <w:lang w:val="pl-PL"/>
              </w:rPr>
              <w:t>W przypadku</w:t>
            </w:r>
            <w:r w:rsidR="00EE1C0B" w:rsidRPr="00381B55">
              <w:rPr>
                <w:rFonts w:asciiTheme="majorHAnsi" w:hAnsiTheme="majorHAnsi" w:cstheme="majorHAnsi"/>
                <w:color w:val="363636"/>
                <w:lang w:val="pl-PL"/>
              </w:rPr>
              <w:t xml:space="preserve"> </w:t>
            </w:r>
            <w:r w:rsidRPr="00381B55">
              <w:rPr>
                <w:rFonts w:asciiTheme="majorHAnsi" w:hAnsiTheme="majorHAnsi" w:cstheme="majorHAnsi"/>
                <w:color w:val="363636"/>
                <w:lang w:val="pl-PL"/>
              </w:rPr>
              <w:t xml:space="preserve">skorzystania </w:t>
            </w:r>
            <w:r w:rsidR="00EE1C0B" w:rsidRPr="00381B55">
              <w:rPr>
                <w:rFonts w:asciiTheme="majorHAnsi" w:hAnsiTheme="majorHAnsi" w:cstheme="majorHAnsi"/>
                <w:color w:val="363636"/>
                <w:lang w:val="pl-PL"/>
              </w:rPr>
              <w:br/>
            </w:r>
            <w:r w:rsidRPr="00381B55">
              <w:rPr>
                <w:rFonts w:asciiTheme="majorHAnsi" w:hAnsiTheme="majorHAnsi" w:cstheme="majorHAnsi"/>
                <w:color w:val="363636"/>
                <w:lang w:val="pl-PL"/>
              </w:rPr>
              <w:t xml:space="preserve">z kryterium </w:t>
            </w:r>
            <w:proofErr w:type="spellStart"/>
            <w:r w:rsidRPr="00381B55">
              <w:rPr>
                <w:rFonts w:asciiTheme="majorHAnsi" w:hAnsiTheme="majorHAnsi" w:cstheme="majorHAnsi"/>
                <w:color w:val="363636"/>
                <w:lang w:val="pl-PL"/>
              </w:rPr>
              <w:t>pozacenowego</w:t>
            </w:r>
            <w:proofErr w:type="spellEnd"/>
          </w:p>
        </w:tc>
      </w:tr>
      <w:bookmarkEnd w:id="2"/>
      <w:tr w:rsidR="007806EF" w:rsidRPr="00EC3036" w14:paraId="4C05C964" w14:textId="77777777" w:rsidTr="00CF5C88">
        <w:trPr>
          <w:trHeight w:hRule="exact" w:val="310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4CF37BFF" w14:textId="77777777" w:rsidR="007806EF" w:rsidRPr="00EC3036" w:rsidRDefault="00977FDC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4.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33E8D01C" w14:textId="77777777" w:rsidR="007806EF" w:rsidRPr="00EC3036" w:rsidRDefault="007806EF" w:rsidP="00EE1C0B">
            <w:pPr>
              <w:pStyle w:val="TableParagraph"/>
              <w:spacing w:line="252" w:lineRule="auto"/>
              <w:ind w:left="284" w:right="202" w:hanging="284"/>
              <w:jc w:val="both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Dostawa urządzeń do siedziby zamawiającego na koszt wykonawcy.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0584A049" w14:textId="77777777" w:rsidR="007806EF" w:rsidRPr="00EC3036" w:rsidRDefault="007806EF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  <w:tr w:rsidR="007806EF" w:rsidRPr="00EC3036" w14:paraId="47817D74" w14:textId="77777777" w:rsidTr="00CF5C88">
        <w:trPr>
          <w:trHeight w:hRule="exact" w:val="1508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150BD600" w14:textId="77777777" w:rsidR="007806EF" w:rsidRPr="00EC3036" w:rsidRDefault="00977FDC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5.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021D7B38" w14:textId="3E564704" w:rsidR="007806EF" w:rsidRPr="00EC3036" w:rsidRDefault="007806EF" w:rsidP="00EE1C0B">
            <w:pPr>
              <w:pStyle w:val="TableParagraph"/>
              <w:spacing w:line="252" w:lineRule="auto"/>
              <w:ind w:left="28" w:right="202" w:hanging="28"/>
              <w:jc w:val="both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 xml:space="preserve">Wykonawca zapewni autoryzowany serwis (gwarancyjny i pogwarancyjny - odpłatny) aparatów telefonicznych. Czas reakcji na zgłoszenie (odbiór telefonu do naprawy) do </w:t>
            </w:r>
            <w:r w:rsidR="00351781">
              <w:rPr>
                <w:rFonts w:asciiTheme="majorHAnsi" w:hAnsiTheme="majorHAnsi" w:cstheme="majorHAnsi"/>
                <w:color w:val="363636"/>
                <w:lang w:val="pl-PL"/>
              </w:rPr>
              <w:t>2</w:t>
            </w:r>
            <w:r w:rsidR="00BC765F" w:rsidRPr="00EC3036">
              <w:rPr>
                <w:rFonts w:asciiTheme="majorHAnsi" w:hAnsiTheme="majorHAnsi" w:cstheme="majorHAnsi"/>
                <w:color w:val="363636"/>
                <w:lang w:val="pl-PL"/>
              </w:rPr>
              <w:t xml:space="preserve"> dni</w:t>
            </w:r>
            <w:r w:rsidR="00351781">
              <w:rPr>
                <w:rFonts w:asciiTheme="majorHAnsi" w:hAnsiTheme="majorHAnsi" w:cstheme="majorHAnsi"/>
                <w:color w:val="363636"/>
                <w:lang w:val="pl-PL"/>
              </w:rPr>
              <w:t xml:space="preserve"> roboczych</w:t>
            </w: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, czas naprawy do 14 dni. Aparaty do serwisu i po serwisie będą odbierane i dostarczane do siedziby zamawiającego przez wykonawcę na jego koszt.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400CD62E" w14:textId="77777777" w:rsidR="007806EF" w:rsidRPr="00EC3036" w:rsidRDefault="007806EF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  <w:tr w:rsidR="00363C59" w:rsidRPr="00363C59" w14:paraId="6E55FF90" w14:textId="77777777" w:rsidTr="00CF5C88">
        <w:trPr>
          <w:trHeight w:hRule="exact" w:val="599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4DB69458" w14:textId="77777777" w:rsidR="007806EF" w:rsidRPr="00363C59" w:rsidRDefault="00977FDC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000000" w:themeColor="text1"/>
                <w:w w:val="80"/>
                <w:lang w:val="pl-PL"/>
              </w:rPr>
            </w:pPr>
            <w:r w:rsidRPr="00363C59">
              <w:rPr>
                <w:rFonts w:asciiTheme="majorHAnsi" w:hAnsiTheme="majorHAnsi" w:cstheme="majorHAnsi"/>
                <w:color w:val="000000" w:themeColor="text1"/>
                <w:w w:val="80"/>
                <w:lang w:val="pl-PL"/>
              </w:rPr>
              <w:t>6.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7065DF90" w14:textId="1E8FB2E6" w:rsidR="007806EF" w:rsidRPr="00363C59" w:rsidRDefault="007806EF" w:rsidP="00EE1C0B">
            <w:pPr>
              <w:pStyle w:val="TableParagraph"/>
              <w:spacing w:line="252" w:lineRule="auto"/>
              <w:ind w:left="28" w:right="202" w:hanging="28"/>
              <w:jc w:val="both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bookmarkStart w:id="3" w:name="_Hlk106620255"/>
            <w:r w:rsidRPr="00363C59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Możliwość cesji </w:t>
            </w:r>
            <w:r w:rsidR="00EF28D6" w:rsidRPr="00363C59">
              <w:rPr>
                <w:rFonts w:asciiTheme="majorHAnsi" w:hAnsiTheme="majorHAnsi" w:cstheme="majorHAnsi"/>
                <w:color w:val="000000" w:themeColor="text1"/>
                <w:lang w:val="pl-PL"/>
              </w:rPr>
              <w:t>numeru</w:t>
            </w:r>
            <w:r w:rsidRPr="00363C59">
              <w:rPr>
                <w:rFonts w:asciiTheme="majorHAnsi" w:hAnsiTheme="majorHAnsi" w:cstheme="majorHAnsi"/>
                <w:color w:val="000000" w:themeColor="text1"/>
                <w:lang w:val="pl-PL"/>
              </w:rPr>
              <w:t>.</w:t>
            </w:r>
            <w:r w:rsidR="00207BBD" w:rsidRPr="00363C59">
              <w:rPr>
                <w:rFonts w:asciiTheme="majorHAnsi" w:hAnsiTheme="majorHAnsi" w:cstheme="majorHAnsi"/>
                <w:color w:val="000000" w:themeColor="text1"/>
                <w:lang w:val="pl-PL"/>
              </w:rPr>
              <w:t xml:space="preserve"> Po cesji abonent otrzymuje nową taryfę, w zależności od rodzaju podmiotu (firma, klient indywidualny).</w:t>
            </w:r>
            <w:bookmarkEnd w:id="3"/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0F3E9139" w14:textId="77777777" w:rsidR="007806EF" w:rsidRPr="00363C59" w:rsidRDefault="007806EF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color w:val="000000" w:themeColor="text1"/>
                <w:lang w:val="pl-PL"/>
              </w:rPr>
            </w:pPr>
            <w:r w:rsidRPr="00363C59">
              <w:rPr>
                <w:rFonts w:asciiTheme="majorHAnsi" w:hAnsiTheme="majorHAnsi" w:cstheme="majorHAnsi"/>
                <w:color w:val="000000" w:themeColor="text1"/>
                <w:lang w:val="pl-PL"/>
              </w:rPr>
              <w:t>Wymagane</w:t>
            </w:r>
          </w:p>
        </w:tc>
      </w:tr>
      <w:tr w:rsidR="007806EF" w:rsidRPr="00EC3036" w14:paraId="12EDC12A" w14:textId="77777777" w:rsidTr="00CF5C88">
        <w:trPr>
          <w:trHeight w:hRule="exact" w:val="281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743A1891" w14:textId="77777777" w:rsidR="007806EF" w:rsidRPr="00EC3036" w:rsidRDefault="00977FDC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7.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73CD6A2F" w14:textId="30B4B40F" w:rsidR="007806EF" w:rsidRPr="00EC3036" w:rsidRDefault="007806EF" w:rsidP="00EE1C0B">
            <w:pPr>
              <w:pStyle w:val="TableParagraph"/>
              <w:spacing w:line="252" w:lineRule="auto"/>
              <w:ind w:left="284" w:right="202" w:hanging="284"/>
              <w:jc w:val="both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Bezpłatne wystawianie i dostarczanie do zamawiającego duplikatów karty</w:t>
            </w:r>
            <w:r w:rsidR="00F82CA5" w:rsidRPr="00EC3036">
              <w:rPr>
                <w:rFonts w:asciiTheme="majorHAnsi" w:hAnsiTheme="majorHAnsi" w:cstheme="majorHAnsi"/>
                <w:color w:val="363636"/>
                <w:lang w:val="pl-PL"/>
              </w:rPr>
              <w:t xml:space="preserve"> </w:t>
            </w:r>
            <w:r w:rsidR="00F82CA5" w:rsidRPr="00EC3036">
              <w:rPr>
                <w:rFonts w:asciiTheme="majorHAnsi" w:hAnsiTheme="majorHAnsi" w:cstheme="majorHAnsi"/>
                <w:color w:val="363636"/>
                <w:sz w:val="18"/>
                <w:szCs w:val="18"/>
                <w:lang w:val="pl-PL"/>
              </w:rPr>
              <w:t>SIM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2A6F827D" w14:textId="77777777" w:rsidR="007806EF" w:rsidRPr="00EC3036" w:rsidRDefault="00977FDC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  <w:tr w:rsidR="00977FDC" w:rsidRPr="00EC3036" w14:paraId="6CBF1893" w14:textId="77777777" w:rsidTr="00CF5C88">
        <w:trPr>
          <w:trHeight w:hRule="exact" w:val="569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4618343C" w14:textId="77777777" w:rsidR="00977FDC" w:rsidRPr="00EC3036" w:rsidRDefault="00977FDC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8.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2998C2AE" w14:textId="77777777" w:rsidR="00977FDC" w:rsidRPr="00EC3036" w:rsidRDefault="00977FDC" w:rsidP="00EE1C0B">
            <w:pPr>
              <w:spacing w:line="252" w:lineRule="auto"/>
              <w:ind w:left="28" w:hanging="28"/>
              <w:jc w:val="both"/>
              <w:rPr>
                <w:rFonts w:asciiTheme="majorHAnsi" w:hAnsiTheme="majorHAnsi" w:cstheme="majorHAnsi"/>
                <w:lang w:val="pl-PL"/>
              </w:rPr>
            </w:pPr>
            <w:r w:rsidRPr="00EC3036">
              <w:rPr>
                <w:rFonts w:asciiTheme="majorHAnsi" w:hAnsiTheme="majorHAnsi" w:cstheme="majorHAnsi"/>
                <w:lang w:val="pl-PL"/>
              </w:rPr>
              <w:t>Bezpłatna zmiana numeru telefonu w trakcie trwania umowy. Nowy, zmieniony numer musi być aktywny do godz. 24:00 w dniu zgłoszenia konieczności zmiany.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647161BA" w14:textId="77777777" w:rsidR="00977FDC" w:rsidRPr="00EC3036" w:rsidRDefault="00977FDC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  <w:tr w:rsidR="00977FDC" w:rsidRPr="00EC3036" w14:paraId="420F0D56" w14:textId="77777777" w:rsidTr="00CF5C88">
        <w:trPr>
          <w:trHeight w:hRule="exact" w:val="553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7A1EB0D7" w14:textId="77777777" w:rsidR="00977FDC" w:rsidRPr="00EC3036" w:rsidRDefault="00977FDC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9.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0673289D" w14:textId="77777777" w:rsidR="00977FDC" w:rsidRPr="00EC3036" w:rsidRDefault="00977FDC" w:rsidP="00EE1C0B">
            <w:pPr>
              <w:spacing w:line="252" w:lineRule="auto"/>
              <w:ind w:left="28" w:hanging="28"/>
              <w:jc w:val="both"/>
              <w:rPr>
                <w:rFonts w:asciiTheme="majorHAnsi" w:hAnsiTheme="majorHAnsi" w:cstheme="majorHAnsi"/>
                <w:lang w:val="pl-PL"/>
              </w:rPr>
            </w:pPr>
            <w:r w:rsidRPr="00EC3036">
              <w:rPr>
                <w:rFonts w:asciiTheme="majorHAnsi" w:hAnsiTheme="majorHAnsi" w:cstheme="majorHAnsi"/>
                <w:lang w:val="pl-PL"/>
              </w:rPr>
              <w:t>Bezpłatne aktywowanie kart serwisowych SIM w ciągu godziny od zgłoszenia takiej potrzeby wykonawcy.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0AE9AFEF" w14:textId="77777777" w:rsidR="00977FDC" w:rsidRPr="00EC3036" w:rsidRDefault="00977FDC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EC3036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  <w:tr w:rsidR="00EE1C0B" w:rsidRPr="00CF5C88" w14:paraId="3F5428D2" w14:textId="77777777" w:rsidTr="00CF5C88">
        <w:trPr>
          <w:trHeight w:hRule="exact" w:val="844"/>
          <w:jc w:val="center"/>
        </w:trPr>
        <w:tc>
          <w:tcPr>
            <w:tcW w:w="533" w:type="dxa"/>
            <w:tcBorders>
              <w:top w:val="single" w:sz="4" w:space="0" w:color="909090"/>
              <w:left w:val="single" w:sz="6" w:space="0" w:color="B8B8B8"/>
              <w:bottom w:val="single" w:sz="4" w:space="0" w:color="909090"/>
              <w:right w:val="single" w:sz="8" w:space="0" w:color="B3B3B3"/>
            </w:tcBorders>
            <w:vAlign w:val="center"/>
          </w:tcPr>
          <w:p w14:paraId="10C19FBD" w14:textId="127460E5" w:rsidR="00EE1C0B" w:rsidRPr="00CF5C88" w:rsidRDefault="00EE1C0B" w:rsidP="00381B55">
            <w:pPr>
              <w:pStyle w:val="TableParagraph"/>
              <w:spacing w:line="252" w:lineRule="auto"/>
              <w:ind w:left="284" w:hanging="284"/>
              <w:jc w:val="center"/>
              <w:rPr>
                <w:rFonts w:asciiTheme="majorHAnsi" w:hAnsiTheme="majorHAnsi" w:cstheme="majorHAnsi"/>
                <w:color w:val="363636"/>
                <w:w w:val="80"/>
                <w:lang w:val="pl-PL"/>
              </w:rPr>
            </w:pPr>
            <w:r w:rsidRPr="00CF5C88">
              <w:rPr>
                <w:rFonts w:asciiTheme="majorHAnsi" w:hAnsiTheme="majorHAnsi" w:cstheme="majorHAnsi"/>
                <w:color w:val="363636"/>
                <w:w w:val="80"/>
                <w:lang w:val="pl-PL"/>
              </w:rPr>
              <w:t>10.</w:t>
            </w:r>
          </w:p>
        </w:tc>
        <w:tc>
          <w:tcPr>
            <w:tcW w:w="7227" w:type="dxa"/>
            <w:tcBorders>
              <w:top w:val="single" w:sz="6" w:space="0" w:color="979797"/>
              <w:left w:val="single" w:sz="8" w:space="0" w:color="B3B3B3"/>
              <w:bottom w:val="single" w:sz="6" w:space="0" w:color="979797"/>
              <w:right w:val="single" w:sz="4" w:space="0" w:color="808080"/>
            </w:tcBorders>
          </w:tcPr>
          <w:p w14:paraId="6F19C097" w14:textId="214D4839" w:rsidR="00EE1C0B" w:rsidRPr="00CF5C88" w:rsidRDefault="00EE1C0B" w:rsidP="00EE1C0B">
            <w:pPr>
              <w:spacing w:line="252" w:lineRule="auto"/>
              <w:ind w:left="28" w:hanging="28"/>
              <w:jc w:val="both"/>
              <w:rPr>
                <w:rFonts w:asciiTheme="majorHAnsi" w:hAnsiTheme="majorHAnsi" w:cstheme="majorHAnsi"/>
                <w:spacing w:val="-4"/>
                <w:lang w:val="pl-PL"/>
              </w:rPr>
            </w:pPr>
            <w:r w:rsidRPr="00CF5C88">
              <w:rPr>
                <w:rFonts w:asciiTheme="majorHAnsi" w:hAnsiTheme="majorHAnsi" w:cstheme="majorHAnsi"/>
                <w:spacing w:val="-4"/>
                <w:lang w:val="pl-PL"/>
              </w:rPr>
              <w:t>Zapewnienie zasięgu sieci telefonii komórkowej i transmisji danych (co najmniej 4G), obejmującej minimum 95% terytorium RP według aktualnie publikowanych map zasięgu wykonawcy, na poziomie umożliwiającym realizację transmisji głosu i danych.</w:t>
            </w:r>
          </w:p>
        </w:tc>
        <w:tc>
          <w:tcPr>
            <w:tcW w:w="1462" w:type="dxa"/>
            <w:tcBorders>
              <w:top w:val="single" w:sz="6" w:space="0" w:color="979797"/>
              <w:left w:val="single" w:sz="4" w:space="0" w:color="808080"/>
              <w:bottom w:val="single" w:sz="6" w:space="0" w:color="979797"/>
              <w:right w:val="single" w:sz="6" w:space="0" w:color="A3A3A3"/>
            </w:tcBorders>
            <w:vAlign w:val="center"/>
          </w:tcPr>
          <w:p w14:paraId="49FE6421" w14:textId="3EF71730" w:rsidR="00EE1C0B" w:rsidRPr="00CF5C88" w:rsidRDefault="00EE1C0B" w:rsidP="001F2447">
            <w:pPr>
              <w:pStyle w:val="TableParagraph"/>
              <w:spacing w:line="252" w:lineRule="auto"/>
              <w:ind w:left="284" w:hanging="284"/>
              <w:rPr>
                <w:rFonts w:asciiTheme="majorHAnsi" w:hAnsiTheme="majorHAnsi" w:cstheme="majorHAnsi"/>
                <w:color w:val="363636"/>
                <w:lang w:val="pl-PL"/>
              </w:rPr>
            </w:pPr>
            <w:r w:rsidRPr="00CF5C88">
              <w:rPr>
                <w:rFonts w:asciiTheme="majorHAnsi" w:hAnsiTheme="majorHAnsi" w:cstheme="majorHAnsi"/>
                <w:color w:val="363636"/>
                <w:lang w:val="pl-PL"/>
              </w:rPr>
              <w:t>Wymagane</w:t>
            </w:r>
          </w:p>
        </w:tc>
      </w:tr>
    </w:tbl>
    <w:p w14:paraId="5CE0ABE3" w14:textId="5AF0B490" w:rsidR="008F5E59" w:rsidRDefault="008F5E59" w:rsidP="001F2447">
      <w:pPr>
        <w:ind w:left="284" w:hanging="284"/>
      </w:pPr>
    </w:p>
    <w:p w14:paraId="5F4BCC75" w14:textId="79EF7DAA" w:rsidR="00ED56EF" w:rsidRDefault="00ED56EF" w:rsidP="001F2447">
      <w:pPr>
        <w:ind w:left="284" w:hanging="284"/>
      </w:pPr>
    </w:p>
    <w:p w14:paraId="73B4E8CD" w14:textId="7E53FF06" w:rsidR="00ED56EF" w:rsidRDefault="00ED56EF" w:rsidP="001F2447">
      <w:pPr>
        <w:ind w:left="284" w:hanging="284"/>
      </w:pPr>
    </w:p>
    <w:p w14:paraId="073FFBBB" w14:textId="7BF02A40" w:rsidR="00ED56EF" w:rsidRPr="00ED56EF" w:rsidRDefault="00ED56EF" w:rsidP="006E0A8B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D56EF">
        <w:rPr>
          <w:rFonts w:asciiTheme="minorHAnsi" w:hAnsiTheme="minorHAnsi" w:cstheme="minorHAnsi"/>
          <w:sz w:val="24"/>
          <w:szCs w:val="24"/>
        </w:rPr>
        <w:t>Załączniki do Opisu przedmiotu zamówienia:</w:t>
      </w:r>
    </w:p>
    <w:p w14:paraId="34353D7A" w14:textId="71C6A32C" w:rsidR="00ED56EF" w:rsidRPr="00ED56EF" w:rsidRDefault="00ED56EF" w:rsidP="006E0A8B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D56EF">
        <w:rPr>
          <w:rFonts w:asciiTheme="minorHAnsi" w:hAnsiTheme="minorHAnsi" w:cstheme="minorHAnsi"/>
          <w:sz w:val="24"/>
          <w:szCs w:val="24"/>
        </w:rPr>
        <w:t xml:space="preserve">Załącznik nr 1 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D56EF">
        <w:rPr>
          <w:rFonts w:asciiTheme="minorHAnsi" w:hAnsiTheme="minorHAnsi" w:cstheme="minorHAnsi"/>
          <w:sz w:val="24"/>
          <w:szCs w:val="24"/>
        </w:rPr>
        <w:t>Specyfikacja Techniczna Telefon z Grupy I</w:t>
      </w:r>
    </w:p>
    <w:p w14:paraId="0DD51300" w14:textId="6C6EC0B9" w:rsidR="00ED56EF" w:rsidRPr="00ED56EF" w:rsidRDefault="00ED56EF" w:rsidP="006E0A8B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D56EF">
        <w:rPr>
          <w:rFonts w:asciiTheme="minorHAnsi" w:hAnsiTheme="minorHAnsi" w:cstheme="minorHAnsi"/>
          <w:sz w:val="24"/>
          <w:szCs w:val="24"/>
        </w:rPr>
        <w:t xml:space="preserve">Załącznik nr 2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D56EF">
        <w:rPr>
          <w:rFonts w:asciiTheme="minorHAnsi" w:hAnsiTheme="minorHAnsi" w:cstheme="minorHAnsi"/>
          <w:sz w:val="24"/>
          <w:szCs w:val="24"/>
        </w:rPr>
        <w:t>Specyfikacja Techniczna Telefon z Grupy II</w:t>
      </w:r>
    </w:p>
    <w:p w14:paraId="75BC9582" w14:textId="5A2F9DA0" w:rsidR="00ED56EF" w:rsidRPr="00ED56EF" w:rsidRDefault="00ED56EF" w:rsidP="006E0A8B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D56EF">
        <w:rPr>
          <w:rFonts w:asciiTheme="minorHAnsi" w:hAnsiTheme="minorHAnsi" w:cstheme="minorHAnsi"/>
          <w:sz w:val="24"/>
          <w:szCs w:val="24"/>
        </w:rPr>
        <w:t xml:space="preserve">Załącznik nr 3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D56EF">
        <w:rPr>
          <w:rFonts w:asciiTheme="minorHAnsi" w:hAnsiTheme="minorHAnsi" w:cstheme="minorHAnsi"/>
          <w:sz w:val="24"/>
          <w:szCs w:val="24"/>
        </w:rPr>
        <w:t>Specyfikacja Techniczna Telefon z Grupy III</w:t>
      </w:r>
    </w:p>
    <w:p w14:paraId="0FD2CD0F" w14:textId="298B947B" w:rsidR="00ED56EF" w:rsidRPr="00ED56EF" w:rsidRDefault="00ED56EF" w:rsidP="006E0A8B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D56EF">
        <w:rPr>
          <w:rFonts w:asciiTheme="minorHAnsi" w:hAnsiTheme="minorHAnsi" w:cstheme="minorHAnsi"/>
          <w:sz w:val="24"/>
          <w:szCs w:val="24"/>
        </w:rPr>
        <w:t xml:space="preserve">Załącznik nr 4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D56EF">
        <w:rPr>
          <w:rFonts w:asciiTheme="minorHAnsi" w:hAnsiTheme="minorHAnsi" w:cstheme="minorHAnsi"/>
          <w:sz w:val="24"/>
          <w:szCs w:val="24"/>
        </w:rPr>
        <w:t xml:space="preserve">Specyfikacja </w:t>
      </w:r>
      <w:proofErr w:type="spellStart"/>
      <w:r w:rsidRPr="00ED56EF">
        <w:rPr>
          <w:rFonts w:asciiTheme="minorHAnsi" w:hAnsiTheme="minorHAnsi" w:cstheme="minorHAnsi"/>
          <w:sz w:val="24"/>
          <w:szCs w:val="24"/>
        </w:rPr>
        <w:t>Techniczna_Router</w:t>
      </w:r>
      <w:proofErr w:type="spellEnd"/>
      <w:r w:rsidRPr="00ED56EF">
        <w:rPr>
          <w:rFonts w:asciiTheme="minorHAnsi" w:hAnsiTheme="minorHAnsi" w:cstheme="minorHAnsi"/>
          <w:sz w:val="24"/>
          <w:szCs w:val="24"/>
        </w:rPr>
        <w:t xml:space="preserve"> internetowy</w:t>
      </w:r>
      <w:r w:rsidR="006E0A8B">
        <w:rPr>
          <w:rFonts w:asciiTheme="minorHAnsi" w:hAnsiTheme="minorHAnsi" w:cstheme="minorHAnsi"/>
          <w:sz w:val="24"/>
          <w:szCs w:val="24"/>
        </w:rPr>
        <w:t xml:space="preserve"> </w:t>
      </w:r>
      <w:r w:rsidRPr="00ED56EF">
        <w:rPr>
          <w:rFonts w:asciiTheme="minorHAnsi" w:hAnsiTheme="minorHAnsi" w:cstheme="minorHAnsi"/>
          <w:sz w:val="24"/>
          <w:szCs w:val="24"/>
        </w:rPr>
        <w:t>LTE</w:t>
      </w:r>
    </w:p>
    <w:p w14:paraId="08F81F6E" w14:textId="51A8DB6E" w:rsidR="00ED56EF" w:rsidRPr="00ED56EF" w:rsidRDefault="00ED56EF" w:rsidP="006E0A8B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D56EF">
        <w:rPr>
          <w:rFonts w:asciiTheme="minorHAnsi" w:hAnsiTheme="minorHAnsi" w:cstheme="minorHAnsi"/>
          <w:sz w:val="24"/>
          <w:szCs w:val="24"/>
        </w:rPr>
        <w:t xml:space="preserve">Załącznik nr 5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ED56EF">
        <w:rPr>
          <w:rFonts w:asciiTheme="minorHAnsi" w:hAnsiTheme="minorHAnsi" w:cstheme="minorHAnsi"/>
          <w:sz w:val="24"/>
          <w:szCs w:val="24"/>
        </w:rPr>
        <w:t>Zestawienie aktywacje wygasające</w:t>
      </w:r>
    </w:p>
    <w:sectPr w:rsidR="00ED56EF" w:rsidRPr="00ED56EF" w:rsidSect="00513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9A00" w14:textId="77777777" w:rsidR="003557A3" w:rsidRDefault="003557A3" w:rsidP="00513441">
      <w:r>
        <w:separator/>
      </w:r>
    </w:p>
  </w:endnote>
  <w:endnote w:type="continuationSeparator" w:id="0">
    <w:p w14:paraId="7389549E" w14:textId="77777777" w:rsidR="003557A3" w:rsidRDefault="003557A3" w:rsidP="0051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AA87" w14:textId="77777777" w:rsidR="00FA0687" w:rsidRDefault="00FA06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8497" w14:textId="77777777" w:rsidR="00FA0687" w:rsidRDefault="00FA06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3C69" w14:textId="77777777" w:rsidR="00FA0687" w:rsidRDefault="00FA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C751" w14:textId="77777777" w:rsidR="003557A3" w:rsidRDefault="003557A3" w:rsidP="00513441">
      <w:r>
        <w:separator/>
      </w:r>
    </w:p>
  </w:footnote>
  <w:footnote w:type="continuationSeparator" w:id="0">
    <w:p w14:paraId="558D0724" w14:textId="77777777" w:rsidR="003557A3" w:rsidRDefault="003557A3" w:rsidP="0051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502D" w14:textId="77777777" w:rsidR="00FA0687" w:rsidRDefault="00FA06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DA50" w14:textId="77777777" w:rsidR="00FA0687" w:rsidRDefault="00FA06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8287" w14:textId="77777777" w:rsidR="00513441" w:rsidRPr="00513441" w:rsidRDefault="00513441" w:rsidP="00513441">
    <w:pPr>
      <w:pStyle w:val="Nagwek"/>
      <w:jc w:val="right"/>
      <w:rPr>
        <w:rFonts w:ascii="Calibri Light" w:hAnsi="Calibri Light" w:cs="Calibri Light"/>
        <w:b/>
        <w:bCs/>
      </w:rPr>
    </w:pPr>
    <w:r w:rsidRPr="00513441">
      <w:rPr>
        <w:rFonts w:ascii="Calibri Light" w:hAnsi="Calibri Light" w:cs="Calibri Light"/>
        <w:b/>
        <w:bCs/>
      </w:rPr>
      <w:t>Załącznik nr 1 do SWZ</w:t>
    </w:r>
  </w:p>
  <w:p w14:paraId="265E6CC1" w14:textId="448D7214" w:rsidR="00513441" w:rsidRDefault="00141D55" w:rsidP="00141D55">
    <w:pPr>
      <w:pStyle w:val="Nagwek"/>
      <w:jc w:val="right"/>
      <w:rPr>
        <w:rFonts w:asciiTheme="minorHAnsi" w:hAnsiTheme="minorHAnsi" w:cstheme="minorHAnsi"/>
        <w:i/>
        <w:iCs/>
      </w:rPr>
    </w:pPr>
    <w:r w:rsidRPr="00141D55">
      <w:rPr>
        <w:rFonts w:asciiTheme="minorHAnsi" w:hAnsiTheme="minorHAnsi" w:cstheme="minorHAnsi"/>
        <w:i/>
        <w:iCs/>
      </w:rPr>
      <w:t>Świadczenie usług telekomunikacyjnych wraz z dostawą urządzeń</w:t>
    </w:r>
  </w:p>
  <w:p w14:paraId="015E4342" w14:textId="7FCB5E88" w:rsidR="00FA0687" w:rsidRPr="00141D55" w:rsidRDefault="00FA0687" w:rsidP="00141D55">
    <w:pPr>
      <w:pStyle w:val="Nagwek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nr postępowania</w:t>
    </w:r>
    <w:r w:rsidRPr="00FA0687">
      <w:t xml:space="preserve"> </w:t>
    </w:r>
    <w:r w:rsidRPr="00FA0687">
      <w:rPr>
        <w:rFonts w:asciiTheme="minorHAnsi" w:hAnsiTheme="minorHAnsi" w:cstheme="minorHAnsi"/>
        <w:i/>
        <w:iCs/>
      </w:rPr>
      <w:t>PRZ/00020/2022</w:t>
    </w:r>
    <w:r>
      <w:rPr>
        <w:rFonts w:asciiTheme="minorHAnsi" w:hAnsiTheme="minorHAnsi" w:cstheme="minorHAnsi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8BF"/>
    <w:multiLevelType w:val="hybridMultilevel"/>
    <w:tmpl w:val="4B660434"/>
    <w:lvl w:ilvl="0" w:tplc="9D96009A">
      <w:start w:val="1"/>
      <w:numFmt w:val="lowerLetter"/>
      <w:lvlText w:val="%1)"/>
      <w:lvlJc w:val="left"/>
      <w:pPr>
        <w:ind w:left="1594" w:hanging="282"/>
      </w:pPr>
      <w:rPr>
        <w:rFonts w:hint="default"/>
        <w:w w:val="100"/>
      </w:rPr>
    </w:lvl>
    <w:lvl w:ilvl="1" w:tplc="8CB2026E">
      <w:numFmt w:val="bullet"/>
      <w:lvlText w:val="•"/>
      <w:lvlJc w:val="left"/>
      <w:pPr>
        <w:ind w:left="2516" w:hanging="282"/>
      </w:pPr>
      <w:rPr>
        <w:rFonts w:hint="default"/>
      </w:rPr>
    </w:lvl>
    <w:lvl w:ilvl="2" w:tplc="75A0E97E">
      <w:numFmt w:val="bullet"/>
      <w:lvlText w:val="•"/>
      <w:lvlJc w:val="left"/>
      <w:pPr>
        <w:ind w:left="3432" w:hanging="282"/>
      </w:pPr>
      <w:rPr>
        <w:rFonts w:hint="default"/>
      </w:rPr>
    </w:lvl>
    <w:lvl w:ilvl="3" w:tplc="07F8FC74">
      <w:numFmt w:val="bullet"/>
      <w:lvlText w:val="•"/>
      <w:lvlJc w:val="left"/>
      <w:pPr>
        <w:ind w:left="4349" w:hanging="282"/>
      </w:pPr>
      <w:rPr>
        <w:rFonts w:hint="default"/>
      </w:rPr>
    </w:lvl>
    <w:lvl w:ilvl="4" w:tplc="B0D422DC">
      <w:numFmt w:val="bullet"/>
      <w:lvlText w:val="•"/>
      <w:lvlJc w:val="left"/>
      <w:pPr>
        <w:ind w:left="5265" w:hanging="282"/>
      </w:pPr>
      <w:rPr>
        <w:rFonts w:hint="default"/>
      </w:rPr>
    </w:lvl>
    <w:lvl w:ilvl="5" w:tplc="BDA0209A">
      <w:numFmt w:val="bullet"/>
      <w:lvlText w:val="•"/>
      <w:lvlJc w:val="left"/>
      <w:pPr>
        <w:ind w:left="6182" w:hanging="282"/>
      </w:pPr>
      <w:rPr>
        <w:rFonts w:hint="default"/>
      </w:rPr>
    </w:lvl>
    <w:lvl w:ilvl="6" w:tplc="3CC6C5B4">
      <w:numFmt w:val="bullet"/>
      <w:lvlText w:val="•"/>
      <w:lvlJc w:val="left"/>
      <w:pPr>
        <w:ind w:left="7098" w:hanging="282"/>
      </w:pPr>
      <w:rPr>
        <w:rFonts w:hint="default"/>
      </w:rPr>
    </w:lvl>
    <w:lvl w:ilvl="7" w:tplc="2B327588">
      <w:numFmt w:val="bullet"/>
      <w:lvlText w:val="•"/>
      <w:lvlJc w:val="left"/>
      <w:pPr>
        <w:ind w:left="8014" w:hanging="282"/>
      </w:pPr>
      <w:rPr>
        <w:rFonts w:hint="default"/>
      </w:rPr>
    </w:lvl>
    <w:lvl w:ilvl="8" w:tplc="57A49C76">
      <w:numFmt w:val="bullet"/>
      <w:lvlText w:val="•"/>
      <w:lvlJc w:val="left"/>
      <w:pPr>
        <w:ind w:left="8931" w:hanging="282"/>
      </w:pPr>
      <w:rPr>
        <w:rFonts w:hint="default"/>
      </w:rPr>
    </w:lvl>
  </w:abstractNum>
  <w:abstractNum w:abstractNumId="1" w15:restartNumberingAfterBreak="0">
    <w:nsid w:val="11FF219A"/>
    <w:multiLevelType w:val="hybridMultilevel"/>
    <w:tmpl w:val="943A22FA"/>
    <w:lvl w:ilvl="0" w:tplc="233891BC">
      <w:start w:val="7"/>
      <w:numFmt w:val="lowerLetter"/>
      <w:lvlText w:val="%1)"/>
      <w:lvlJc w:val="left"/>
      <w:pPr>
        <w:ind w:left="1613" w:hanging="287"/>
      </w:pPr>
      <w:rPr>
        <w:rFonts w:ascii="Times New Roman" w:eastAsia="Times New Roman" w:hAnsi="Times New Roman" w:cs="Times New Roman" w:hint="default"/>
        <w:color w:val="363636"/>
        <w:w w:val="105"/>
        <w:sz w:val="21"/>
        <w:szCs w:val="21"/>
      </w:rPr>
    </w:lvl>
    <w:lvl w:ilvl="1" w:tplc="6E425DD2">
      <w:start w:val="1"/>
      <w:numFmt w:val="decimal"/>
      <w:lvlText w:val="%2)"/>
      <w:lvlJc w:val="left"/>
      <w:pPr>
        <w:ind w:left="1611" w:hanging="292"/>
      </w:pPr>
      <w:rPr>
        <w:rFonts w:ascii="Times New Roman" w:eastAsia="Times New Roman" w:hAnsi="Times New Roman" w:cs="Times New Roman" w:hint="default"/>
        <w:color w:val="363636"/>
        <w:w w:val="108"/>
        <w:sz w:val="21"/>
        <w:szCs w:val="21"/>
      </w:rPr>
    </w:lvl>
    <w:lvl w:ilvl="2" w:tplc="D3BC8872">
      <w:start w:val="1"/>
      <w:numFmt w:val="lowerLetter"/>
      <w:lvlText w:val="%3)"/>
      <w:lvlJc w:val="left"/>
      <w:pPr>
        <w:ind w:left="2730" w:hanging="567"/>
      </w:pPr>
      <w:rPr>
        <w:rFonts w:ascii="Times New Roman" w:eastAsia="Times New Roman" w:hAnsi="Times New Roman" w:cs="Times New Roman" w:hint="default"/>
        <w:color w:val="363636"/>
        <w:w w:val="107"/>
        <w:sz w:val="21"/>
        <w:szCs w:val="21"/>
      </w:rPr>
    </w:lvl>
    <w:lvl w:ilvl="3" w:tplc="E2B4C940">
      <w:numFmt w:val="bullet"/>
      <w:lvlText w:val="•"/>
      <w:lvlJc w:val="left"/>
      <w:pPr>
        <w:ind w:left="4500" w:hanging="567"/>
      </w:pPr>
      <w:rPr>
        <w:rFonts w:hint="default"/>
      </w:rPr>
    </w:lvl>
    <w:lvl w:ilvl="4" w:tplc="4D4244B4">
      <w:numFmt w:val="bullet"/>
      <w:lvlText w:val="•"/>
      <w:lvlJc w:val="left"/>
      <w:pPr>
        <w:ind w:left="5381" w:hanging="567"/>
      </w:pPr>
      <w:rPr>
        <w:rFonts w:hint="default"/>
      </w:rPr>
    </w:lvl>
    <w:lvl w:ilvl="5" w:tplc="1474E4FE">
      <w:numFmt w:val="bullet"/>
      <w:lvlText w:val="•"/>
      <w:lvlJc w:val="left"/>
      <w:pPr>
        <w:ind w:left="6261" w:hanging="567"/>
      </w:pPr>
      <w:rPr>
        <w:rFonts w:hint="default"/>
      </w:rPr>
    </w:lvl>
    <w:lvl w:ilvl="6" w:tplc="A88C9316">
      <w:numFmt w:val="bullet"/>
      <w:lvlText w:val="•"/>
      <w:lvlJc w:val="left"/>
      <w:pPr>
        <w:ind w:left="7142" w:hanging="567"/>
      </w:pPr>
      <w:rPr>
        <w:rFonts w:hint="default"/>
      </w:rPr>
    </w:lvl>
    <w:lvl w:ilvl="7" w:tplc="2FE6E242">
      <w:numFmt w:val="bullet"/>
      <w:lvlText w:val="•"/>
      <w:lvlJc w:val="left"/>
      <w:pPr>
        <w:ind w:left="8022" w:hanging="567"/>
      </w:pPr>
      <w:rPr>
        <w:rFonts w:hint="default"/>
      </w:rPr>
    </w:lvl>
    <w:lvl w:ilvl="8" w:tplc="96C21DD0">
      <w:numFmt w:val="bullet"/>
      <w:lvlText w:val="•"/>
      <w:lvlJc w:val="left"/>
      <w:pPr>
        <w:ind w:left="8903" w:hanging="567"/>
      </w:pPr>
      <w:rPr>
        <w:rFonts w:hint="default"/>
      </w:rPr>
    </w:lvl>
  </w:abstractNum>
  <w:abstractNum w:abstractNumId="2" w15:restartNumberingAfterBreak="0">
    <w:nsid w:val="2A786FCC"/>
    <w:multiLevelType w:val="hybridMultilevel"/>
    <w:tmpl w:val="884685B2"/>
    <w:lvl w:ilvl="0" w:tplc="71DA5B4C">
      <w:start w:val="1"/>
      <w:numFmt w:val="lowerLetter"/>
      <w:lvlText w:val="%1)"/>
      <w:lvlJc w:val="left"/>
      <w:pPr>
        <w:ind w:left="1613" w:hanging="280"/>
        <w:jc w:val="right"/>
      </w:pPr>
      <w:rPr>
        <w:rFonts w:hint="default"/>
        <w:w w:val="102"/>
      </w:rPr>
    </w:lvl>
    <w:lvl w:ilvl="1" w:tplc="0B724EBE">
      <w:numFmt w:val="bullet"/>
      <w:lvlText w:val="•"/>
      <w:lvlJc w:val="left"/>
      <w:pPr>
        <w:ind w:left="2512" w:hanging="280"/>
      </w:pPr>
      <w:rPr>
        <w:rFonts w:hint="default"/>
      </w:rPr>
    </w:lvl>
    <w:lvl w:ilvl="2" w:tplc="3FBA47C4">
      <w:numFmt w:val="bullet"/>
      <w:lvlText w:val="•"/>
      <w:lvlJc w:val="left"/>
      <w:pPr>
        <w:ind w:left="3404" w:hanging="280"/>
      </w:pPr>
      <w:rPr>
        <w:rFonts w:hint="default"/>
      </w:rPr>
    </w:lvl>
    <w:lvl w:ilvl="3" w:tplc="C18CD046">
      <w:numFmt w:val="bullet"/>
      <w:lvlText w:val="•"/>
      <w:lvlJc w:val="left"/>
      <w:pPr>
        <w:ind w:left="4297" w:hanging="280"/>
      </w:pPr>
      <w:rPr>
        <w:rFonts w:hint="default"/>
      </w:rPr>
    </w:lvl>
    <w:lvl w:ilvl="4" w:tplc="975AE420">
      <w:numFmt w:val="bullet"/>
      <w:lvlText w:val="•"/>
      <w:lvlJc w:val="left"/>
      <w:pPr>
        <w:ind w:left="5189" w:hanging="280"/>
      </w:pPr>
      <w:rPr>
        <w:rFonts w:hint="default"/>
      </w:rPr>
    </w:lvl>
    <w:lvl w:ilvl="5" w:tplc="2982A7F6">
      <w:numFmt w:val="bullet"/>
      <w:lvlText w:val="•"/>
      <w:lvlJc w:val="left"/>
      <w:pPr>
        <w:ind w:left="6082" w:hanging="280"/>
      </w:pPr>
      <w:rPr>
        <w:rFonts w:hint="default"/>
      </w:rPr>
    </w:lvl>
    <w:lvl w:ilvl="6" w:tplc="0C849654">
      <w:numFmt w:val="bullet"/>
      <w:lvlText w:val="•"/>
      <w:lvlJc w:val="left"/>
      <w:pPr>
        <w:ind w:left="6974" w:hanging="280"/>
      </w:pPr>
      <w:rPr>
        <w:rFonts w:hint="default"/>
      </w:rPr>
    </w:lvl>
    <w:lvl w:ilvl="7" w:tplc="7F74EAD4">
      <w:numFmt w:val="bullet"/>
      <w:lvlText w:val="•"/>
      <w:lvlJc w:val="left"/>
      <w:pPr>
        <w:ind w:left="7866" w:hanging="280"/>
      </w:pPr>
      <w:rPr>
        <w:rFonts w:hint="default"/>
      </w:rPr>
    </w:lvl>
    <w:lvl w:ilvl="8" w:tplc="7108C040">
      <w:numFmt w:val="bullet"/>
      <w:lvlText w:val="•"/>
      <w:lvlJc w:val="left"/>
      <w:pPr>
        <w:ind w:left="8759" w:hanging="280"/>
      </w:pPr>
      <w:rPr>
        <w:rFonts w:hint="default"/>
      </w:rPr>
    </w:lvl>
  </w:abstractNum>
  <w:abstractNum w:abstractNumId="3" w15:restartNumberingAfterBreak="0">
    <w:nsid w:val="34D1682A"/>
    <w:multiLevelType w:val="hybridMultilevel"/>
    <w:tmpl w:val="AEB02C94"/>
    <w:lvl w:ilvl="0" w:tplc="85188B50">
      <w:start w:val="1"/>
      <w:numFmt w:val="lowerLetter"/>
      <w:lvlText w:val="%1)"/>
      <w:lvlJc w:val="left"/>
      <w:pPr>
        <w:ind w:left="1704" w:hanging="288"/>
      </w:pPr>
      <w:rPr>
        <w:rFonts w:ascii="Times New Roman" w:eastAsia="Times New Roman" w:hAnsi="Times New Roman" w:cs="Times New Roman" w:hint="default"/>
        <w:color w:val="2F2F2F"/>
        <w:w w:val="102"/>
        <w:sz w:val="21"/>
        <w:szCs w:val="21"/>
      </w:rPr>
    </w:lvl>
    <w:lvl w:ilvl="1" w:tplc="0E6200FA">
      <w:numFmt w:val="bullet"/>
      <w:lvlText w:val="•"/>
      <w:lvlJc w:val="left"/>
      <w:pPr>
        <w:ind w:left="2602" w:hanging="288"/>
      </w:pPr>
      <w:rPr>
        <w:rFonts w:hint="default"/>
      </w:rPr>
    </w:lvl>
    <w:lvl w:ilvl="2" w:tplc="F75E5ECE">
      <w:numFmt w:val="bullet"/>
      <w:lvlText w:val="•"/>
      <w:lvlJc w:val="left"/>
      <w:pPr>
        <w:ind w:left="3504" w:hanging="288"/>
      </w:pPr>
      <w:rPr>
        <w:rFonts w:hint="default"/>
      </w:rPr>
    </w:lvl>
    <w:lvl w:ilvl="3" w:tplc="61FA1428">
      <w:numFmt w:val="bullet"/>
      <w:lvlText w:val="•"/>
      <w:lvlJc w:val="left"/>
      <w:pPr>
        <w:ind w:left="4407" w:hanging="288"/>
      </w:pPr>
      <w:rPr>
        <w:rFonts w:hint="default"/>
      </w:rPr>
    </w:lvl>
    <w:lvl w:ilvl="4" w:tplc="81643A66">
      <w:numFmt w:val="bullet"/>
      <w:lvlText w:val="•"/>
      <w:lvlJc w:val="left"/>
      <w:pPr>
        <w:ind w:left="5309" w:hanging="288"/>
      </w:pPr>
      <w:rPr>
        <w:rFonts w:hint="default"/>
      </w:rPr>
    </w:lvl>
    <w:lvl w:ilvl="5" w:tplc="CEF29308">
      <w:numFmt w:val="bullet"/>
      <w:lvlText w:val="•"/>
      <w:lvlJc w:val="left"/>
      <w:pPr>
        <w:ind w:left="6212" w:hanging="288"/>
      </w:pPr>
      <w:rPr>
        <w:rFonts w:hint="default"/>
      </w:rPr>
    </w:lvl>
    <w:lvl w:ilvl="6" w:tplc="19869906">
      <w:numFmt w:val="bullet"/>
      <w:lvlText w:val="•"/>
      <w:lvlJc w:val="left"/>
      <w:pPr>
        <w:ind w:left="7114" w:hanging="288"/>
      </w:pPr>
      <w:rPr>
        <w:rFonts w:hint="default"/>
      </w:rPr>
    </w:lvl>
    <w:lvl w:ilvl="7" w:tplc="0E0C2E32">
      <w:numFmt w:val="bullet"/>
      <w:lvlText w:val="•"/>
      <w:lvlJc w:val="left"/>
      <w:pPr>
        <w:ind w:left="8016" w:hanging="288"/>
      </w:pPr>
      <w:rPr>
        <w:rFonts w:hint="default"/>
      </w:rPr>
    </w:lvl>
    <w:lvl w:ilvl="8" w:tplc="AFBA0536">
      <w:numFmt w:val="bullet"/>
      <w:lvlText w:val="•"/>
      <w:lvlJc w:val="left"/>
      <w:pPr>
        <w:ind w:left="8919" w:hanging="288"/>
      </w:pPr>
      <w:rPr>
        <w:rFonts w:hint="default"/>
      </w:rPr>
    </w:lvl>
  </w:abstractNum>
  <w:abstractNum w:abstractNumId="4" w15:restartNumberingAfterBreak="0">
    <w:nsid w:val="6C1A6E2F"/>
    <w:multiLevelType w:val="multilevel"/>
    <w:tmpl w:val="085C1B70"/>
    <w:lvl w:ilvl="0">
      <w:start w:val="1"/>
      <w:numFmt w:val="decimal"/>
      <w:lvlText w:val="%1"/>
      <w:lvlJc w:val="left"/>
      <w:pPr>
        <w:ind w:left="1247" w:hanging="36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47" w:hanging="368"/>
        <w:jc w:val="right"/>
      </w:pPr>
      <w:rPr>
        <w:rFonts w:asciiTheme="majorHAnsi" w:eastAsia="Times New Roman" w:hAnsiTheme="majorHAnsi" w:cstheme="majorHAnsi" w:hint="default"/>
        <w:b w:val="0"/>
        <w:bCs w:val="0"/>
        <w:w w:val="106"/>
      </w:rPr>
    </w:lvl>
    <w:lvl w:ilvl="2">
      <w:start w:val="1"/>
      <w:numFmt w:val="lowerLetter"/>
      <w:lvlText w:val="%3)"/>
      <w:lvlJc w:val="left"/>
      <w:pPr>
        <w:ind w:left="1529" w:hanging="360"/>
      </w:pPr>
    </w:lvl>
    <w:lvl w:ilvl="3">
      <w:start w:val="1"/>
      <w:numFmt w:val="lowerLetter"/>
      <w:lvlText w:val="%4)"/>
      <w:lvlJc w:val="left"/>
      <w:pPr>
        <w:ind w:left="1747" w:hanging="430"/>
      </w:pPr>
      <w:rPr>
        <w:rFonts w:ascii="Times New Roman" w:eastAsia="Times New Roman" w:hAnsi="Times New Roman" w:cs="Times New Roman" w:hint="default"/>
        <w:color w:val="363636"/>
        <w:w w:val="107"/>
        <w:sz w:val="21"/>
        <w:szCs w:val="21"/>
      </w:rPr>
    </w:lvl>
    <w:lvl w:ilvl="4">
      <w:numFmt w:val="bullet"/>
      <w:lvlText w:val="•"/>
      <w:lvlJc w:val="left"/>
      <w:pPr>
        <w:ind w:left="3941" w:hanging="430"/>
      </w:pPr>
      <w:rPr>
        <w:rFonts w:hint="default"/>
      </w:rPr>
    </w:lvl>
    <w:lvl w:ilvl="5">
      <w:numFmt w:val="bullet"/>
      <w:lvlText w:val="•"/>
      <w:lvlJc w:val="left"/>
      <w:pPr>
        <w:ind w:left="5041" w:hanging="430"/>
      </w:pPr>
      <w:rPr>
        <w:rFonts w:hint="default"/>
      </w:rPr>
    </w:lvl>
    <w:lvl w:ilvl="6">
      <w:numFmt w:val="bullet"/>
      <w:lvlText w:val="•"/>
      <w:lvlJc w:val="left"/>
      <w:pPr>
        <w:ind w:left="6142" w:hanging="430"/>
      </w:pPr>
      <w:rPr>
        <w:rFonts w:hint="default"/>
      </w:rPr>
    </w:lvl>
    <w:lvl w:ilvl="7">
      <w:numFmt w:val="bullet"/>
      <w:lvlText w:val="•"/>
      <w:lvlJc w:val="left"/>
      <w:pPr>
        <w:ind w:left="7242" w:hanging="430"/>
      </w:pPr>
      <w:rPr>
        <w:rFonts w:hint="default"/>
      </w:rPr>
    </w:lvl>
    <w:lvl w:ilvl="8">
      <w:numFmt w:val="bullet"/>
      <w:lvlText w:val="•"/>
      <w:lvlJc w:val="left"/>
      <w:pPr>
        <w:ind w:left="8343" w:hanging="430"/>
      </w:pPr>
      <w:rPr>
        <w:rFonts w:hint="default"/>
      </w:rPr>
    </w:lvl>
  </w:abstractNum>
  <w:abstractNum w:abstractNumId="5" w15:restartNumberingAfterBreak="0">
    <w:nsid w:val="6D7D3617"/>
    <w:multiLevelType w:val="hybridMultilevel"/>
    <w:tmpl w:val="B35EA48C"/>
    <w:lvl w:ilvl="0" w:tplc="F82AEFF2">
      <w:start w:val="1"/>
      <w:numFmt w:val="lowerLetter"/>
      <w:lvlText w:val="%1)"/>
      <w:lvlJc w:val="left"/>
      <w:pPr>
        <w:ind w:left="2143" w:hanging="563"/>
        <w:jc w:val="right"/>
      </w:pPr>
      <w:rPr>
        <w:rFonts w:hint="default"/>
        <w:w w:val="103"/>
      </w:rPr>
    </w:lvl>
    <w:lvl w:ilvl="1" w:tplc="9918A2CA">
      <w:numFmt w:val="bullet"/>
      <w:lvlText w:val="•"/>
      <w:lvlJc w:val="left"/>
      <w:pPr>
        <w:ind w:left="2998" w:hanging="563"/>
      </w:pPr>
      <w:rPr>
        <w:rFonts w:hint="default"/>
      </w:rPr>
    </w:lvl>
    <w:lvl w:ilvl="2" w:tplc="C50A99AA">
      <w:numFmt w:val="bullet"/>
      <w:lvlText w:val="•"/>
      <w:lvlJc w:val="left"/>
      <w:pPr>
        <w:ind w:left="3856" w:hanging="563"/>
      </w:pPr>
      <w:rPr>
        <w:rFonts w:hint="default"/>
      </w:rPr>
    </w:lvl>
    <w:lvl w:ilvl="3" w:tplc="AF1E972E">
      <w:numFmt w:val="bullet"/>
      <w:lvlText w:val="•"/>
      <w:lvlJc w:val="left"/>
      <w:pPr>
        <w:ind w:left="4715" w:hanging="563"/>
      </w:pPr>
      <w:rPr>
        <w:rFonts w:hint="default"/>
      </w:rPr>
    </w:lvl>
    <w:lvl w:ilvl="4" w:tplc="649C4398">
      <w:numFmt w:val="bullet"/>
      <w:lvlText w:val="•"/>
      <w:lvlJc w:val="left"/>
      <w:pPr>
        <w:ind w:left="5573" w:hanging="563"/>
      </w:pPr>
      <w:rPr>
        <w:rFonts w:hint="default"/>
      </w:rPr>
    </w:lvl>
    <w:lvl w:ilvl="5" w:tplc="AE64DB2E">
      <w:numFmt w:val="bullet"/>
      <w:lvlText w:val="•"/>
      <w:lvlJc w:val="left"/>
      <w:pPr>
        <w:ind w:left="6432" w:hanging="563"/>
      </w:pPr>
      <w:rPr>
        <w:rFonts w:hint="default"/>
      </w:rPr>
    </w:lvl>
    <w:lvl w:ilvl="6" w:tplc="15B631A8">
      <w:numFmt w:val="bullet"/>
      <w:lvlText w:val="•"/>
      <w:lvlJc w:val="left"/>
      <w:pPr>
        <w:ind w:left="7290" w:hanging="563"/>
      </w:pPr>
      <w:rPr>
        <w:rFonts w:hint="default"/>
      </w:rPr>
    </w:lvl>
    <w:lvl w:ilvl="7" w:tplc="5AE4353C">
      <w:numFmt w:val="bullet"/>
      <w:lvlText w:val="•"/>
      <w:lvlJc w:val="left"/>
      <w:pPr>
        <w:ind w:left="8148" w:hanging="563"/>
      </w:pPr>
      <w:rPr>
        <w:rFonts w:hint="default"/>
      </w:rPr>
    </w:lvl>
    <w:lvl w:ilvl="8" w:tplc="C8CCED40">
      <w:numFmt w:val="bullet"/>
      <w:lvlText w:val="•"/>
      <w:lvlJc w:val="left"/>
      <w:pPr>
        <w:ind w:left="9007" w:hanging="563"/>
      </w:pPr>
      <w:rPr>
        <w:rFonts w:hint="default"/>
      </w:rPr>
    </w:lvl>
  </w:abstractNum>
  <w:num w:numId="1" w16cid:durableId="27805802">
    <w:abstractNumId w:val="1"/>
  </w:num>
  <w:num w:numId="2" w16cid:durableId="356853159">
    <w:abstractNumId w:val="0"/>
  </w:num>
  <w:num w:numId="3" w16cid:durableId="226720960">
    <w:abstractNumId w:val="5"/>
  </w:num>
  <w:num w:numId="4" w16cid:durableId="283272988">
    <w:abstractNumId w:val="3"/>
  </w:num>
  <w:num w:numId="5" w16cid:durableId="100421199">
    <w:abstractNumId w:val="2"/>
  </w:num>
  <w:num w:numId="6" w16cid:durableId="1516534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CA"/>
    <w:rsid w:val="000069A3"/>
    <w:rsid w:val="00025984"/>
    <w:rsid w:val="00034418"/>
    <w:rsid w:val="00067F21"/>
    <w:rsid w:val="000725E7"/>
    <w:rsid w:val="000B09FA"/>
    <w:rsid w:val="000B6B6F"/>
    <w:rsid w:val="000E7372"/>
    <w:rsid w:val="0014028A"/>
    <w:rsid w:val="00141D55"/>
    <w:rsid w:val="0017118C"/>
    <w:rsid w:val="00175516"/>
    <w:rsid w:val="001A2E38"/>
    <w:rsid w:val="001A4004"/>
    <w:rsid w:val="001B7D19"/>
    <w:rsid w:val="001F2447"/>
    <w:rsid w:val="00207BBD"/>
    <w:rsid w:val="00222CB7"/>
    <w:rsid w:val="0023356F"/>
    <w:rsid w:val="00246134"/>
    <w:rsid w:val="002647DA"/>
    <w:rsid w:val="002742CA"/>
    <w:rsid w:val="002C446A"/>
    <w:rsid w:val="002F0DD1"/>
    <w:rsid w:val="002F3C2F"/>
    <w:rsid w:val="00351781"/>
    <w:rsid w:val="003557A3"/>
    <w:rsid w:val="00363C59"/>
    <w:rsid w:val="00381B55"/>
    <w:rsid w:val="00393478"/>
    <w:rsid w:val="003A6D44"/>
    <w:rsid w:val="003D4C88"/>
    <w:rsid w:val="003D4D8B"/>
    <w:rsid w:val="003E67EA"/>
    <w:rsid w:val="00431A6C"/>
    <w:rsid w:val="004749BA"/>
    <w:rsid w:val="00492EA0"/>
    <w:rsid w:val="0049343C"/>
    <w:rsid w:val="004A3D7F"/>
    <w:rsid w:val="004C2FEE"/>
    <w:rsid w:val="00513441"/>
    <w:rsid w:val="005B248D"/>
    <w:rsid w:val="005B33DC"/>
    <w:rsid w:val="005B74CE"/>
    <w:rsid w:val="0060114F"/>
    <w:rsid w:val="00624D1B"/>
    <w:rsid w:val="0063008A"/>
    <w:rsid w:val="006551CF"/>
    <w:rsid w:val="00696467"/>
    <w:rsid w:val="00697438"/>
    <w:rsid w:val="006E0A8B"/>
    <w:rsid w:val="006E20D6"/>
    <w:rsid w:val="006F2C6F"/>
    <w:rsid w:val="007806EF"/>
    <w:rsid w:val="007831F3"/>
    <w:rsid w:val="007D354F"/>
    <w:rsid w:val="007D603F"/>
    <w:rsid w:val="007E0218"/>
    <w:rsid w:val="007F11CC"/>
    <w:rsid w:val="008373CB"/>
    <w:rsid w:val="00841262"/>
    <w:rsid w:val="00856EAC"/>
    <w:rsid w:val="008C314A"/>
    <w:rsid w:val="008F032D"/>
    <w:rsid w:val="008F2BBB"/>
    <w:rsid w:val="008F5E59"/>
    <w:rsid w:val="00922D38"/>
    <w:rsid w:val="009348D6"/>
    <w:rsid w:val="0095234F"/>
    <w:rsid w:val="00977FDC"/>
    <w:rsid w:val="00996772"/>
    <w:rsid w:val="0099690E"/>
    <w:rsid w:val="009A7F1C"/>
    <w:rsid w:val="009D0598"/>
    <w:rsid w:val="009D064D"/>
    <w:rsid w:val="00A36BA5"/>
    <w:rsid w:val="00A43C33"/>
    <w:rsid w:val="00A91FEB"/>
    <w:rsid w:val="00AB43FE"/>
    <w:rsid w:val="00AB5236"/>
    <w:rsid w:val="00AB63B4"/>
    <w:rsid w:val="00AD78D3"/>
    <w:rsid w:val="00B06168"/>
    <w:rsid w:val="00B45981"/>
    <w:rsid w:val="00B725D4"/>
    <w:rsid w:val="00B74376"/>
    <w:rsid w:val="00BA578C"/>
    <w:rsid w:val="00BB096C"/>
    <w:rsid w:val="00BC5720"/>
    <w:rsid w:val="00BC765F"/>
    <w:rsid w:val="00BE0DAB"/>
    <w:rsid w:val="00C002E3"/>
    <w:rsid w:val="00C05537"/>
    <w:rsid w:val="00C21473"/>
    <w:rsid w:val="00C658F9"/>
    <w:rsid w:val="00C7702E"/>
    <w:rsid w:val="00C9047D"/>
    <w:rsid w:val="00CC0705"/>
    <w:rsid w:val="00CE454F"/>
    <w:rsid w:val="00CE6D08"/>
    <w:rsid w:val="00CF0BE7"/>
    <w:rsid w:val="00CF58C7"/>
    <w:rsid w:val="00CF5C88"/>
    <w:rsid w:val="00D03503"/>
    <w:rsid w:val="00D252F5"/>
    <w:rsid w:val="00D333AA"/>
    <w:rsid w:val="00D47D77"/>
    <w:rsid w:val="00D771D2"/>
    <w:rsid w:val="00D8213A"/>
    <w:rsid w:val="00D82ED3"/>
    <w:rsid w:val="00DB3753"/>
    <w:rsid w:val="00DC0C63"/>
    <w:rsid w:val="00DE18B5"/>
    <w:rsid w:val="00DF5010"/>
    <w:rsid w:val="00E00A9A"/>
    <w:rsid w:val="00E27EDA"/>
    <w:rsid w:val="00E52A9D"/>
    <w:rsid w:val="00EC3036"/>
    <w:rsid w:val="00EC6069"/>
    <w:rsid w:val="00ED56EF"/>
    <w:rsid w:val="00EE0C62"/>
    <w:rsid w:val="00EE1C0B"/>
    <w:rsid w:val="00EF22D9"/>
    <w:rsid w:val="00EF28D6"/>
    <w:rsid w:val="00EF29BE"/>
    <w:rsid w:val="00F30571"/>
    <w:rsid w:val="00F82CA5"/>
    <w:rsid w:val="00F85EF8"/>
    <w:rsid w:val="00FA0687"/>
    <w:rsid w:val="00FA1A52"/>
    <w:rsid w:val="00FA4BF2"/>
    <w:rsid w:val="00FD1DF7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FF6B"/>
  <w15:chartTrackingRefBased/>
  <w15:docId w15:val="{9C22C490-7ADF-4E7A-86A5-EB0F2AD8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742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5">
    <w:name w:val="heading 5"/>
    <w:basedOn w:val="Normalny"/>
    <w:link w:val="Nagwek5Znak"/>
    <w:uiPriority w:val="1"/>
    <w:qFormat/>
    <w:rsid w:val="002742CA"/>
    <w:pPr>
      <w:spacing w:line="258" w:lineRule="exact"/>
      <w:ind w:left="101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7">
    <w:name w:val="heading 7"/>
    <w:basedOn w:val="Normalny"/>
    <w:link w:val="Nagwek7Znak"/>
    <w:uiPriority w:val="1"/>
    <w:qFormat/>
    <w:rsid w:val="002742CA"/>
    <w:pPr>
      <w:outlineLvl w:val="6"/>
    </w:pPr>
    <w:rPr>
      <w:b/>
      <w:bCs/>
      <w:sz w:val="23"/>
      <w:szCs w:val="23"/>
    </w:rPr>
  </w:style>
  <w:style w:type="paragraph" w:styleId="Nagwek9">
    <w:name w:val="heading 9"/>
    <w:basedOn w:val="Normalny"/>
    <w:link w:val="Nagwek9Znak"/>
    <w:uiPriority w:val="1"/>
    <w:qFormat/>
    <w:rsid w:val="002742CA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2742CA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1"/>
    <w:rsid w:val="002742C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Nagwek9Znak">
    <w:name w:val="Nagłówek 9 Znak"/>
    <w:basedOn w:val="Domylnaczcionkaakapitu"/>
    <w:link w:val="Nagwek9"/>
    <w:uiPriority w:val="1"/>
    <w:rsid w:val="002742CA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742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742CA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742CA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kapitzlist">
    <w:name w:val="List Paragraph"/>
    <w:basedOn w:val="Normalny"/>
    <w:uiPriority w:val="1"/>
    <w:qFormat/>
    <w:rsid w:val="002742CA"/>
    <w:pPr>
      <w:ind w:left="1471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742CA"/>
    <w:pPr>
      <w:ind w:left="34"/>
    </w:pPr>
  </w:style>
  <w:style w:type="table" w:styleId="Tabela-Siatka">
    <w:name w:val="Table Grid"/>
    <w:basedOn w:val="Standardowy"/>
    <w:uiPriority w:val="39"/>
    <w:rsid w:val="00CE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3F"/>
    <w:rPr>
      <w:rFonts w:ascii="Segoe UI" w:eastAsia="Times New Roman" w:hAnsi="Segoe UI" w:cs="Segoe UI"/>
      <w:sz w:val="18"/>
      <w:szCs w:val="18"/>
      <w:lang w:val="en-US"/>
    </w:rPr>
  </w:style>
  <w:style w:type="paragraph" w:styleId="Poprawka">
    <w:name w:val="Revision"/>
    <w:hidden/>
    <w:uiPriority w:val="99"/>
    <w:semiHidden/>
    <w:rsid w:val="00DE18B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8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18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18B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8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13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44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13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4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73C5-E873-4D9D-930C-29708011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Rzetelski</dc:creator>
  <cp:keywords/>
  <dc:description/>
  <cp:lastModifiedBy>Karol Krzywicki | Łukasiewicz - PIT</cp:lastModifiedBy>
  <cp:revision>4</cp:revision>
  <cp:lastPrinted>2022-05-09T06:11:00Z</cp:lastPrinted>
  <dcterms:created xsi:type="dcterms:W3CDTF">2022-07-01T10:56:00Z</dcterms:created>
  <dcterms:modified xsi:type="dcterms:W3CDTF">2022-07-12T06:28:00Z</dcterms:modified>
</cp:coreProperties>
</file>