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610A" w14:textId="197B15EC" w:rsidR="00FC61D3" w:rsidRDefault="001263A2">
      <w:pPr>
        <w:spacing w:after="0" w:line="240" w:lineRule="auto"/>
        <w:rPr>
          <w:rFonts w:ascii="Calibri" w:eastAsia="Oswald" w:hAnsi="Calibri" w:cs="Calibri"/>
          <w:color w:val="666666"/>
          <w:sz w:val="24"/>
          <w:szCs w:val="24"/>
          <w:shd w:val="clear" w:color="auto" w:fill="4A86E8"/>
          <w:lang w:val="pl" w:eastAsia="zh-CN"/>
        </w:rPr>
      </w:pPr>
      <w:bookmarkStart w:id="0" w:name="_lntg56ljm653"/>
      <w:bookmarkEnd w:id="0"/>
      <w:r>
        <w:rPr>
          <w:rFonts w:eastAsia="Oswald" w:cs="Calibri"/>
          <w:color w:val="424242"/>
          <w:sz w:val="24"/>
          <w:szCs w:val="24"/>
          <w:lang w:val="pl" w:eastAsia="zh-CN"/>
        </w:rPr>
        <w:t xml:space="preserve">Załącznik </w:t>
      </w:r>
      <w:r>
        <w:rPr>
          <w:rFonts w:eastAsia="Oswald" w:cs="Calibri"/>
          <w:b/>
          <w:bCs/>
          <w:color w:val="424242"/>
          <w:sz w:val="24"/>
          <w:szCs w:val="24"/>
          <w:lang w:val="pl" w:eastAsia="zh-CN"/>
        </w:rPr>
        <w:t>numer 1</w:t>
      </w:r>
      <w:r>
        <w:rPr>
          <w:rFonts w:eastAsia="Oswald" w:cs="Calibri"/>
          <w:color w:val="424242"/>
          <w:sz w:val="24"/>
          <w:szCs w:val="24"/>
          <w:lang w:val="pl" w:eastAsia="zh-CN"/>
        </w:rPr>
        <w:t xml:space="preserve"> do </w:t>
      </w:r>
      <w:r w:rsidR="00001FEC">
        <w:rPr>
          <w:rFonts w:eastAsia="Oswald" w:cs="Calibri"/>
          <w:color w:val="424242"/>
          <w:sz w:val="24"/>
          <w:szCs w:val="24"/>
          <w:lang w:val="pl" w:eastAsia="zh-CN"/>
        </w:rPr>
        <w:t>oferty cenowej</w:t>
      </w:r>
      <w:r>
        <w:rPr>
          <w:rFonts w:eastAsia="Oswald" w:cs="Calibri"/>
          <w:color w:val="424242"/>
          <w:sz w:val="24"/>
          <w:szCs w:val="24"/>
          <w:lang w:val="pl" w:eastAsia="zh-CN"/>
        </w:rPr>
        <w:t xml:space="preserve"> - Szczegółowy opis przedmiotu zapytania ofertowego</w:t>
      </w:r>
    </w:p>
    <w:p w14:paraId="54008709" w14:textId="77777777" w:rsidR="00FC61D3" w:rsidRDefault="00FC61D3">
      <w:pPr>
        <w:spacing w:after="0" w:line="240" w:lineRule="auto"/>
        <w:rPr>
          <w:rFonts w:ascii="Calibri" w:eastAsia="Source Code Pro" w:hAnsi="Calibri" w:cs="Calibri"/>
          <w:color w:val="424242"/>
          <w:shd w:val="clear" w:color="auto" w:fill="4A86E8"/>
          <w:lang w:val="pl" w:eastAsia="zh-CN"/>
        </w:rPr>
      </w:pPr>
    </w:p>
    <w:p w14:paraId="33494C45" w14:textId="77777777" w:rsidR="00FC61D3" w:rsidRDefault="001263A2">
      <w:pPr>
        <w:spacing w:after="0" w:line="240" w:lineRule="auto"/>
        <w:outlineLvl w:val="0"/>
        <w:rPr>
          <w:rFonts w:ascii="Calibri" w:eastAsia="Oswald" w:hAnsi="Calibri" w:cs="Calibri"/>
          <w:color w:val="424242"/>
          <w:sz w:val="24"/>
          <w:szCs w:val="24"/>
          <w:lang w:val="pl" w:eastAsia="zh-CN"/>
        </w:rPr>
      </w:pPr>
      <w:bookmarkStart w:id="1" w:name="_oi8wf29rqfud"/>
      <w:bookmarkEnd w:id="1"/>
      <w:r>
        <w:rPr>
          <w:rFonts w:eastAsia="Oswald" w:cs="Calibri"/>
          <w:color w:val="424242"/>
          <w:sz w:val="20"/>
          <w:szCs w:val="20"/>
          <w:lang w:val="pl" w:eastAsia="zh-CN"/>
        </w:rPr>
        <w:t xml:space="preserve">Przedmiot zamówienia składa się z pomocy dydaktycznych wraz z akcesoriami oraz dodatkowym wsparciem do </w:t>
      </w:r>
      <w:proofErr w:type="spellStart"/>
      <w:r>
        <w:rPr>
          <w:rFonts w:eastAsia="Oswald" w:cs="Calibri"/>
          <w:color w:val="424242"/>
          <w:sz w:val="20"/>
          <w:szCs w:val="20"/>
          <w:lang w:val="pl" w:eastAsia="zh-CN"/>
        </w:rPr>
        <w:t>sal</w:t>
      </w:r>
      <w:proofErr w:type="spellEnd"/>
      <w:r>
        <w:rPr>
          <w:rFonts w:eastAsia="Oswald" w:cs="Calibri"/>
          <w:color w:val="424242"/>
          <w:sz w:val="20"/>
          <w:szCs w:val="20"/>
          <w:lang w:val="pl" w:eastAsia="zh-CN"/>
        </w:rPr>
        <w:t xml:space="preserve"> dydaktycznych przedstawionym w tabeli poniżej</w:t>
      </w:r>
      <w:r>
        <w:rPr>
          <w:rFonts w:eastAsia="Oswald" w:cs="Calibri"/>
          <w:color w:val="424242"/>
          <w:sz w:val="24"/>
          <w:szCs w:val="24"/>
          <w:lang w:val="pl" w:eastAsia="zh-CN"/>
        </w:rPr>
        <w:t>.</w:t>
      </w:r>
    </w:p>
    <w:p w14:paraId="1DFFD167" w14:textId="77777777" w:rsidR="00FC61D3" w:rsidRDefault="00FC61D3"/>
    <w:tbl>
      <w:tblPr>
        <w:tblStyle w:val="Tabela-Siatka"/>
        <w:tblW w:w="144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3"/>
        <w:gridCol w:w="6265"/>
        <w:gridCol w:w="850"/>
        <w:gridCol w:w="1282"/>
        <w:gridCol w:w="1552"/>
        <w:gridCol w:w="1208"/>
        <w:gridCol w:w="1615"/>
        <w:gridCol w:w="9"/>
        <w:gridCol w:w="932"/>
      </w:tblGrid>
      <w:tr w:rsidR="00FC61D3" w14:paraId="71FEB762" w14:textId="77777777" w:rsidTr="0050071A">
        <w:tc>
          <w:tcPr>
            <w:tcW w:w="713" w:type="dxa"/>
          </w:tcPr>
          <w:p w14:paraId="7A112A31" w14:textId="77777777" w:rsidR="00FC61D3" w:rsidRDefault="001263A2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Lp.</w:t>
            </w:r>
          </w:p>
        </w:tc>
        <w:tc>
          <w:tcPr>
            <w:tcW w:w="6265" w:type="dxa"/>
          </w:tcPr>
          <w:p w14:paraId="7F8C8877" w14:textId="77777777" w:rsidR="00FC61D3" w:rsidRDefault="001263A2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Nazwa towaru  materiału , opis , parametry...</w:t>
            </w:r>
          </w:p>
        </w:tc>
        <w:tc>
          <w:tcPr>
            <w:tcW w:w="850" w:type="dxa"/>
          </w:tcPr>
          <w:p w14:paraId="4D5C485F" w14:textId="77777777" w:rsidR="00FC61D3" w:rsidRDefault="001263A2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szt./</w:t>
            </w:r>
          </w:p>
          <w:p w14:paraId="68514A30" w14:textId="77777777" w:rsidR="00FC61D3" w:rsidRDefault="001263A2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komp.</w:t>
            </w:r>
          </w:p>
        </w:tc>
        <w:tc>
          <w:tcPr>
            <w:tcW w:w="1282" w:type="dxa"/>
          </w:tcPr>
          <w:p w14:paraId="1197FFF0" w14:textId="77777777" w:rsidR="00FC61D3" w:rsidRDefault="001263A2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Cena jednostkowa brutto</w:t>
            </w:r>
          </w:p>
        </w:tc>
        <w:tc>
          <w:tcPr>
            <w:tcW w:w="1552" w:type="dxa"/>
          </w:tcPr>
          <w:p w14:paraId="0F424E44" w14:textId="77777777" w:rsidR="00FC61D3" w:rsidRDefault="001263A2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Wartość netto (ilość x cena jednostkowa netto)</w:t>
            </w:r>
          </w:p>
        </w:tc>
        <w:tc>
          <w:tcPr>
            <w:tcW w:w="1208" w:type="dxa"/>
          </w:tcPr>
          <w:p w14:paraId="7DC14364" w14:textId="77777777" w:rsidR="00FC61D3" w:rsidRDefault="001263A2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Wartość VAT (zbiorczo)</w:t>
            </w:r>
          </w:p>
        </w:tc>
        <w:tc>
          <w:tcPr>
            <w:tcW w:w="1624" w:type="dxa"/>
            <w:gridSpan w:val="2"/>
          </w:tcPr>
          <w:p w14:paraId="7A435879" w14:textId="77777777" w:rsidR="00FC61D3" w:rsidRDefault="001263A2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Wartość brutto (ilość x cena jednostkowa) </w:t>
            </w:r>
          </w:p>
        </w:tc>
        <w:tc>
          <w:tcPr>
            <w:tcW w:w="932" w:type="dxa"/>
          </w:tcPr>
          <w:p w14:paraId="04A6119F" w14:textId="77777777" w:rsidR="00FC61D3" w:rsidRDefault="001263A2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uwagi</w:t>
            </w:r>
          </w:p>
        </w:tc>
      </w:tr>
      <w:tr w:rsidR="00FC61D3" w14:paraId="23F1792E" w14:textId="77777777" w:rsidTr="0050071A">
        <w:trPr>
          <w:trHeight w:val="311"/>
        </w:trPr>
        <w:tc>
          <w:tcPr>
            <w:tcW w:w="14426" w:type="dxa"/>
            <w:gridSpan w:val="9"/>
          </w:tcPr>
          <w:p w14:paraId="53CE1466" w14:textId="77777777" w:rsidR="00FC61D3" w:rsidRDefault="001263A2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 xml:space="preserve">                  Wykaz pomocy</w:t>
            </w:r>
          </w:p>
        </w:tc>
      </w:tr>
      <w:tr w:rsidR="00FC61D3" w14:paraId="204D5500" w14:textId="77777777" w:rsidTr="0050071A">
        <w:trPr>
          <w:trHeight w:val="266"/>
        </w:trPr>
        <w:tc>
          <w:tcPr>
            <w:tcW w:w="14426" w:type="dxa"/>
            <w:gridSpan w:val="9"/>
            <w:shd w:val="clear" w:color="auto" w:fill="FFF2CC" w:themeFill="accent4" w:themeFillTint="33"/>
          </w:tcPr>
          <w:p w14:paraId="01C29150" w14:textId="77777777" w:rsidR="00FC61D3" w:rsidRDefault="001263A2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Część I</w:t>
            </w:r>
          </w:p>
        </w:tc>
      </w:tr>
      <w:tr w:rsidR="00FC61D3" w14:paraId="3EA1818B" w14:textId="77777777" w:rsidTr="0050071A">
        <w:tc>
          <w:tcPr>
            <w:tcW w:w="713" w:type="dxa"/>
          </w:tcPr>
          <w:p w14:paraId="51C2978D" w14:textId="77777777"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6265" w:type="dxa"/>
          </w:tcPr>
          <w:p w14:paraId="313CCFB2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Drukarka 3D </w:t>
            </w:r>
            <w:proofErr w:type="spellStart"/>
            <w:r>
              <w:rPr>
                <w:rFonts w:eastAsia="Calibri" w:cstheme="minorHAnsi"/>
                <w:b/>
                <w:bCs/>
                <w:sz w:val="20"/>
                <w:szCs w:val="20"/>
              </w:rPr>
              <w:t>premium</w:t>
            </w:r>
            <w:proofErr w:type="spellEnd"/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bCs/>
                <w:sz w:val="20"/>
                <w:szCs w:val="20"/>
              </w:rPr>
              <w:t>Makerbot</w:t>
            </w:r>
            <w:proofErr w:type="spellEnd"/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bCs/>
                <w:sz w:val="20"/>
                <w:szCs w:val="20"/>
              </w:rPr>
              <w:t>Sketch</w:t>
            </w:r>
            <w:proofErr w:type="spellEnd"/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4F8A07B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Rozmiar  stołu  roboczego:  150  mm  x  150  mm  x  150mm  Zabudowane  boki  drukarki  Zdalny  podgląd  wydruku  –  wbudowana  kamera  2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Mpx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Łączność  Wi-Fi,  USB,  Ethernet  Kompatybilny  dedykowany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slicer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Zestaw  narzędzi:  szpachelka,  cążki  Podgrzewany  stół  z  wyjmowaną,  elastyczną  platformą  Zamykana  komora  robocza  Filtr  cząstek  stałych  Rozdzielczość  warstw:  100  –  400  µm  Średnica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filamentu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1.75  mm  Średnica  dysz:  0,4  mm  Gwarancja:  12  miesięcy  Serwis  i  wsparcie  techniczne  w  języku  polskim  Instrukcja  obsługi  w  języku  polskim  Autoryzowany  serwis  na  terenie  polski</w:t>
            </w:r>
          </w:p>
          <w:p w14:paraId="513146BB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W zestawie dedykowane oprogramowanie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MakerBot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Print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, dostęp do platformy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MakerBot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Cloud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™, 5kg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filamentu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MakerBot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PLA, 2 × stolik roboczy, 1 × szpachelka, 1 × cążki do podpór, dostęp do platformy  szkoleniowej Szkolenia druk 3D, dostęp do platformy edukacyjnej, autorskiego podręcznika i kursu  Druk 3D w klasie</w:t>
            </w:r>
          </w:p>
        </w:tc>
        <w:tc>
          <w:tcPr>
            <w:tcW w:w="850" w:type="dxa"/>
          </w:tcPr>
          <w:p w14:paraId="6A7348AD" w14:textId="77777777"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14:paraId="63B7FF65" w14:textId="68F1E854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14:paraId="24CDAAC6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011D22AF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55C84241" w14:textId="49DE1C56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14:paraId="7EA297AB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14:paraId="607EA747" w14:textId="77777777" w:rsidTr="0050071A">
        <w:tc>
          <w:tcPr>
            <w:tcW w:w="713" w:type="dxa"/>
          </w:tcPr>
          <w:p w14:paraId="54F3863D" w14:textId="77777777"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6265" w:type="dxa"/>
          </w:tcPr>
          <w:p w14:paraId="1D71BCB6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Skaner 3D </w:t>
            </w:r>
          </w:p>
          <w:p w14:paraId="2F6150D5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Dostępne  tryby:  swobodny,  automatyczny  Tryb  swobodny:  wielkość  skanowanego  obiektu:  700  x  700  x  700  mm,  szybkość  wykonania  skanu:  &lt;8  s  Tryb  automatyczny:  wielkość  skanowanego  obiektu:  200  x  200  x  200  mm,  szybkość  wykonania  skanu:  &lt;2  min  Pojedyncza  wielkość  skanu:  200  x  150  mm  Odległość  miedzy  punktami:  0.17  mm  ~  0.2  mm  Odległość  od  skanowanego  obiektu:  290  ~  480  mm  Rozdzielczość  kamery:  1,3  Mega  piksele  Kolorowy  skan  Dołączone  oprogramowanie  Pliki  wyjściowe:  OBJ,  STL,  ASC,  PLY  Płyta  kalibracyjna  Stolik  obrotowy.</w:t>
            </w:r>
          </w:p>
          <w:p w14:paraId="4366D67E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Skanery 3D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EinScan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-SE to nowoczesny i tani stacjonarny skaner 3D. Te wielofunkcyjne, szybkie i  proste w obsłudze urządzenia zapewniają nowoczesną technologię, dzięki której uzyskasz spójne i  najwyższej jakości efekty.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EinScan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-SE potrafi uchwycić obiekt w poniżej 2 minuty </w:t>
            </w:r>
            <w:r>
              <w:rPr>
                <w:rFonts w:eastAsia="Calibri" w:cstheme="minorHAnsi"/>
                <w:sz w:val="20"/>
                <w:szCs w:val="20"/>
              </w:rPr>
              <w:lastRenderedPageBreak/>
              <w:t xml:space="preserve">wykorzystując tryb  automatyczny. Wyposażony w stolik obrotowy obracający obiekt o 360 w trakcie skanowania. </w:t>
            </w:r>
          </w:p>
          <w:p w14:paraId="5B3F74D1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Otrzymane modele mogą być bezpośrednio kierowane do wydruku 3D dzięki wygenerowaniu plików  STL.</w:t>
            </w:r>
          </w:p>
          <w:p w14:paraId="2C7155FC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– skanowanie z dokładnością do 0,1 mm</w:t>
            </w:r>
          </w:p>
          <w:p w14:paraId="12FC7925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– szybkość pojedynczego skanu ok. 8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850" w:type="dxa"/>
          </w:tcPr>
          <w:p w14:paraId="7AC036B0" w14:textId="77777777"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82" w:type="dxa"/>
          </w:tcPr>
          <w:p w14:paraId="3AFEEB42" w14:textId="55C3EC74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14:paraId="60941D6A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2D394E91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0A87C91A" w14:textId="236ADD99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14:paraId="163A954F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14:paraId="7F98858A" w14:textId="77777777" w:rsidTr="0050071A">
        <w:tc>
          <w:tcPr>
            <w:tcW w:w="713" w:type="dxa"/>
          </w:tcPr>
          <w:p w14:paraId="75E435BE" w14:textId="77777777"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6265" w:type="dxa"/>
          </w:tcPr>
          <w:p w14:paraId="4EEEA9E4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Laptop i5 / 16GB / 512GB SSD / </w:t>
            </w:r>
            <w:proofErr w:type="spellStart"/>
            <w:r>
              <w:rPr>
                <w:rFonts w:eastAsia="Calibri" w:cstheme="minorHAnsi"/>
                <w:b/>
                <w:bCs/>
                <w:sz w:val="20"/>
                <w:szCs w:val="20"/>
              </w:rPr>
              <w:t>GeForce</w:t>
            </w:r>
            <w:proofErr w:type="spellEnd"/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RTX/ Win10</w:t>
            </w:r>
          </w:p>
          <w:p w14:paraId="34F87103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Zainstalowany system Windows 10</w:t>
            </w:r>
          </w:p>
          <w:p w14:paraId="3A144A1F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Procesor: Intel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Core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i5-9300H</w:t>
            </w:r>
          </w:p>
          <w:p w14:paraId="376C4C6C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Pamięć RAM: 16GB</w:t>
            </w:r>
          </w:p>
          <w:p w14:paraId="50BC97CF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Grafika: NVIDIA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GeForce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RTX 1650 + Intel UHD Graphics</w:t>
            </w:r>
          </w:p>
          <w:p w14:paraId="6E18D276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Przekątna ekranu: 15,6”Rozdzielczość: Full HD</w:t>
            </w:r>
          </w:p>
          <w:p w14:paraId="494EF925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Pojemność dysku SSD: 512GB</w:t>
            </w:r>
          </w:p>
        </w:tc>
        <w:tc>
          <w:tcPr>
            <w:tcW w:w="850" w:type="dxa"/>
          </w:tcPr>
          <w:p w14:paraId="75B8D914" w14:textId="77777777"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14:paraId="4F6CCFE6" w14:textId="0572A228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14:paraId="1C70794F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21EA7B81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3B90D95B" w14:textId="58530EFB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14:paraId="3EEF5B90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14:paraId="19CA42A6" w14:textId="77777777" w:rsidTr="0050071A">
        <w:tc>
          <w:tcPr>
            <w:tcW w:w="713" w:type="dxa"/>
          </w:tcPr>
          <w:p w14:paraId="1948045C" w14:textId="77777777"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6265" w:type="dxa"/>
          </w:tcPr>
          <w:p w14:paraId="7ADBEF65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Stacja lutownicza grotowa oraz z gorącym powietrzem i akcesoriami </w:t>
            </w:r>
          </w:p>
          <w:p w14:paraId="627BFBD0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Moc:  700  W  Regulacja  temperatury  i  mocy  nadmuchu  przy  pomocy  pokręteł.  Regulacja  temperatury  gorącego  powietrza:  od  100  °C  do  480  °C  Przepływ  powietrza:  maks.  do  120  litrów/minutę  Rozmiar  głowicy  wylotu  gorącego  powietrza  22  mm  Regulacja  temperatury  grota:  od  200  °C  do  480  °C  Moc  lutownicy  kolbowej:  60  W  Komplet  dysz:  dysza  okrągła  o  średnicy  7  mm  dysza  okrągła  o  średnicy  9  mm  kwadratowa  12  x  12  mm  Podstawka  pod  kolbę  grotową  wraz  z  gąbką  czyszczącą  Chwytak  do  podnoszenia  układów  Zestaw  narzędzi  i  materiałów  eksploatacyjnych:  Spoiwo  lutownicze  w  postaci  cyny  LC60  o  średnicy  0,70  mm  lub  0,56  mm  w  szpuli  o  masie  100  g.  (Średnica  szpuli  wysyłana  losowe).  Odsysacz  do  odprowadzania  nadmiaru  cyny.  Plecionka  do  usuwania  nadmiaru  cyny.  Topnik  w  płynie  typu</w:t>
            </w:r>
          </w:p>
          <w:p w14:paraId="497839CC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Zestaw składający się ze stacji lutowniczej grotowej oraz na gorące powietrze. W pakiecie znajdują się  okulary ochronne oraz komplet podstawowych narzędzi. Zestaw przygotowany specjalnie do nauki </w:t>
            </w:r>
          </w:p>
          <w:p w14:paraId="244E1BC8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lutowania THT. Obejmuje on liczne materiały edukacyjne online (instrukcje krok po kroku). Dodatkowo  wsparcie techniczne w języku polskim 5 dni w tygodniu (forum dla uczniów i nauczycieli)</w:t>
            </w:r>
          </w:p>
        </w:tc>
        <w:tc>
          <w:tcPr>
            <w:tcW w:w="850" w:type="dxa"/>
          </w:tcPr>
          <w:p w14:paraId="638C84DF" w14:textId="77777777"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14:paraId="20D24837" w14:textId="7DED59C0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14:paraId="3E291A5B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49E4EDA0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6E7CE16C" w14:textId="19C38C62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14:paraId="47E0E551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14:paraId="4EBF7936" w14:textId="77777777" w:rsidTr="0050071A">
        <w:tc>
          <w:tcPr>
            <w:tcW w:w="713" w:type="dxa"/>
          </w:tcPr>
          <w:p w14:paraId="7F6B9532" w14:textId="77777777"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6265" w:type="dxa"/>
          </w:tcPr>
          <w:p w14:paraId="5D479686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Mata silikonowa do lutowania</w:t>
            </w:r>
          </w:p>
          <w:p w14:paraId="1E667A28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wielofunkcyjna mata ułatwia wszelkie prace związane z naprawami i lutowaniem o wymiarach 550 x 350 mm.</w:t>
            </w:r>
          </w:p>
        </w:tc>
        <w:tc>
          <w:tcPr>
            <w:tcW w:w="850" w:type="dxa"/>
          </w:tcPr>
          <w:p w14:paraId="5C692473" w14:textId="77777777"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282" w:type="dxa"/>
          </w:tcPr>
          <w:p w14:paraId="48A83A66" w14:textId="2A8418CE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14:paraId="78D54719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29158770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39F9A92E" w14:textId="159905E6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14:paraId="39DC2D37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14:paraId="2266D7A9" w14:textId="77777777" w:rsidTr="0050071A">
        <w:tc>
          <w:tcPr>
            <w:tcW w:w="713" w:type="dxa"/>
          </w:tcPr>
          <w:p w14:paraId="2299EB7B" w14:textId="77777777"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6265" w:type="dxa"/>
          </w:tcPr>
          <w:p w14:paraId="05EB7F84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Cyna do lutowania </w:t>
            </w:r>
          </w:p>
          <w:p w14:paraId="3687966A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Typ:  LC60-FSW26  Średnica:  0,56  mm  Masa:  100  g</w:t>
            </w:r>
          </w:p>
        </w:tc>
        <w:tc>
          <w:tcPr>
            <w:tcW w:w="850" w:type="dxa"/>
          </w:tcPr>
          <w:p w14:paraId="0AA22179" w14:textId="77777777"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14:paraId="08EAE4F2" w14:textId="441E2D2B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14:paraId="365DBE0E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4550E405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4B4871DA" w14:textId="28B85EEB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14:paraId="35449076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14:paraId="7ABDABE9" w14:textId="77777777" w:rsidTr="0050071A">
        <w:tc>
          <w:tcPr>
            <w:tcW w:w="713" w:type="dxa"/>
          </w:tcPr>
          <w:p w14:paraId="5E6C2B3C" w14:textId="77777777"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6265" w:type="dxa"/>
          </w:tcPr>
          <w:p w14:paraId="76C38984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Statyw do aparatu standard </w:t>
            </w:r>
          </w:p>
          <w:p w14:paraId="467F7C4C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Statyw ST-520 WT-3520P 146cm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black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- maksymalna wysokość pracy to 146 cm, natomiast minimalna  wysokość przy złożonych nogach to 58 cm. Złożony statyw mierzy 60 cm. Głowica o płynnym </w:t>
            </w:r>
          </w:p>
          <w:p w14:paraId="23D04674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przesuwie 360 stopni. Głowica blokuje się pod kątem 90 stopni. Wygodna rączka sterująca oraz nóżki z  materiałem antypoślizgowym</w:t>
            </w:r>
          </w:p>
        </w:tc>
        <w:tc>
          <w:tcPr>
            <w:tcW w:w="850" w:type="dxa"/>
          </w:tcPr>
          <w:p w14:paraId="082B97A0" w14:textId="77777777"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82" w:type="dxa"/>
          </w:tcPr>
          <w:p w14:paraId="0B64938B" w14:textId="26BF56ED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14:paraId="2C7CFABD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51ABE3D3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4A4FF436" w14:textId="54B7B59E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14:paraId="78589E4B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14:paraId="2CEAA7A5" w14:textId="77777777" w:rsidTr="0050071A">
        <w:tc>
          <w:tcPr>
            <w:tcW w:w="713" w:type="dxa"/>
          </w:tcPr>
          <w:p w14:paraId="597915D6" w14:textId="77777777"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6265" w:type="dxa"/>
          </w:tcPr>
          <w:p w14:paraId="154786E4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Akcesoria do aparatu karta pamięci 64GB </w:t>
            </w:r>
          </w:p>
          <w:p w14:paraId="740E8BA0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Pojemność:  64  GB  Klasa  prędkości  nagrywania:  Class  10  Kompatybilność:  wszystkie  urządzenia  wspierające  standardy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microSDHC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>/SDXC</w:t>
            </w:r>
          </w:p>
        </w:tc>
        <w:tc>
          <w:tcPr>
            <w:tcW w:w="850" w:type="dxa"/>
          </w:tcPr>
          <w:p w14:paraId="6D0F7F2B" w14:textId="77777777"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282" w:type="dxa"/>
          </w:tcPr>
          <w:p w14:paraId="068E932E" w14:textId="7EC56056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14:paraId="26B0F73F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6E09F3D1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0EDB8128" w14:textId="1576847D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14:paraId="15F6821F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14:paraId="6650E211" w14:textId="77777777" w:rsidTr="0050071A">
        <w:tc>
          <w:tcPr>
            <w:tcW w:w="713" w:type="dxa"/>
          </w:tcPr>
          <w:p w14:paraId="412E2A40" w14:textId="77777777"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9</w:t>
            </w:r>
          </w:p>
        </w:tc>
        <w:tc>
          <w:tcPr>
            <w:tcW w:w="6265" w:type="dxa"/>
          </w:tcPr>
          <w:p w14:paraId="2317B3C4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0"/>
                <w:szCs w:val="20"/>
              </w:rPr>
              <w:t>Filament</w:t>
            </w:r>
            <w:proofErr w:type="spellEnd"/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standard zestaw 7 szpul </w:t>
            </w:r>
          </w:p>
          <w:p w14:paraId="5F5829DD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Średnica:  1,75mm  Wykonany  z  tworzywa  biodegradowalnego  Łączna  masa  netto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filamentu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>:  6,6  kg  Kolory:  czarny,  biały,  czerwony,  zielony,  żółty,  pomarańczowy,  szary</w:t>
            </w:r>
          </w:p>
        </w:tc>
        <w:tc>
          <w:tcPr>
            <w:tcW w:w="850" w:type="dxa"/>
          </w:tcPr>
          <w:p w14:paraId="544ADDF3" w14:textId="77777777"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14:paraId="573184E0" w14:textId="29D3B7D3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14:paraId="21C357CC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5E0BFF74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0D53F6E3" w14:textId="750DB488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14:paraId="69330B99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14:paraId="05407C67" w14:textId="77777777" w:rsidTr="0050071A">
        <w:tc>
          <w:tcPr>
            <w:tcW w:w="713" w:type="dxa"/>
          </w:tcPr>
          <w:p w14:paraId="47FD9F2F" w14:textId="77777777"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6265" w:type="dxa"/>
          </w:tcPr>
          <w:p w14:paraId="67D0B553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>MakerBot</w:t>
            </w:r>
            <w:proofErr w:type="spellEnd"/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PLA</w:t>
            </w:r>
          </w:p>
          <w:p w14:paraId="4CC91688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Materiał termoplastyczny, wykonany z odnawialnych surowców, zapewnia szybkie, ekonomiczne drukowanie 3D w kilkudziesięciu wariantach kolorystycznych. PLA oferuje szybkie drukowanie, dobrą wytrzymałość na rozciąganie, wysoką sztywność, niską temperaturę topnienia i niską temperaturę ugięcia pod obciążeniem. Do wytwarzania modeli wymaga mniejszej ilości ciepła i mocy urządzenia. Doskonały materiał do szybkiego prototypowania.</w:t>
            </w:r>
          </w:p>
        </w:tc>
        <w:tc>
          <w:tcPr>
            <w:tcW w:w="850" w:type="dxa"/>
          </w:tcPr>
          <w:p w14:paraId="59723007" w14:textId="77777777"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282" w:type="dxa"/>
          </w:tcPr>
          <w:p w14:paraId="0CA96778" w14:textId="3EC9A459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14:paraId="59F321C9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5F6408E4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1BB5E9BF" w14:textId="3A3FDB37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14:paraId="2CD512D7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14:paraId="7668AE82" w14:textId="77777777" w:rsidTr="0050071A">
        <w:tc>
          <w:tcPr>
            <w:tcW w:w="713" w:type="dxa"/>
          </w:tcPr>
          <w:p w14:paraId="15F13B09" w14:textId="77777777"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11</w:t>
            </w:r>
          </w:p>
        </w:tc>
        <w:tc>
          <w:tcPr>
            <w:tcW w:w="6265" w:type="dxa"/>
          </w:tcPr>
          <w:p w14:paraId="627283E9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0"/>
                <w:szCs w:val="20"/>
              </w:rPr>
              <w:t>Mikroport</w:t>
            </w:r>
            <w:proofErr w:type="spellEnd"/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obowiązkowy do zestawów nagłośnień (8 mikrofonów) </w:t>
            </w:r>
          </w:p>
          <w:p w14:paraId="5E3B71F6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2x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Mikroport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zestaw  4  mikrofonów  do  zestawów  nagłośnieniowych:  4x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bodypack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z  mikrofonem  nagłownym  oraz  krawatowym  4x  50  kanałów  UHF  do  wyboru  Transmisja  danych  IR  Wejście  mikrofonowe  3,5mm  4x  wyjście  XLR  Sterowanie  CPU  Oscylator  PLL  Przetworniki  z  wyświetlaczem  wskazującym  częstotliwość  i  stan  naładowania  akumulatora  Wyposażony  w  wyświetlacz  LCD  Częstotliwość:  826.300  -  831.200  /  863.000  -  865.000  Wyjście  RF:  &lt;10mW  Pasmo  przenoszenia:  60Hz  -  18kHz  Stabilność  częstotliwości:  &lt;15ppm  THD:  &lt;1%  Stosunek  sygnału  do  szumu:  &gt;97dB  Mikser  8  kanałowy:  Pasmo  przenoszenia:  15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Hz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-  40  kHz  TRD  &lt;0,01%  16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presetów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Stosunek  sygnału  do  szumu&gt;  110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dB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Poziom  wyjściowy  +/-  1V  Wejście:  Linia  +/-  150mV  Wejście: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Mic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+/-  1,5mV  Zasilanie  sieciowe  Gwarancja  3  lata  Kabel  3m</w:t>
            </w:r>
          </w:p>
        </w:tc>
        <w:tc>
          <w:tcPr>
            <w:tcW w:w="850" w:type="dxa"/>
          </w:tcPr>
          <w:p w14:paraId="298FCEEC" w14:textId="77777777"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14:paraId="0D020470" w14:textId="5BEBEB5D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14:paraId="2170E1DB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029545A3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339D1EBC" w14:textId="58B2BC3A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14:paraId="2DB0E5B2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C26CD" w14:paraId="16084E7D" w14:textId="77777777" w:rsidTr="0050071A">
        <w:tc>
          <w:tcPr>
            <w:tcW w:w="713" w:type="dxa"/>
          </w:tcPr>
          <w:p w14:paraId="6F4A7678" w14:textId="59284C14" w:rsidR="00EC26CD" w:rsidRDefault="0050071A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12</w:t>
            </w:r>
          </w:p>
        </w:tc>
        <w:tc>
          <w:tcPr>
            <w:tcW w:w="6265" w:type="dxa"/>
          </w:tcPr>
          <w:p w14:paraId="57F69DE8" w14:textId="77777777" w:rsidR="00EC26CD" w:rsidRDefault="00EC26CD">
            <w:pPr>
              <w:pStyle w:val="Zawartotabeli"/>
              <w:widowControl/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EC26CD">
              <w:rPr>
                <w:rFonts w:eastAsia="Calibri" w:cstheme="minorHAnsi"/>
                <w:b/>
                <w:bCs/>
                <w:sz w:val="20"/>
                <w:szCs w:val="20"/>
              </w:rPr>
              <w:t>Aparat cyfrowy z funkcją kamery z akcesoriami standardow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y</w:t>
            </w:r>
          </w:p>
          <w:p w14:paraId="6152E1B8" w14:textId="77777777" w:rsidR="00EC26CD" w:rsidRDefault="00EC26CD">
            <w:pPr>
              <w:pStyle w:val="Zawartotabeli"/>
              <w:widowControl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C26CD">
              <w:rPr>
                <w:rFonts w:eastAsia="Calibri" w:cstheme="minorHAnsi"/>
                <w:sz w:val="20"/>
                <w:szCs w:val="20"/>
              </w:rPr>
              <w:t>skład zestawy wchodzą: • aparat cyfrowy z funkcją kamery przenośnej standard (P002525), • akcesoria do aparatu karta pamięci 64GB (P002396), • torba na aparat (P002393)</w:t>
            </w:r>
          </w:p>
          <w:p w14:paraId="2A275B9D" w14:textId="7DC567BE" w:rsidR="00975E17" w:rsidRPr="00975E17" w:rsidRDefault="00975E17" w:rsidP="00975E17">
            <w:pPr>
              <w:pStyle w:val="Zawartotabeli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75E17">
              <w:rPr>
                <w:rFonts w:ascii="Calibri" w:eastAsia="Times New Roman" w:hAnsi="Calibri" w:cs="Times New Roman"/>
                <w:sz w:val="20"/>
                <w:szCs w:val="20"/>
              </w:rPr>
              <w:t xml:space="preserve">Czarny Canon EOS M50 Mark II to nowoczesny, kompaktowy </w:t>
            </w:r>
            <w:proofErr w:type="spellStart"/>
            <w:r w:rsidRPr="00975E17">
              <w:rPr>
                <w:rFonts w:ascii="Calibri" w:eastAsia="Times New Roman" w:hAnsi="Calibri" w:cs="Times New Roman"/>
                <w:sz w:val="20"/>
                <w:szCs w:val="20"/>
              </w:rPr>
              <w:t>bezlusterkowiec</w:t>
            </w:r>
            <w:proofErr w:type="spellEnd"/>
            <w:r w:rsidRPr="00975E17">
              <w:rPr>
                <w:rFonts w:ascii="Calibri" w:eastAsia="Times New Roman" w:hAnsi="Calibri" w:cs="Times New Roman"/>
                <w:sz w:val="20"/>
                <w:szCs w:val="20"/>
              </w:rPr>
              <w:t>, idealny dla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975E17">
              <w:rPr>
                <w:rFonts w:ascii="Calibri" w:eastAsia="Times New Roman" w:hAnsi="Calibri" w:cs="Times New Roman"/>
                <w:sz w:val="20"/>
                <w:szCs w:val="20"/>
              </w:rPr>
              <w:t>wymagających fotografów oraz filmowców i vlogerów. M50 Mark II zapewnia wyjątkowe możliwości i</w:t>
            </w:r>
          </w:p>
          <w:p w14:paraId="67031557" w14:textId="7425D945" w:rsidR="00975E17" w:rsidRPr="00975E17" w:rsidRDefault="00975E17" w:rsidP="00975E17">
            <w:pPr>
              <w:pStyle w:val="Zawartotabeli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75E17">
              <w:rPr>
                <w:rFonts w:ascii="Calibri" w:eastAsia="Times New Roman" w:hAnsi="Calibri" w:cs="Times New Roman"/>
                <w:sz w:val="20"/>
                <w:szCs w:val="20"/>
              </w:rPr>
              <w:t>elastyczność pracy dla twórców wideo. Nie tylko nagrywa w Ultra HD 4K, może rejestrować filmy w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975E17">
              <w:rPr>
                <w:rFonts w:ascii="Calibri" w:eastAsia="Times New Roman" w:hAnsi="Calibri" w:cs="Times New Roman"/>
                <w:sz w:val="20"/>
                <w:szCs w:val="20"/>
              </w:rPr>
              <w:t>orientacji pionowej, czy pracować w trybie kamery internetowej - dzięki łączności Wi-Fi pozwala</w:t>
            </w:r>
          </w:p>
          <w:p w14:paraId="7B392D6C" w14:textId="7448DA86" w:rsidR="00975E17" w:rsidRPr="00975E17" w:rsidRDefault="00975E17" w:rsidP="00975E17">
            <w:pPr>
              <w:pStyle w:val="Zawartotabeli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75E17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transmitować na żywo materiały bezpośrednio do serwisu YouTube. Wykorzystanie dużej matrycy APSC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bookmarkStart w:id="2" w:name="_GoBack"/>
            <w:bookmarkEnd w:id="2"/>
            <w:r w:rsidRPr="00975E17">
              <w:rPr>
                <w:rFonts w:ascii="Calibri" w:eastAsia="Times New Roman" w:hAnsi="Calibri" w:cs="Times New Roman"/>
                <w:sz w:val="20"/>
                <w:szCs w:val="20"/>
              </w:rPr>
              <w:t xml:space="preserve">CMOS 24.1 </w:t>
            </w:r>
            <w:proofErr w:type="spellStart"/>
            <w:r w:rsidRPr="00975E17">
              <w:rPr>
                <w:rFonts w:ascii="Calibri" w:eastAsia="Times New Roman" w:hAnsi="Calibri" w:cs="Times New Roman"/>
                <w:sz w:val="20"/>
                <w:szCs w:val="20"/>
              </w:rPr>
              <w:t>Mpix</w:t>
            </w:r>
            <w:proofErr w:type="spellEnd"/>
            <w:r w:rsidRPr="00975E17">
              <w:rPr>
                <w:rFonts w:ascii="Calibri" w:eastAsia="Times New Roman" w:hAnsi="Calibri" w:cs="Times New Roman"/>
                <w:sz w:val="20"/>
                <w:szCs w:val="20"/>
              </w:rPr>
              <w:t xml:space="preserve"> i znanego z zaawansowanych lustrzanek procesora obrazu </w:t>
            </w:r>
            <w:proofErr w:type="spellStart"/>
            <w:r w:rsidRPr="00975E17">
              <w:rPr>
                <w:rFonts w:ascii="Calibri" w:eastAsia="Times New Roman" w:hAnsi="Calibri" w:cs="Times New Roman"/>
                <w:sz w:val="20"/>
                <w:szCs w:val="20"/>
              </w:rPr>
              <w:t>Digic</w:t>
            </w:r>
            <w:proofErr w:type="spellEnd"/>
            <w:r w:rsidRPr="00975E17">
              <w:rPr>
                <w:rFonts w:ascii="Calibri" w:eastAsia="Times New Roman" w:hAnsi="Calibri" w:cs="Times New Roman"/>
                <w:sz w:val="20"/>
                <w:szCs w:val="20"/>
              </w:rPr>
              <w:t xml:space="preserve"> 8, zapewnia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975E17">
              <w:rPr>
                <w:rFonts w:ascii="Calibri" w:eastAsia="Times New Roman" w:hAnsi="Calibri" w:cs="Times New Roman"/>
                <w:sz w:val="20"/>
                <w:szCs w:val="20"/>
              </w:rPr>
              <w:t>wyjątkową szczegółowość i zakres czułości do ISO 51200 - aparat świetnie nadaje się więc do</w:t>
            </w:r>
          </w:p>
          <w:p w14:paraId="16AFC2CC" w14:textId="2012C269" w:rsidR="00DF0AF1" w:rsidRPr="00975E17" w:rsidRDefault="00975E17" w:rsidP="00975E17">
            <w:pPr>
              <w:pStyle w:val="Zawartotabeli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75E17">
              <w:rPr>
                <w:rFonts w:ascii="Calibri" w:eastAsia="Times New Roman" w:hAnsi="Calibri" w:cs="Times New Roman"/>
                <w:sz w:val="20"/>
                <w:szCs w:val="20"/>
              </w:rPr>
              <w:t>klimatycznych ujęć w słabym oświetleniu. W komplecie otrzymujesz wszechstronny obiektyw Canon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975E17">
              <w:rPr>
                <w:rFonts w:ascii="Calibri" w:eastAsia="Times New Roman" w:hAnsi="Calibri" w:cs="Times New Roman"/>
                <w:sz w:val="20"/>
                <w:szCs w:val="20"/>
              </w:rPr>
              <w:t>EF-M 15-45mm f/3.5-6.3 IS STM - doskonały do większości typowych zastosowań.</w:t>
            </w:r>
          </w:p>
        </w:tc>
        <w:tc>
          <w:tcPr>
            <w:tcW w:w="850" w:type="dxa"/>
          </w:tcPr>
          <w:p w14:paraId="6FD0C07B" w14:textId="2339E014" w:rsidR="00EC26CD" w:rsidRDefault="00EC26CD">
            <w:pPr>
              <w:pStyle w:val="Zawartotabeli"/>
              <w:widowControl/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82" w:type="dxa"/>
          </w:tcPr>
          <w:p w14:paraId="36752D9D" w14:textId="1D983AF8" w:rsidR="00EC26CD" w:rsidRDefault="00EC26CD">
            <w:pPr>
              <w:pStyle w:val="Zawartotabeli"/>
              <w:widowControl/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14:paraId="4863AE7C" w14:textId="77777777" w:rsidR="00EC26CD" w:rsidRDefault="00EC26CD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3329ABB5" w14:textId="77777777" w:rsidR="00EC26CD" w:rsidRDefault="00EC26CD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60ACFE5E" w14:textId="04B13704" w:rsidR="00EC26CD" w:rsidRDefault="00EC26CD">
            <w:pPr>
              <w:pStyle w:val="Zawartotabeli"/>
              <w:widowControl/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14:paraId="67A73E27" w14:textId="77777777" w:rsidR="00EC26CD" w:rsidRDefault="00EC26CD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14:paraId="4A28B3D2" w14:textId="77777777" w:rsidTr="0050071A">
        <w:tc>
          <w:tcPr>
            <w:tcW w:w="713" w:type="dxa"/>
          </w:tcPr>
          <w:p w14:paraId="57E4E095" w14:textId="77777777"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13</w:t>
            </w:r>
          </w:p>
        </w:tc>
        <w:tc>
          <w:tcPr>
            <w:tcW w:w="6265" w:type="dxa"/>
          </w:tcPr>
          <w:p w14:paraId="028888BA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0"/>
                <w:szCs w:val="20"/>
              </w:rPr>
              <w:t>Gimbal</w:t>
            </w:r>
            <w:proofErr w:type="spellEnd"/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do aparatu standard </w:t>
            </w:r>
          </w:p>
          <w:p w14:paraId="4AF1FDD1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Stabilizacja:  3-osiowy  Czas  pracy:  20  godzin  Udźwig:  900  g. MOZA Mini-P to składany, wszechstronny i łatwy w użyciu 3-osiowy stabilizator kompatybilny z wieloma urządzeniami, takimi jak smartfony, aparaty fotograficzne, aparaty kompaktowe i lekkie  aparaty bez luster.</w:t>
            </w:r>
          </w:p>
        </w:tc>
        <w:tc>
          <w:tcPr>
            <w:tcW w:w="850" w:type="dxa"/>
          </w:tcPr>
          <w:p w14:paraId="40A32840" w14:textId="77777777"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14:paraId="4E4BEA41" w14:textId="4A7C2DA8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14:paraId="516692A2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67143494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0D3208E8" w14:textId="741AFD81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14:paraId="538C586A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14:paraId="4BB338F9" w14:textId="77777777" w:rsidTr="0050071A">
        <w:tc>
          <w:tcPr>
            <w:tcW w:w="713" w:type="dxa"/>
          </w:tcPr>
          <w:p w14:paraId="16876CE9" w14:textId="77777777"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14</w:t>
            </w:r>
          </w:p>
        </w:tc>
        <w:tc>
          <w:tcPr>
            <w:tcW w:w="6265" w:type="dxa"/>
          </w:tcPr>
          <w:p w14:paraId="6469F684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0"/>
                <w:szCs w:val="20"/>
              </w:rPr>
              <w:t>Mikroport</w:t>
            </w:r>
            <w:proofErr w:type="spellEnd"/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do aparatu</w:t>
            </w:r>
          </w:p>
          <w:p w14:paraId="502317EB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Transmisja  cyfrowa:  2.4  GHz  (2405-2478MHz)  Modulacja:  GFSK  Zakres  pracy:  60  m  Pasmo  przenoszenia:  35Hz  -  14  KHz  Stosunek  sygnał  /  szum:  84dB  Zniekształcenia:  0.05%  lub  mniej  (32Ω,1  KHz,65mW)  Zasilanie  bateryjne  Wyjście  słuchawkowe:  mini  Jack  3.5  mm  Zestaw  zawiera:  nadajnik,  odbiornik,  mikrofon  krawatowy  z  klipsem  mocującym  i  osłoną  z  gąbki,  przewód  TRS,  przewód  TRRS. Boya BY-WM4 PRO K1 to kompaktowy, budżetowy bezprzewodowy system transmisji dźwięku pracujący w częstotliwości cyfrowej 2.4 GHz. Zestaw składa się z nadajnika, dwukanałowego odbiornika i dookólnego </w:t>
            </w:r>
          </w:p>
          <w:p w14:paraId="6D5976C6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mikrofonu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lavalier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. Urządzenie zapewnia wyraźną poprawę jakości dźwięku w porównaniu z wbudowanymi  mikrofonami w kamerach i urządzeniach mobilnych. Doskonale sprawdzi się podczas realizowania prezentacji,  krótkich wideo na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vloga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, YouTube czy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TikToka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>. Boya BY-WM4 PRO K1 działa na wolnym od zakłóceń widmie 2.4  GHz i zapewnia zasięg do 60 metrów.</w:t>
            </w:r>
          </w:p>
        </w:tc>
        <w:tc>
          <w:tcPr>
            <w:tcW w:w="850" w:type="dxa"/>
          </w:tcPr>
          <w:p w14:paraId="1C2E730E" w14:textId="77777777"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14:paraId="3D00B3EE" w14:textId="58A63F2A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14:paraId="5F03951D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277C69B4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6AEFF501" w14:textId="18F0602C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14:paraId="129726AB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14:paraId="743B4A2C" w14:textId="77777777" w:rsidTr="0050071A">
        <w:tc>
          <w:tcPr>
            <w:tcW w:w="713" w:type="dxa"/>
          </w:tcPr>
          <w:p w14:paraId="359D93E8" w14:textId="77777777"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6265" w:type="dxa"/>
          </w:tcPr>
          <w:p w14:paraId="793FF0E3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Zestaw 2 mikrofonów bezprzewodowych </w:t>
            </w:r>
          </w:p>
          <w:p w14:paraId="25092ADA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Zasięg  działania:  50  m  THD:  &lt;1%  Dwie  częstotliwości:  863.90Mhz  i  864.90Mhz  Odbiornik:  Zasilanie  sieciowe  Stosunek  sygnał/szum:  &gt;  85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dB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Wyjście  audio:  0-  ±  300mV  Czułość:  -105dBm  2x  Mikrofon:  Zasilanie  bateryjne  Pobór  prądu:  &lt;100mA  Wyjście  RF:  &gt;  10dBm  Max.  odchylenie:  ±  70kHz  Emisja  niepożądana:  &gt;  55dB</w:t>
            </w:r>
          </w:p>
        </w:tc>
        <w:tc>
          <w:tcPr>
            <w:tcW w:w="850" w:type="dxa"/>
          </w:tcPr>
          <w:p w14:paraId="6BBDC6BB" w14:textId="77777777"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14:paraId="6A7DF675" w14:textId="23C393C5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14:paraId="7D64D086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1FA0A5B5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7101E27F" w14:textId="7CD21D86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14:paraId="705B28DB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14:paraId="727795CF" w14:textId="77777777" w:rsidTr="0050071A">
        <w:tc>
          <w:tcPr>
            <w:tcW w:w="713" w:type="dxa"/>
          </w:tcPr>
          <w:p w14:paraId="21997A7D" w14:textId="77777777"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16</w:t>
            </w:r>
          </w:p>
        </w:tc>
        <w:tc>
          <w:tcPr>
            <w:tcW w:w="6265" w:type="dxa"/>
          </w:tcPr>
          <w:p w14:paraId="17FCD4AB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Mikrofon kierunkowy do aparatu </w:t>
            </w:r>
            <w:proofErr w:type="spellStart"/>
            <w:r>
              <w:rPr>
                <w:rFonts w:eastAsia="Calibri" w:cstheme="minorHAnsi"/>
                <w:b/>
                <w:bCs/>
                <w:sz w:val="20"/>
                <w:szCs w:val="20"/>
              </w:rPr>
              <w:t>premium</w:t>
            </w:r>
            <w:proofErr w:type="spellEnd"/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97773FE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Wbudowany  uchwyt  antywstrząsowy  Charakterystyka  kierunkowa: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superkardioidalna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Nie  wymaga  baterii  Wyjście:  mini  Jack  3.5mm  Aktywna  elektronika:  konwerter  impedancji  Pasmo  przenoszenia:  100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Hz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-  16  kHz  Maksymalny  poziom  SPL:  120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dB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SPL  (dla  1  kHz,  1%  THD  przy  obciążeniu  1  KΩ)  Czułość:  -35dB,  1  V/Pa  (17.80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mV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przy  </w:t>
            </w:r>
            <w:r>
              <w:rPr>
                <w:rFonts w:eastAsia="Calibri" w:cstheme="minorHAnsi"/>
                <w:sz w:val="20"/>
                <w:szCs w:val="20"/>
              </w:rPr>
              <w:lastRenderedPageBreak/>
              <w:t xml:space="preserve">94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dB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SPL)  +/-  2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dB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dla  1  kHz  Równoważny  poziom  szumów:  34dB-A,  A-ważone</w:t>
            </w:r>
          </w:p>
        </w:tc>
        <w:tc>
          <w:tcPr>
            <w:tcW w:w="850" w:type="dxa"/>
          </w:tcPr>
          <w:p w14:paraId="56A9C93D" w14:textId="77777777"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82" w:type="dxa"/>
          </w:tcPr>
          <w:p w14:paraId="4A9A0D90" w14:textId="64778614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14:paraId="13073671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16C03A76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678F7730" w14:textId="2108AA3C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14:paraId="05DC60BB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14:paraId="1DD0AA21" w14:textId="77777777" w:rsidTr="0050071A">
        <w:tc>
          <w:tcPr>
            <w:tcW w:w="713" w:type="dxa"/>
          </w:tcPr>
          <w:p w14:paraId="70BB2905" w14:textId="77777777"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17</w:t>
            </w:r>
          </w:p>
        </w:tc>
        <w:tc>
          <w:tcPr>
            <w:tcW w:w="6265" w:type="dxa"/>
          </w:tcPr>
          <w:p w14:paraId="5721AAB6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Mikrofon kierunkowy do zestawu nagłośnieniowego </w:t>
            </w:r>
          </w:p>
          <w:p w14:paraId="419EF8BC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Metalowa  budowa  Zasilanie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phantom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baterią  AA  1,5V  Czułość:  70dB  Impedancja:  300  Ohm  Wymiary:  28x198mm  Waga:  190g. Mikrofon MKZ10 BST to wysokiej jakości sprzęt do nagrań audio.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Kardioidalny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typ mikrofonu oraz zasilanie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phantom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baterią AA 1,5V umożliwiają odtworzenie idealnego dźwięku bez utraty jakości nawet przy słabych warunkach zewnętrznych.</w:t>
            </w:r>
          </w:p>
        </w:tc>
        <w:tc>
          <w:tcPr>
            <w:tcW w:w="850" w:type="dxa"/>
          </w:tcPr>
          <w:p w14:paraId="0AB91E5D" w14:textId="77777777"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14:paraId="7ACE95FF" w14:textId="65FC8F64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14:paraId="625D4B06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30141AE5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0E588462" w14:textId="585F95A4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14:paraId="74DB5820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14:paraId="7B800192" w14:textId="77777777" w:rsidTr="0050071A">
        <w:tc>
          <w:tcPr>
            <w:tcW w:w="713" w:type="dxa"/>
          </w:tcPr>
          <w:p w14:paraId="691B7A0B" w14:textId="77777777"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18</w:t>
            </w:r>
          </w:p>
        </w:tc>
        <w:tc>
          <w:tcPr>
            <w:tcW w:w="6265" w:type="dxa"/>
          </w:tcPr>
          <w:p w14:paraId="5E25F1D4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Zestaw nagłośnieniowy</w:t>
            </w:r>
          </w:p>
          <w:p w14:paraId="70BB3930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Aktywny zestaw nagłośnieniowy VX1000BT marki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Vonyx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, charakteryzuje się profesjonalnym dźwiękiem i wysoką jakością wykonania. Cała moc pochodzi z aktywnego, 10"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subwoofera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wyposażonego we wzmacniacz, który przekazuje ją do podłączonych kolumn /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satelit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oraz pasywnego, drugiego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subwoofera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. Muzykę w prosty sposób możemy odtwarzać poprzez zamontowane gniazdo USB lub SD oraz z innych mobilnych urządzeń przesyłając swoje ulubione MP3,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Bluetoothem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. Całość ma nowoczesny design i jest na tyle lekka, że może stanowić bardzo dobre rozwiązanie do zastosowań mobilnych, np.: do nagłośnienia koncertów, pokazów, dla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DJ'ów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>. Zestaw jest też idealną propozycją do zastosowań scenicznych, mobilnych, itp. Otrzymujemy w pełni wyposażony, kompletny system, który wystarczy złożyć, podłączyć do zasilania i cieszyć się swoją ulubioną muzyką.</w:t>
            </w:r>
          </w:p>
        </w:tc>
        <w:tc>
          <w:tcPr>
            <w:tcW w:w="850" w:type="dxa"/>
          </w:tcPr>
          <w:p w14:paraId="598DEB36" w14:textId="77777777"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14:paraId="34854B5D" w14:textId="50ADBE77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14:paraId="78A8F2F7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047DF92D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6FCCE82B" w14:textId="2515CEDD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14:paraId="22F3BC00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14:paraId="2F7B1691" w14:textId="77777777" w:rsidTr="0050071A">
        <w:tc>
          <w:tcPr>
            <w:tcW w:w="713" w:type="dxa"/>
          </w:tcPr>
          <w:p w14:paraId="78C9395E" w14:textId="77777777"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19</w:t>
            </w:r>
          </w:p>
        </w:tc>
        <w:tc>
          <w:tcPr>
            <w:tcW w:w="6265" w:type="dxa"/>
          </w:tcPr>
          <w:p w14:paraId="5AAACAC0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Zestaw oświetlenia i </w:t>
            </w:r>
            <w:proofErr w:type="spellStart"/>
            <w:r>
              <w:rPr>
                <w:rFonts w:eastAsia="Calibri" w:cstheme="minorHAnsi"/>
                <w:b/>
                <w:bCs/>
                <w:sz w:val="20"/>
                <w:szCs w:val="20"/>
              </w:rPr>
              <w:t>greenscreen</w:t>
            </w:r>
            <w:proofErr w:type="spellEnd"/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do nagrań </w:t>
            </w:r>
          </w:p>
          <w:p w14:paraId="65310E7A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2x  Oświetlenie  do  realizacji  nagrań  na  4  żarówki:  Statyw  oświetleniowy  o  średnicy  16  mm  Zakres  pracy  statywu  od  72  cm  Oprawa  na  4  żarówki  E27  Ruchoma  głowica  oprawy  Blenda  fotograficzna  5w1  rozmiar  60cm  złożona  blenda:  25cm  pięć  płaszczyzn:  dyfuzor,  płaszczyzna  srebrna,  złota,  czarna  i  biała  pokrowiec  Belka  budowa  teleskopowa  mocowanie  16mm  Materiał  tło  bawełniane  kolor  zielony  wymiary  3x3m  gramatura  120g/m2  2x  Statywy:  Głowica  studyjna:  16  Maksymalna  wysokość  pracy:  209cm  Minimalna  wysokość  pracy:  75cm  Udźwig  do  3kg  3x  klipsy:  rozpiętość  klipsa  około  5cm</w:t>
            </w:r>
          </w:p>
        </w:tc>
        <w:tc>
          <w:tcPr>
            <w:tcW w:w="850" w:type="dxa"/>
          </w:tcPr>
          <w:p w14:paraId="26053949" w14:textId="77777777"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14:paraId="31736CA1" w14:textId="61DC90D9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14:paraId="341B1E6D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0F6B0F72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193C45B5" w14:textId="3470AE54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14:paraId="384AFA8F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14:paraId="1ED262C7" w14:textId="77777777" w:rsidTr="0050071A">
        <w:tc>
          <w:tcPr>
            <w:tcW w:w="713" w:type="dxa"/>
          </w:tcPr>
          <w:p w14:paraId="201D919E" w14:textId="77777777"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6265" w:type="dxa"/>
          </w:tcPr>
          <w:p w14:paraId="2968252E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Słuchawki nauszne </w:t>
            </w:r>
          </w:p>
          <w:p w14:paraId="1B6713D4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Uniwersalne słuchawki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Vonyx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VH100 do keyboardu, studia, itp.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Vonyx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VH100 to uniwersalne i szeroko  stosowane słuchawki dla dzieci i dorosłych do użytku z instrumentami muzycznymi, takimi jak  klawisze, pianino cyfrowe itp. Ale także jako słuchawki do tabletu lub telefonu, VH100 może być  używany do odtwarzania muzyki</w:t>
            </w:r>
          </w:p>
          <w:p w14:paraId="5C7075BE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Obudowa  zamknięta  Impedancja  32ohm  Długość  przewodu  1,2m</w:t>
            </w:r>
          </w:p>
        </w:tc>
        <w:tc>
          <w:tcPr>
            <w:tcW w:w="850" w:type="dxa"/>
          </w:tcPr>
          <w:p w14:paraId="6161F009" w14:textId="77777777"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14:paraId="05426656" w14:textId="56D8A2B4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14:paraId="5F5C9548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7DD7D327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5BCC83DD" w14:textId="65ADC7D8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14:paraId="4FEBA980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14:paraId="62EE73B8" w14:textId="77777777" w:rsidTr="0050071A">
        <w:tc>
          <w:tcPr>
            <w:tcW w:w="713" w:type="dxa"/>
          </w:tcPr>
          <w:p w14:paraId="30C32CE7" w14:textId="3539E144"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2</w:t>
            </w:r>
            <w:r w:rsidR="00DA557E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6265" w:type="dxa"/>
          </w:tcPr>
          <w:p w14:paraId="4A9E70AF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Statyw mikrofonowy </w:t>
            </w:r>
          </w:p>
          <w:p w14:paraId="3B55D074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Ramię  dynamicznie  rozwijające  się  Wysokość  0,9  m</w:t>
            </w:r>
          </w:p>
        </w:tc>
        <w:tc>
          <w:tcPr>
            <w:tcW w:w="850" w:type="dxa"/>
          </w:tcPr>
          <w:p w14:paraId="662AB4AD" w14:textId="77777777"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14:paraId="0F623614" w14:textId="5EF54916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14:paraId="45C15FF4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268AE072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38D12FDC" w14:textId="4FE6A92F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14:paraId="4C25D879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14:paraId="22EF5E12" w14:textId="77777777" w:rsidTr="0050071A">
        <w:tc>
          <w:tcPr>
            <w:tcW w:w="713" w:type="dxa"/>
          </w:tcPr>
          <w:p w14:paraId="70DA4AE8" w14:textId="3ED93BB7"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  <w:r w:rsidR="00DA557E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6265" w:type="dxa"/>
          </w:tcPr>
          <w:p w14:paraId="0178AA29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Blenda fotograficzna 5w1</w:t>
            </w:r>
          </w:p>
          <w:p w14:paraId="0D248E63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rozmiar  60cm  złożona  blenda:  25cm  pięć  płaszczyzn:  dyfuzor,  płaszczyzna  srebrna,  złota,  czarna  i  biała  pokrowiec.</w:t>
            </w:r>
          </w:p>
        </w:tc>
        <w:tc>
          <w:tcPr>
            <w:tcW w:w="850" w:type="dxa"/>
          </w:tcPr>
          <w:p w14:paraId="4E7714E0" w14:textId="77777777"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14:paraId="4968C175" w14:textId="768CCACD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14:paraId="52D29333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7365E25E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26AA1DFF" w14:textId="0301C91B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14:paraId="674D7E33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14:paraId="553992D6" w14:textId="77777777" w:rsidTr="0050071A">
        <w:tc>
          <w:tcPr>
            <w:tcW w:w="713" w:type="dxa"/>
          </w:tcPr>
          <w:p w14:paraId="53F88F76" w14:textId="3322A69B"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  <w:r w:rsidR="00DA557E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6265" w:type="dxa"/>
          </w:tcPr>
          <w:p w14:paraId="01A4812E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Teleskop standard z akcesoriami </w:t>
            </w:r>
          </w:p>
          <w:p w14:paraId="1EFC76FD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Teleskop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Sky-Watcher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BK 707 AZ2 70/700 - lekki teleskop astronomiczny przeznaczony dla  początkujących astronomów a w szczególności dla dzieci. Jest to wygodny w obsłudze refraktor o </w:t>
            </w:r>
          </w:p>
          <w:p w14:paraId="566D8101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średnicy 70mm pozwalający powiększyć obraz do 140x. Sprzęt waży zaledwie kilka kilogramów i może  być bez problemu przenoszony z miejsca na miejsce nawet przez bardzo młodych obserwatorów. W  przeciwieństwie do wielu teleskopów w tej grupie cenowej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SkyWatcher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707AZ2 wyróżnia się </w:t>
            </w:r>
          </w:p>
          <w:p w14:paraId="41FAF870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stosunkowo dobrym wyposażeniem (okulary Kellnera w miejsce tańszych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Ramsdenów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i Huygensów)  jak też dość dobrej jakości obiektywem. W zestawie z filtrem słonecznym oraz księżycowym.</w:t>
            </w:r>
          </w:p>
          <w:p w14:paraId="5419C697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Ogniskowa:  700  mm  Zasięg  gwiazdowy:  11,8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magnitudo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Maksymalne  użyteczne  powiększenie:  140  x  Nasadka  kątowa:  Lustrzana  90  °  Maksymalna  zdolność  rozdzielcza:  2,00  ″  Okres  gwarancji:  60  mies.  Układ  optyczny  teleskopu:  Refraktor  Apertura:  70  mm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Światłosiła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>:  10,0  Zdolność  zbiorcza  (w  porównaniu  do  oka  nieuzbrojonego):  100  x  Wysokość  statywu:  670  -  1190  mm  Długość  tuby:  710  mm  Ogniskowe  okularów  /  powiększenie:  25mm/28x,  10mm/70x  Średnica  wyciągu  okularowego:  1,25</w:t>
            </w:r>
          </w:p>
        </w:tc>
        <w:tc>
          <w:tcPr>
            <w:tcW w:w="850" w:type="dxa"/>
          </w:tcPr>
          <w:p w14:paraId="7BE469E4" w14:textId="77777777"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14:paraId="04BF4445" w14:textId="30A9A2AF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14:paraId="38AAC908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0AEF1A11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11C7AFB5" w14:textId="124D0AF2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14:paraId="34AC68B4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14:paraId="002A6AB3" w14:textId="77777777" w:rsidTr="0050071A">
        <w:tc>
          <w:tcPr>
            <w:tcW w:w="713" w:type="dxa"/>
            <w:shd w:val="clear" w:color="auto" w:fill="F2F2F2" w:themeFill="background1" w:themeFillShade="F2"/>
          </w:tcPr>
          <w:p w14:paraId="1CC30698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265" w:type="dxa"/>
            <w:shd w:val="clear" w:color="auto" w:fill="F2F2F2" w:themeFill="background1" w:themeFillShade="F2"/>
          </w:tcPr>
          <w:p w14:paraId="00E0A973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5D1450B" w14:textId="77777777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2F2F2" w:themeFill="background1" w:themeFillShade="F2"/>
          </w:tcPr>
          <w:p w14:paraId="08528D8B" w14:textId="77777777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2F2F2" w:themeFill="background1" w:themeFillShade="F2"/>
          </w:tcPr>
          <w:p w14:paraId="620CC491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F2F2F2" w:themeFill="background1" w:themeFillShade="F2"/>
          </w:tcPr>
          <w:p w14:paraId="1EDDDBEC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shd w:val="clear" w:color="auto" w:fill="F2F2F2" w:themeFill="background1" w:themeFillShade="F2"/>
          </w:tcPr>
          <w:p w14:paraId="404AC021" w14:textId="76D2D2F6" w:rsidR="00FC61D3" w:rsidRDefault="00FC61D3">
            <w:pPr>
              <w:pStyle w:val="Zawartotabeli"/>
              <w:widowControl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 w:themeFill="background1" w:themeFillShade="F2"/>
          </w:tcPr>
          <w:p w14:paraId="0EB99233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14:paraId="5D1D37FA" w14:textId="77777777" w:rsidTr="0050071A">
        <w:tc>
          <w:tcPr>
            <w:tcW w:w="14426" w:type="dxa"/>
            <w:gridSpan w:val="9"/>
            <w:shd w:val="clear" w:color="auto" w:fill="FFF2CC" w:themeFill="accent4" w:themeFillTint="33"/>
          </w:tcPr>
          <w:p w14:paraId="764C0308" w14:textId="77777777" w:rsidR="00FC61D3" w:rsidRDefault="001263A2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Część II</w:t>
            </w:r>
          </w:p>
        </w:tc>
      </w:tr>
      <w:tr w:rsidR="00FC61D3" w14:paraId="6A96CE79" w14:textId="77777777" w:rsidTr="0050071A">
        <w:tc>
          <w:tcPr>
            <w:tcW w:w="713" w:type="dxa"/>
          </w:tcPr>
          <w:p w14:paraId="44F9539A" w14:textId="77777777"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6265" w:type="dxa"/>
          </w:tcPr>
          <w:p w14:paraId="2C09165C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Robotyka zestaw standard FORBOT </w:t>
            </w:r>
          </w:p>
          <w:p w14:paraId="73AB91F9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Płytka  główna:  -  napięcie  zasilania  od  7  V  do  12  V  -  porty  I/O:  14  -  Wyjścia  PWM:  6  -  wejścia  analogowe:  6  -  interfejsy  szeregowe:  UART,  SPI,  I2C  -  gniazdo  USB  Płytka  stykowa  400  otworów  Przewody  połączeniowe  męsko-męskie  -  20  szt.  Bateria  9  V  z  dedykowanym  zatrzaskiem  (tzw.  klipem).  Rezystory  przewlekane:  330Ω,  1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kΩ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(po  10  szt.).  Potencjometr  montażowy  Diody  LED  5  mm:  zielona  (5  szt.),  czerwona  (5  szt.),  żółta  (5  szt.),  niebieska  (1  szt.).  Dwa  fotorezystory  Serwomechanizm  modelarski  typu  micro.  Wyświetlacz  LCD  16x2  ze  złączami.  Sterownik  silników  L293D  Czujnik  odległości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Buzzer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z  generatorem. Stabilizator  napięcia  5  V  z  kondensatorami.  Przyciski  typu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tact-switch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-  5  szt.  Przewód  USB  do  połączenia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Arduino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z  komputerem.  Zestaw  15  podręcznych  tablic  Sterownik  silników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Buzzer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</w:t>
            </w:r>
            <w:r>
              <w:rPr>
                <w:rFonts w:eastAsia="Calibri" w:cstheme="minorHAnsi"/>
                <w:sz w:val="20"/>
                <w:szCs w:val="20"/>
              </w:rPr>
              <w:lastRenderedPageBreak/>
              <w:t>Odbiornik  podczerwieni  Ekspander  portów  Osobny  stabilizator  napięcia  Przycisk  Diody  sygnalizacyjne  Czujniki  optyczne  oraz  mechaniczne  Elementy  ze  sklejki  Silniki  Koła  Koszyk  6  alkalicznych  baterii  AA  Okres  gwarancji  minimalna:  12  mies.  Autoryzowany  serwis  na  terenie  Polski  SLA  do  3  tygodni  serwis  i  wsparcie  techniczne  -  serwis  obowiązkowo  na  terenie  RP  wsparcie  techniczne  w  języku  polskim  instrukcja  obsługi  w  języku  polskim</w:t>
            </w:r>
          </w:p>
        </w:tc>
        <w:tc>
          <w:tcPr>
            <w:tcW w:w="850" w:type="dxa"/>
          </w:tcPr>
          <w:p w14:paraId="180BF366" w14:textId="77777777"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282" w:type="dxa"/>
          </w:tcPr>
          <w:p w14:paraId="1D853FF0" w14:textId="7FB633C5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14:paraId="1BF2904A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43961FE7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7152C385" w14:textId="10F41AD6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14:paraId="0F23C705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14:paraId="62C4724E" w14:textId="77777777" w:rsidTr="0050071A">
        <w:tc>
          <w:tcPr>
            <w:tcW w:w="713" w:type="dxa"/>
          </w:tcPr>
          <w:p w14:paraId="389D9176" w14:textId="6800F846" w:rsidR="00FC61D3" w:rsidRDefault="000757A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6265" w:type="dxa"/>
          </w:tcPr>
          <w:p w14:paraId="0FE23E8D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Mikrokontroler zestaw podstawowy z kursem do </w:t>
            </w:r>
            <w:proofErr w:type="spellStart"/>
            <w:r>
              <w:rPr>
                <w:rFonts w:eastAsia="Calibri" w:cstheme="minorHAnsi"/>
                <w:b/>
                <w:bCs/>
                <w:sz w:val="20"/>
                <w:szCs w:val="20"/>
              </w:rPr>
              <w:t>Arduino</w:t>
            </w:r>
            <w:proofErr w:type="spellEnd"/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586632A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Płytka  główna:  -  napięcie  zasilania  od  7  V  do  12  V  -  porty  I/O:  14  -  Wyjścia  PWM:  6  -  wejścia  analogowe:  6  -  interfejsy  szeregowe:  UART,  SPI,  I2C  -  gniazdo  USB  Płytka  stykowa  400  otworów  Przewody  połączeniowe  męsko-męskie  -  20  szt.  Bateria  9  V  z  dedykowanym  zatrzaskiem  (tzw.  klipem).  Rezystory  przewlekane:  330Ω,  1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kΩ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(po  10  szt.).  Potencjometr  montażowy  Diody  LED  5  mm:  zielona  (5  szt.),  czerwona  (5  szt.),  żółta  (5  szt.),  niebieska  (1  szt.).  Dwa  fotorezystory  Serwomechanizm  modelarski  typu  micro.  Wyświetlacz  LCD  16x2  ze  złączami.  Sterownik  silników  L293D  Czujnik  odległości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Buzzer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z  generatorem  Stabilizator  napięcia  5  V  z  kondensatorami.  Przyciski  typu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tact-switch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-  5  szt.  Przewód  USB  do  połączenia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Arduino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z  komputerem.</w:t>
            </w:r>
          </w:p>
        </w:tc>
        <w:tc>
          <w:tcPr>
            <w:tcW w:w="850" w:type="dxa"/>
          </w:tcPr>
          <w:p w14:paraId="3F972816" w14:textId="77777777"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282" w:type="dxa"/>
          </w:tcPr>
          <w:p w14:paraId="24E9A823" w14:textId="1CCB38E0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14:paraId="32E41FE1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74A7DA6B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66733959" w14:textId="0BECF6F8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14:paraId="6D6BFC8C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14:paraId="6A1B2AB9" w14:textId="77777777" w:rsidTr="0050071A">
        <w:tc>
          <w:tcPr>
            <w:tcW w:w="713" w:type="dxa"/>
          </w:tcPr>
          <w:p w14:paraId="25620676" w14:textId="529B4D20" w:rsidR="00FC61D3" w:rsidRDefault="000757A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6265" w:type="dxa"/>
          </w:tcPr>
          <w:p w14:paraId="3C9E9477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Mikrokontroler </w:t>
            </w:r>
            <w:proofErr w:type="spellStart"/>
            <w:r>
              <w:rPr>
                <w:rFonts w:eastAsia="Calibri" w:cstheme="minorHAnsi"/>
                <w:b/>
                <w:bCs/>
                <w:sz w:val="20"/>
                <w:szCs w:val="20"/>
              </w:rPr>
              <w:t>Lofi</w:t>
            </w:r>
            <w:proofErr w:type="spellEnd"/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z funkcją robota </w:t>
            </w:r>
          </w:p>
          <w:p w14:paraId="2AB26A87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Pakiet  drewnianych  części  konstrukcyjnych  Sterownik  kompatybilny  z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Arduino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UNO  dioda  LED:  2  czujnik  światła:  2  potencjometr  przycisk  Czujnik  odległości  wraz  z  przewodem  do  podłączenia  Silnik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serwo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Kabelki  krokodylki  Pudełko  drewniane  do  przechowywania  zestawu  Silniki  DC  120  obrotów/min:  2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Powerbank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Silnik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serwo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Oringi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gumowe  Kółko  obrotowe  wyświetlacz  LED  zawierający  matrycę  8×8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pixeli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RGB  Lampa  hologram  Okres  gwarancji:  12  mies.  Autoryzowany  serwis  na  terenie  Polski  SLA  do  3  tygodni  serwis  i  wsparcie  techniczne  -  serwis  obowiązkowo  na  terenie  RP  wsparcie  techniczne  w  języku  polskim  instrukcja  obsługi  w  języku  polskim</w:t>
            </w:r>
          </w:p>
        </w:tc>
        <w:tc>
          <w:tcPr>
            <w:tcW w:w="850" w:type="dxa"/>
          </w:tcPr>
          <w:p w14:paraId="19AD99F5" w14:textId="77777777"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14:paraId="33F80879" w14:textId="46683871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14:paraId="4D69D3D6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6FF09653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7BC3E955" w14:textId="3B51A65E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14:paraId="25DB5366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14:paraId="1B629C7E" w14:textId="77777777" w:rsidTr="0050071A">
        <w:tc>
          <w:tcPr>
            <w:tcW w:w="713" w:type="dxa"/>
          </w:tcPr>
          <w:p w14:paraId="2F42DDAA" w14:textId="04F0B6DD" w:rsidR="00FC61D3" w:rsidRDefault="000757A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6265" w:type="dxa"/>
          </w:tcPr>
          <w:p w14:paraId="333E9029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Robot </w:t>
            </w:r>
            <w:proofErr w:type="spellStart"/>
            <w:r>
              <w:rPr>
                <w:rFonts w:eastAsia="Calibri" w:cstheme="minorHAnsi"/>
                <w:b/>
                <w:bCs/>
                <w:sz w:val="20"/>
                <w:szCs w:val="20"/>
              </w:rPr>
              <w:t>Abilix</w:t>
            </w:r>
            <w:proofErr w:type="spellEnd"/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Krypton 2 V2 EDU</w:t>
            </w:r>
          </w:p>
          <w:p w14:paraId="022D40BA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Liczba  klocków:  745  Czujniki:  7  (2x  detekcja  pozycji  wbudowana  w  silnik,  2  x  skali  szarości,  1  x  kolizji,  1  x  koloru,  1  x  ultradźwiękowy)  Liczba  siłowników:  2  x  mały  silnik  napędowy  Kontroler  z  procesorem  ARM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Cortex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72  MHz  Ekran  sterujący:  brak/sterowanie  w  aplikacji  Wbudowany:  LED,  głośnik  Zasilanie  bateryjne  Porty:  4  x  sensor,  2  x  silnik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WiFi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Interaktywna  aplikacja  Możliwość  programowania  w  3  językach  Okres  gwarancji:  12  mies.  Autoryzowany  serwis  na  terenie  Polski  SLA  do  3  tygodni  serwis  i  wsparcie  techniczne  -  serwis  obowiązkowo  na  terenie  RP  wsparcie  techniczne  w  języku  polskim  instrukcja  obsługi  w  języku  polskim</w:t>
            </w:r>
          </w:p>
        </w:tc>
        <w:tc>
          <w:tcPr>
            <w:tcW w:w="850" w:type="dxa"/>
          </w:tcPr>
          <w:p w14:paraId="1D18CC28" w14:textId="687E61A2" w:rsidR="00FC61D3" w:rsidRDefault="00DA557E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282" w:type="dxa"/>
          </w:tcPr>
          <w:p w14:paraId="5B5CD0EE" w14:textId="63D9659C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14:paraId="12C8265C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2374607B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42A605FB" w14:textId="274A2E27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14:paraId="764049F8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14:paraId="2C907A5C" w14:textId="77777777" w:rsidTr="0050071A">
        <w:tc>
          <w:tcPr>
            <w:tcW w:w="713" w:type="dxa"/>
          </w:tcPr>
          <w:p w14:paraId="311A48BE" w14:textId="2AB02C50" w:rsidR="00FC61D3" w:rsidRDefault="000757A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6265" w:type="dxa"/>
          </w:tcPr>
          <w:p w14:paraId="586578FD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Robot </w:t>
            </w:r>
            <w:proofErr w:type="spellStart"/>
            <w:r>
              <w:rPr>
                <w:rFonts w:eastAsia="Calibri" w:cstheme="minorHAnsi"/>
                <w:b/>
                <w:bCs/>
                <w:sz w:val="20"/>
                <w:szCs w:val="20"/>
              </w:rPr>
              <w:t>Abilix</w:t>
            </w:r>
            <w:proofErr w:type="spellEnd"/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Krypton 4 V2 EDU</w:t>
            </w:r>
          </w:p>
          <w:p w14:paraId="47DF6531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Liczba  klocków:  943  Czujniki:  7  szt.  3  x  czujnik  skali  szarości  2  x  czujnik  kolizji  1  x  czujnik  koloru  1  x  czujnik  ultradźwiękowy  odległości  Liczba  silników:  3  x  mały  silnik  napędowy  i  1  x  duży  silnik  napędowy  Ekran  sterujący:  dotykowy  Porty:  7  portów  do  podłączenia  czujników  4  porty  silnika  1  port  kamery  port  ładowania  akumulatora  Wbudowane  akcesoria:  LED  i  głośnik  Zasilanie:  wbudowany  akumulator  3,7  V  1500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mAh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Mikrokontroler  /  Procesor:  ARM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Cortex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1,3  GHz  Wi-Fi  Możliwość  programowania  w  3  językach  Okres  gwarancji:  12  mies.  Autoryzowany  serwis  na  terenie  Polski  SLA  do  3  tygodni  serwis  i  wsparcie  techniczne  -  serwis  obowiązkowo  na  terenie  RP  wsparcie  techniczne  w  języku  polskim  instrukcja  obsługi  w  języku  polskim</w:t>
            </w:r>
          </w:p>
        </w:tc>
        <w:tc>
          <w:tcPr>
            <w:tcW w:w="850" w:type="dxa"/>
          </w:tcPr>
          <w:p w14:paraId="6039D620" w14:textId="7E1CFB2C" w:rsidR="00FC61D3" w:rsidRDefault="000757A8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282" w:type="dxa"/>
          </w:tcPr>
          <w:p w14:paraId="25D874D9" w14:textId="180173F2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14:paraId="7C077FE5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46C276F1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2D59D40B" w14:textId="261BEA8A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14:paraId="6A287153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14:paraId="3327DCA7" w14:textId="77777777" w:rsidTr="0050071A">
        <w:trPr>
          <w:trHeight w:val="227"/>
        </w:trPr>
        <w:tc>
          <w:tcPr>
            <w:tcW w:w="713" w:type="dxa"/>
          </w:tcPr>
          <w:p w14:paraId="3DB2E2E7" w14:textId="0A0FED61" w:rsidR="00FC61D3" w:rsidRDefault="000757A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6265" w:type="dxa"/>
          </w:tcPr>
          <w:p w14:paraId="12B79CB3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0"/>
                <w:szCs w:val="20"/>
              </w:rPr>
              <w:t>Abilix</w:t>
            </w:r>
            <w:proofErr w:type="spellEnd"/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mata edukacyjna do robotów Krypton </w:t>
            </w:r>
          </w:p>
          <w:p w14:paraId="7590BA04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Wykonana  z  wytrzymałego  materiału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banerowego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Wymiary:  150  x  200  cm  Dostosowana  do  materiałów  dydaktycznych</w:t>
            </w:r>
          </w:p>
          <w:p w14:paraId="29033E45" w14:textId="4C3D32EC" w:rsidR="000757A8" w:rsidRDefault="000757A8">
            <w:pPr>
              <w:pStyle w:val="Zawartotabeli"/>
              <w:widowControl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Mata edukacyjna stanowiąca uzupełnienie zestawów z serii Krypton. Zostały na nią naniesione  elementy pozwalające poznać w praktyce działanie poszczególnych czujników robotów Krypton. Na  macie znajdziemy m.in. czarną linię do testowania czujników szarości oraz kolorowe prostokąty,  pomocne w zabawie z sensorem barw. Dywanik ma wymiary 150 x 200 cm, wykonany jest z materiału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banerowego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C789C3A" w14:textId="77777777"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282" w:type="dxa"/>
          </w:tcPr>
          <w:p w14:paraId="3A0E61FE" w14:textId="7AD01A85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14:paraId="54D2301A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14:paraId="1E8C45B1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065A4E87" w14:textId="0AC9CD27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1" w:type="dxa"/>
            <w:gridSpan w:val="2"/>
          </w:tcPr>
          <w:p w14:paraId="51833F7F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61D3" w14:paraId="25BE4FB4" w14:textId="77777777" w:rsidTr="0050071A">
        <w:tc>
          <w:tcPr>
            <w:tcW w:w="713" w:type="dxa"/>
          </w:tcPr>
          <w:p w14:paraId="1B48D3A1" w14:textId="7CDEE316" w:rsidR="00FC61D3" w:rsidRDefault="000757A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6265" w:type="dxa"/>
          </w:tcPr>
          <w:p w14:paraId="53EB7C9D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Robot </w:t>
            </w:r>
            <w:proofErr w:type="spellStart"/>
            <w:r>
              <w:rPr>
                <w:rFonts w:eastAsia="Calibri" w:cstheme="minorHAnsi"/>
                <w:b/>
                <w:bCs/>
                <w:sz w:val="20"/>
                <w:szCs w:val="20"/>
              </w:rPr>
              <w:t>Abilix</w:t>
            </w:r>
            <w:proofErr w:type="spellEnd"/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Krypton 0 V2 </w:t>
            </w:r>
          </w:p>
          <w:p w14:paraId="0C186490" w14:textId="6F6E562B" w:rsidR="00FC61D3" w:rsidRDefault="007762F9">
            <w:pPr>
              <w:pStyle w:val="Zawartotabeli"/>
              <w:widowControl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62F9">
              <w:rPr>
                <w:rFonts w:cstheme="minorHAnsi"/>
                <w:sz w:val="20"/>
                <w:szCs w:val="20"/>
              </w:rPr>
              <w:t xml:space="preserve">Liczba  klocków:  409  Czujniki:  4  (2x  detekcja  pozycji  wbudowana  w  silnik,  skali  szarości,  kolizji)  Liczba  siłowników:  2  x  mały  silnik  napędowy  Kontroler  z  procesorem  ARM  </w:t>
            </w:r>
            <w:proofErr w:type="spellStart"/>
            <w:r w:rsidRPr="007762F9">
              <w:rPr>
                <w:rFonts w:cstheme="minorHAnsi"/>
                <w:sz w:val="20"/>
                <w:szCs w:val="20"/>
              </w:rPr>
              <w:t>Cortex</w:t>
            </w:r>
            <w:proofErr w:type="spellEnd"/>
            <w:r w:rsidRPr="007762F9">
              <w:rPr>
                <w:rFonts w:cstheme="minorHAnsi"/>
                <w:sz w:val="20"/>
                <w:szCs w:val="20"/>
              </w:rPr>
              <w:t xml:space="preserve">  72  MHz  Ekran  sterujący:  brak/sterowanie  w  aplikacji  Wbudowany:  LED,  głośnik  Zasilanie  bateryjne  Porty:  4  x  sensor,  2  x  silnik  </w:t>
            </w:r>
            <w:proofErr w:type="spellStart"/>
            <w:r w:rsidRPr="007762F9">
              <w:rPr>
                <w:rFonts w:cstheme="minorHAnsi"/>
                <w:sz w:val="20"/>
                <w:szCs w:val="20"/>
              </w:rPr>
              <w:t>WiFi</w:t>
            </w:r>
            <w:proofErr w:type="spellEnd"/>
            <w:r w:rsidRPr="007762F9">
              <w:rPr>
                <w:rFonts w:cstheme="minorHAnsi"/>
                <w:sz w:val="20"/>
                <w:szCs w:val="20"/>
              </w:rPr>
              <w:t xml:space="preserve">  Interaktywna  aplikacja  Możliwość  programowania  w  3  językach  Okres  gwarancji:  12  mies.  Autoryzowany  serwis  na  terenie  Polski  SLA  do  3  tygodni  serwis  i  wsparcie  techniczne  -  serwis  obowiązkowo  na  terenie  RP  wsparcie  techniczne  w  języku  polskim  instrukcja  obsługi  w  języku  polskim  Możliwość  programowania  w  minimum  3  językach</w:t>
            </w:r>
          </w:p>
        </w:tc>
        <w:tc>
          <w:tcPr>
            <w:tcW w:w="850" w:type="dxa"/>
          </w:tcPr>
          <w:p w14:paraId="1ED68D68" w14:textId="77777777"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14:paraId="27FB7EE3" w14:textId="4F01CBA6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14:paraId="763F9577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14:paraId="0055EF9E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7BD63DC3" w14:textId="1C9659DA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1" w:type="dxa"/>
            <w:gridSpan w:val="2"/>
          </w:tcPr>
          <w:p w14:paraId="650C58FA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61D3" w14:paraId="36966C22" w14:textId="77777777" w:rsidTr="0050071A">
        <w:tc>
          <w:tcPr>
            <w:tcW w:w="713" w:type="dxa"/>
          </w:tcPr>
          <w:p w14:paraId="110480EA" w14:textId="4F04DC53" w:rsidR="00FC61D3" w:rsidRDefault="000757A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6265" w:type="dxa"/>
          </w:tcPr>
          <w:p w14:paraId="74D24049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Pomoce projektowe dla ucznia do nauki podstaw elektroniki </w:t>
            </w:r>
          </w:p>
          <w:p w14:paraId="40F921F6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Płytka  stykowa  400  otworów.  Przewody  połączeniowe  męsko-męskie  -  15  szt.  Bateria  9  V  z  dedykowanym  zatrzaskiem  (tzw.  klipem).  Tranzystor  BC546  -  2  szt.  Tranzystor  BC556  -  2  szt.  Tranzystor  BS170  -  2  szt.  Rezystory  przewlekane:  100  Ω,  330Ω,  1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kΩ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,  10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kΩ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(po  10  szt.).  Potencjometr  montażowy.  Kondensatory:  100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nF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(5  szt.),  220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μF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(4  szt.).  1000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μF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(  2  szt.).  Przekaźnik  z  cewką  z  napięciem  5  V.  Diody  1N4148  -  5  szt.  Diody  LED  5  mm:  zielona  (5  szt.),  czerwona  (5  szt.),  niebieska  (1  szt.).  Dławiki  osiowe:  10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μH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(2  szt.)  ,  1mH  (2  szt.).  </w:t>
            </w:r>
            <w:r>
              <w:rPr>
                <w:rFonts w:eastAsia="Calibri" w:cstheme="minorHAnsi"/>
                <w:sz w:val="20"/>
                <w:szCs w:val="20"/>
              </w:rPr>
              <w:lastRenderedPageBreak/>
              <w:t>Stabilizator  liniowy  7805  5  V  (2  szt.).  Zestaw  gadżetów  FORBOT.pl  Plastikowy  kuferek  na  elementy  elektroniczne  Unikalny  kod  do  rejestracji  zestawu  Miernik  Uniwersalny  DT830B  Kurs  elektroniki  w  formie  książki  (ponad  130  stron  w  kolorze  +  dostęp  do  kursu  online)  15  podręcznych  ściąg  omawiających  podstawy  elektroniki</w:t>
            </w:r>
          </w:p>
        </w:tc>
        <w:tc>
          <w:tcPr>
            <w:tcW w:w="850" w:type="dxa"/>
          </w:tcPr>
          <w:p w14:paraId="3098B482" w14:textId="1D517B76" w:rsidR="00FC61D3" w:rsidRDefault="00C92679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282" w:type="dxa"/>
          </w:tcPr>
          <w:p w14:paraId="6D51A668" w14:textId="6128F7EE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14:paraId="7069D30C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14:paraId="26D26986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7126FE63" w14:textId="12EE75C6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1" w:type="dxa"/>
            <w:gridSpan w:val="2"/>
          </w:tcPr>
          <w:p w14:paraId="7FFA0B74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61D3" w14:paraId="63B59D4A" w14:textId="77777777" w:rsidTr="0050071A">
        <w:tc>
          <w:tcPr>
            <w:tcW w:w="713" w:type="dxa"/>
          </w:tcPr>
          <w:p w14:paraId="43BF2C18" w14:textId="79E53DE6" w:rsidR="00FC61D3" w:rsidRDefault="000757A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9</w:t>
            </w:r>
          </w:p>
        </w:tc>
        <w:tc>
          <w:tcPr>
            <w:tcW w:w="6265" w:type="dxa"/>
          </w:tcPr>
          <w:p w14:paraId="180B6319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Robot </w:t>
            </w:r>
            <w:proofErr w:type="spellStart"/>
            <w:r>
              <w:rPr>
                <w:rFonts w:eastAsia="Calibri" w:cstheme="minorHAnsi"/>
                <w:b/>
                <w:bCs/>
                <w:sz w:val="20"/>
                <w:szCs w:val="20"/>
              </w:rPr>
              <w:t>Abilix</w:t>
            </w:r>
            <w:proofErr w:type="spellEnd"/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Krypton 6 v2 EDU</w:t>
            </w:r>
          </w:p>
          <w:p w14:paraId="07E56969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 xml:space="preserve">To zestaw składający się z 1154 klocków, które pozwalają na stworzenie nawet 36 różnych robotów. Zabawa klockami </w:t>
            </w:r>
            <w:proofErr w:type="spellStart"/>
            <w:r>
              <w:rPr>
                <w:rFonts w:eastAsia="Calibri" w:cstheme="minorHAnsi"/>
                <w:bCs/>
                <w:sz w:val="20"/>
                <w:szCs w:val="20"/>
              </w:rPr>
              <w:t>Abilix</w:t>
            </w:r>
            <w:proofErr w:type="spellEnd"/>
            <w:r>
              <w:rPr>
                <w:rFonts w:eastAsia="Calibri" w:cstheme="minorHAnsi"/>
                <w:bCs/>
                <w:sz w:val="20"/>
                <w:szCs w:val="20"/>
              </w:rPr>
              <w:t xml:space="preserve"> z serii Krypton rozwija kreatywność i logiczne myślenie, uczy też programowania w 4 dostępnych językach: </w:t>
            </w:r>
            <w:proofErr w:type="spellStart"/>
            <w:r>
              <w:rPr>
                <w:rFonts w:eastAsia="Calibri" w:cstheme="minorHAnsi"/>
                <w:bCs/>
                <w:sz w:val="20"/>
                <w:szCs w:val="20"/>
              </w:rPr>
              <w:t>Abilix</w:t>
            </w:r>
            <w:proofErr w:type="spellEnd"/>
            <w:r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bCs/>
                <w:sz w:val="20"/>
                <w:szCs w:val="20"/>
              </w:rPr>
              <w:t>Drag&amp;Drop</w:t>
            </w:r>
            <w:proofErr w:type="spellEnd"/>
            <w:r>
              <w:rPr>
                <w:rFonts w:eastAsia="Calibri" w:cstheme="minorHAns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 w:cstheme="minorHAnsi"/>
                <w:bCs/>
                <w:sz w:val="20"/>
                <w:szCs w:val="20"/>
              </w:rPr>
              <w:t>Scratch</w:t>
            </w:r>
            <w:proofErr w:type="spellEnd"/>
            <w:r>
              <w:rPr>
                <w:rFonts w:eastAsia="Calibri" w:cstheme="minorHAns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 w:cstheme="minorHAnsi"/>
                <w:bCs/>
                <w:sz w:val="20"/>
                <w:szCs w:val="20"/>
              </w:rPr>
              <w:t>Flow</w:t>
            </w:r>
            <w:proofErr w:type="spellEnd"/>
            <w:r>
              <w:rPr>
                <w:rFonts w:eastAsia="Calibri" w:cstheme="minorHAnsi"/>
                <w:bCs/>
                <w:sz w:val="20"/>
                <w:szCs w:val="20"/>
              </w:rPr>
              <w:t xml:space="preserve">-chart i C. Każdy z robotów łączy się z aplikacją za pośrednictwem wbudowanego modułu Wi-Fi. W konstruowaniu robotów pomoże poradnik dostępny z poziomu nowoczesnej, multimedialnej i niezwykle intuicyjnej aplikacji 3D. Oprócz instrukcji „krok po kroku” dotyczących budowania, zawiera on także przykładowy program oraz zestaw aktywności, których mogą podjąć się maszyny. Niezliczone możliwości w zakresie konfigurowania ich wyglądu oraz programowania </w:t>
            </w:r>
            <w:proofErr w:type="spellStart"/>
            <w:r>
              <w:rPr>
                <w:rFonts w:eastAsia="Calibri" w:cstheme="minorHAnsi"/>
                <w:bCs/>
                <w:sz w:val="20"/>
                <w:szCs w:val="20"/>
              </w:rPr>
              <w:t>zachowań</w:t>
            </w:r>
            <w:proofErr w:type="spellEnd"/>
            <w:r>
              <w:rPr>
                <w:rFonts w:eastAsia="Calibri" w:cstheme="minorHAnsi"/>
                <w:bCs/>
                <w:sz w:val="20"/>
                <w:szCs w:val="20"/>
              </w:rPr>
              <w:t xml:space="preserve">, jakie dają klocki </w:t>
            </w:r>
            <w:proofErr w:type="spellStart"/>
            <w:r>
              <w:rPr>
                <w:rFonts w:eastAsia="Calibri" w:cstheme="minorHAnsi"/>
                <w:bCs/>
                <w:sz w:val="20"/>
                <w:szCs w:val="20"/>
              </w:rPr>
              <w:t>Abilix</w:t>
            </w:r>
            <w:proofErr w:type="spellEnd"/>
            <w:r>
              <w:rPr>
                <w:rFonts w:eastAsia="Calibri" w:cstheme="minorHAnsi"/>
                <w:bCs/>
                <w:sz w:val="20"/>
                <w:szCs w:val="20"/>
              </w:rPr>
              <w:t>, sprawiają, że zabawa z nimi nigdy się nie znudzi.</w:t>
            </w:r>
          </w:p>
        </w:tc>
        <w:tc>
          <w:tcPr>
            <w:tcW w:w="850" w:type="dxa"/>
          </w:tcPr>
          <w:p w14:paraId="0709A4E2" w14:textId="77777777"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14:paraId="18072D5F" w14:textId="048F6834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14:paraId="666462FC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14:paraId="343656B5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23A92C95" w14:textId="7BBC5ED7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1" w:type="dxa"/>
            <w:gridSpan w:val="2"/>
          </w:tcPr>
          <w:p w14:paraId="2C2006E7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61D3" w14:paraId="571641A4" w14:textId="77777777" w:rsidTr="0050071A">
        <w:tc>
          <w:tcPr>
            <w:tcW w:w="713" w:type="dxa"/>
          </w:tcPr>
          <w:p w14:paraId="496003C3" w14:textId="7BEFF177"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0757A8">
              <w:rPr>
                <w:rFonts w:eastAsia="Calibri" w:cstheme="minorHAnsi"/>
                <w:sz w:val="20"/>
                <w:szCs w:val="20"/>
              </w:rPr>
              <w:t>0</w:t>
            </w:r>
          </w:p>
        </w:tc>
        <w:tc>
          <w:tcPr>
            <w:tcW w:w="6265" w:type="dxa"/>
          </w:tcPr>
          <w:p w14:paraId="037D2E8E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Robot </w:t>
            </w:r>
            <w:proofErr w:type="spellStart"/>
            <w:r>
              <w:rPr>
                <w:rFonts w:eastAsia="Calibri" w:cstheme="minorHAnsi"/>
                <w:b/>
                <w:bCs/>
                <w:sz w:val="20"/>
                <w:szCs w:val="20"/>
              </w:rPr>
              <w:t>Abilix</w:t>
            </w:r>
            <w:proofErr w:type="spellEnd"/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Krypton 8 v2 EDU</w:t>
            </w:r>
          </w:p>
          <w:p w14:paraId="746FA179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 xml:space="preserve">Składa się z 1122 klocków, które pozwalają stworzyć do 50 różnych robotów. Zabawa klockami </w:t>
            </w:r>
            <w:proofErr w:type="spellStart"/>
            <w:r>
              <w:rPr>
                <w:rFonts w:eastAsia="Calibri" w:cstheme="minorHAnsi"/>
                <w:bCs/>
                <w:sz w:val="20"/>
                <w:szCs w:val="20"/>
              </w:rPr>
              <w:t>Abilix</w:t>
            </w:r>
            <w:proofErr w:type="spellEnd"/>
            <w:r>
              <w:rPr>
                <w:rFonts w:eastAsia="Calibri" w:cstheme="minorHAnsi"/>
                <w:bCs/>
                <w:sz w:val="20"/>
                <w:szCs w:val="20"/>
              </w:rPr>
              <w:t xml:space="preserve"> z serii Krypton rozwija kreatywność i logiczne myślenie oraz uczy programowania w 4 językach: </w:t>
            </w:r>
            <w:proofErr w:type="spellStart"/>
            <w:r>
              <w:rPr>
                <w:rFonts w:eastAsia="Calibri" w:cstheme="minorHAnsi"/>
                <w:bCs/>
                <w:sz w:val="20"/>
                <w:szCs w:val="20"/>
              </w:rPr>
              <w:t>Abilix</w:t>
            </w:r>
            <w:proofErr w:type="spellEnd"/>
            <w:r>
              <w:rPr>
                <w:rFonts w:eastAsia="Calibri" w:cstheme="minorHAnsi"/>
                <w:bCs/>
                <w:sz w:val="20"/>
                <w:szCs w:val="20"/>
              </w:rPr>
              <w:t xml:space="preserve"> Drag &amp; Drop, </w:t>
            </w:r>
            <w:proofErr w:type="spellStart"/>
            <w:r>
              <w:rPr>
                <w:rFonts w:eastAsia="Calibri" w:cstheme="minorHAnsi"/>
                <w:bCs/>
                <w:sz w:val="20"/>
                <w:szCs w:val="20"/>
              </w:rPr>
              <w:t>Scratch</w:t>
            </w:r>
            <w:proofErr w:type="spellEnd"/>
            <w:r>
              <w:rPr>
                <w:rFonts w:eastAsia="Calibri" w:cstheme="minorHAns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 w:cstheme="minorHAnsi"/>
                <w:bCs/>
                <w:sz w:val="20"/>
                <w:szCs w:val="20"/>
              </w:rPr>
              <w:t>Flow</w:t>
            </w:r>
            <w:proofErr w:type="spellEnd"/>
            <w:r>
              <w:rPr>
                <w:rFonts w:eastAsia="Calibri" w:cstheme="minorHAnsi"/>
                <w:bCs/>
                <w:sz w:val="20"/>
                <w:szCs w:val="20"/>
              </w:rPr>
              <w:t>-chart i C++.</w:t>
            </w:r>
          </w:p>
          <w:p w14:paraId="79929F62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Każdy robot łączy się z aplikacją poprzez wbudowany moduł Wi-Fi.</w:t>
            </w:r>
          </w:p>
          <w:p w14:paraId="08F95955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Budowę robota ułatwia nowoczesna, multimedialna i niezwykle intuicyjna aplikacja 3D. Oprócz instrukcji budowy „krok po kroku” zawiera również przykładowy program oraz zestaw czynności, które mogą wykonać maszyny.</w:t>
            </w:r>
          </w:p>
          <w:p w14:paraId="60E4C68D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 xml:space="preserve">Niezliczone możliwości konfiguracji ich wyglądu i </w:t>
            </w:r>
            <w:proofErr w:type="spellStart"/>
            <w:r>
              <w:rPr>
                <w:rFonts w:eastAsia="Calibri" w:cstheme="minorHAnsi"/>
                <w:bCs/>
                <w:sz w:val="20"/>
                <w:szCs w:val="20"/>
              </w:rPr>
              <w:t>zachowań</w:t>
            </w:r>
            <w:proofErr w:type="spellEnd"/>
            <w:r>
              <w:rPr>
                <w:rFonts w:eastAsia="Calibri" w:cstheme="minorHAnsi"/>
                <w:bCs/>
                <w:sz w:val="20"/>
                <w:szCs w:val="20"/>
              </w:rPr>
              <w:t xml:space="preserve"> programistycznych, jakie dają blokom </w:t>
            </w:r>
            <w:proofErr w:type="spellStart"/>
            <w:r>
              <w:rPr>
                <w:rFonts w:eastAsia="Calibri" w:cstheme="minorHAnsi"/>
                <w:bCs/>
                <w:sz w:val="20"/>
                <w:szCs w:val="20"/>
              </w:rPr>
              <w:t>Abilix</w:t>
            </w:r>
            <w:proofErr w:type="spellEnd"/>
            <w:r>
              <w:rPr>
                <w:rFonts w:eastAsia="Calibri" w:cstheme="minorHAnsi"/>
                <w:bCs/>
                <w:sz w:val="20"/>
                <w:szCs w:val="20"/>
              </w:rPr>
              <w:t>, sprawiają, że zabawa z nimi nigdy się nie znudzi</w:t>
            </w:r>
          </w:p>
        </w:tc>
        <w:tc>
          <w:tcPr>
            <w:tcW w:w="850" w:type="dxa"/>
          </w:tcPr>
          <w:p w14:paraId="43A203A9" w14:textId="77777777"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14:paraId="39734E93" w14:textId="07486558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14:paraId="179A31A0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14:paraId="116E80E6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5753ACC1" w14:textId="0C9D3D61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1" w:type="dxa"/>
            <w:gridSpan w:val="2"/>
          </w:tcPr>
          <w:p w14:paraId="4017409B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61D3" w14:paraId="1B51D747" w14:textId="77777777" w:rsidTr="0050071A">
        <w:tc>
          <w:tcPr>
            <w:tcW w:w="713" w:type="dxa"/>
          </w:tcPr>
          <w:p w14:paraId="0BE1076C" w14:textId="4C8DAAA7"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0757A8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6265" w:type="dxa"/>
          </w:tcPr>
          <w:p w14:paraId="52E681B7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Miernik uniwersalny</w:t>
            </w:r>
          </w:p>
          <w:p w14:paraId="700B2E42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 xml:space="preserve">Produkt wykonany z </w:t>
            </w:r>
            <w:proofErr w:type="spellStart"/>
            <w:r>
              <w:rPr>
                <w:rFonts w:eastAsia="Calibri" w:cstheme="minorHAnsi"/>
                <w:bCs/>
                <w:sz w:val="20"/>
                <w:szCs w:val="20"/>
              </w:rPr>
              <w:t>gumopodobnego</w:t>
            </w:r>
            <w:proofErr w:type="spellEnd"/>
            <w:r>
              <w:rPr>
                <w:rFonts w:eastAsia="Calibri" w:cstheme="minorHAnsi"/>
                <w:bCs/>
                <w:sz w:val="20"/>
                <w:szCs w:val="20"/>
              </w:rPr>
              <w:t xml:space="preserve"> materiału który zapewnia antypoślizgowość. Miernik cyfrowy o wysokiej dokładności.</w:t>
            </w:r>
          </w:p>
        </w:tc>
        <w:tc>
          <w:tcPr>
            <w:tcW w:w="850" w:type="dxa"/>
          </w:tcPr>
          <w:p w14:paraId="77FA7F94" w14:textId="77777777"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14:paraId="5FFD364B" w14:textId="4FED731A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14:paraId="1018B9E2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14:paraId="1F9FD664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51F07226" w14:textId="7F648FCC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1" w:type="dxa"/>
            <w:gridSpan w:val="2"/>
          </w:tcPr>
          <w:p w14:paraId="10580203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61D3" w14:paraId="499B038A" w14:textId="77777777" w:rsidTr="0050071A">
        <w:tc>
          <w:tcPr>
            <w:tcW w:w="713" w:type="dxa"/>
          </w:tcPr>
          <w:p w14:paraId="2DBC7C63" w14:textId="21772907"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0757A8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6265" w:type="dxa"/>
          </w:tcPr>
          <w:p w14:paraId="32FCA148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Ściągacz do izolacji</w:t>
            </w:r>
          </w:p>
          <w:p w14:paraId="20C40D4B" w14:textId="77777777"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 xml:space="preserve">Automatyczne szczypce do ściągania izolacji przewodów i kabli o grubości 0,2-6 mm. Szczypce służą również jako </w:t>
            </w:r>
            <w:proofErr w:type="spellStart"/>
            <w:r>
              <w:rPr>
                <w:rFonts w:eastAsia="Calibri" w:cstheme="minorHAnsi"/>
                <w:bCs/>
                <w:sz w:val="20"/>
                <w:szCs w:val="20"/>
              </w:rPr>
              <w:t>zaciskarka</w:t>
            </w:r>
            <w:proofErr w:type="spellEnd"/>
            <w:r>
              <w:rPr>
                <w:rFonts w:eastAsia="Calibri" w:cstheme="minorHAnsi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Calibri" w:cstheme="minorHAnsi"/>
                <w:bCs/>
                <w:sz w:val="20"/>
                <w:szCs w:val="20"/>
              </w:rPr>
              <w:t>Głębokośc</w:t>
            </w:r>
            <w:proofErr w:type="spellEnd"/>
            <w:r>
              <w:rPr>
                <w:rFonts w:eastAsia="Calibri" w:cstheme="minorHAnsi"/>
                <w:bCs/>
                <w:sz w:val="20"/>
                <w:szCs w:val="20"/>
              </w:rPr>
              <w:t xml:space="preserve"> odizolowania jest regulowana suwakiem</w:t>
            </w:r>
          </w:p>
        </w:tc>
        <w:tc>
          <w:tcPr>
            <w:tcW w:w="850" w:type="dxa"/>
          </w:tcPr>
          <w:p w14:paraId="1C3EAA53" w14:textId="77777777"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14:paraId="2B18EED9" w14:textId="4C97C541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14:paraId="768FB340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14:paraId="01DC95D7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066D08B0" w14:textId="63659F29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1" w:type="dxa"/>
            <w:gridSpan w:val="2"/>
          </w:tcPr>
          <w:p w14:paraId="1FF30888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61D3" w14:paraId="0700A4F4" w14:textId="77777777" w:rsidTr="0050071A">
        <w:tc>
          <w:tcPr>
            <w:tcW w:w="713" w:type="dxa"/>
          </w:tcPr>
          <w:p w14:paraId="5AE3B44A" w14:textId="516336D9"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0757A8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6265" w:type="dxa"/>
          </w:tcPr>
          <w:p w14:paraId="6C88534C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0"/>
                <w:szCs w:val="20"/>
              </w:rPr>
              <w:t>Zaciskarka</w:t>
            </w:r>
            <w:proofErr w:type="spellEnd"/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do kabli</w:t>
            </w:r>
            <w:r>
              <w:rPr>
                <w:rFonts w:eastAsia="Calibri" w:cstheme="minorHAnsi"/>
                <w:bCs/>
                <w:sz w:val="20"/>
                <w:szCs w:val="20"/>
              </w:rPr>
              <w:br/>
              <w:t xml:space="preserve">Powyższy produkt to szczypce, które służą do zaciskania końcówek tulejkowych. Produkt został wykonany z dbałością o najmniejszy detal. </w:t>
            </w:r>
            <w:r>
              <w:rPr>
                <w:rFonts w:eastAsia="Calibri" w:cstheme="minorHAnsi"/>
                <w:bCs/>
                <w:sz w:val="20"/>
                <w:szCs w:val="20"/>
              </w:rPr>
              <w:lastRenderedPageBreak/>
              <w:t xml:space="preserve">Całkowita długość </w:t>
            </w:r>
            <w:proofErr w:type="spellStart"/>
            <w:r>
              <w:rPr>
                <w:rFonts w:eastAsia="Calibri" w:cstheme="minorHAnsi"/>
                <w:bCs/>
                <w:sz w:val="20"/>
                <w:szCs w:val="20"/>
              </w:rPr>
              <w:t>zaciskarki</w:t>
            </w:r>
            <w:proofErr w:type="spellEnd"/>
            <w:r>
              <w:rPr>
                <w:rFonts w:eastAsia="Calibri" w:cstheme="minorHAnsi"/>
                <w:bCs/>
                <w:sz w:val="20"/>
                <w:szCs w:val="20"/>
              </w:rPr>
              <w:t xml:space="preserve"> wynosi 170 mm. Produkt został przeznaczony do tulejek o średnicach od 0,25 do 6 mm?. Zakres AWG znajduje się w przedziale od 10 do 23.</w:t>
            </w:r>
          </w:p>
        </w:tc>
        <w:tc>
          <w:tcPr>
            <w:tcW w:w="850" w:type="dxa"/>
          </w:tcPr>
          <w:p w14:paraId="44F07156" w14:textId="77777777"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82" w:type="dxa"/>
          </w:tcPr>
          <w:p w14:paraId="5738CB47" w14:textId="7934E657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14:paraId="38DB573B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14:paraId="51AE569D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283D9942" w14:textId="757734E3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1" w:type="dxa"/>
            <w:gridSpan w:val="2"/>
          </w:tcPr>
          <w:p w14:paraId="5E2D32BF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61D3" w14:paraId="2B29B4A9" w14:textId="77777777" w:rsidTr="0050071A">
        <w:tc>
          <w:tcPr>
            <w:tcW w:w="713" w:type="dxa"/>
            <w:tcBorders>
              <w:top w:val="nil"/>
            </w:tcBorders>
          </w:tcPr>
          <w:p w14:paraId="3EC4D6C5" w14:textId="28308EF3"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0757A8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6265" w:type="dxa"/>
            <w:tcBorders>
              <w:top w:val="nil"/>
            </w:tcBorders>
          </w:tcPr>
          <w:p w14:paraId="20700AE7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81D41A"/>
              </w:rPr>
            </w:pPr>
            <w:r w:rsidRPr="001263A2">
              <w:rPr>
                <w:rFonts w:eastAsia="Calibri" w:cs="Calibri"/>
                <w:b/>
                <w:bCs/>
                <w:sz w:val="20"/>
                <w:szCs w:val="20"/>
              </w:rPr>
              <w:t>Szczypce obcinaczki</w:t>
            </w:r>
            <w:r>
              <w:rPr>
                <w:rFonts w:eastAsia="Calibri" w:cs="Calibri"/>
                <w:b/>
                <w:bCs/>
                <w:sz w:val="20"/>
                <w:szCs w:val="20"/>
                <w:shd w:val="clear" w:color="auto" w:fill="81D41A"/>
              </w:rPr>
              <w:t xml:space="preserve"> </w:t>
            </w:r>
          </w:p>
          <w:p w14:paraId="055EF067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81D41A"/>
              </w:rPr>
            </w:pPr>
            <w:r w:rsidRPr="001263A2">
              <w:rPr>
                <w:rFonts w:eastAsia="Calibri" w:cs="Calibri"/>
                <w:bCs/>
                <w:sz w:val="20"/>
                <w:szCs w:val="20"/>
              </w:rPr>
              <w:t xml:space="preserve">Długość 115 mm z wygięciem 1,3 mm. </w:t>
            </w:r>
          </w:p>
        </w:tc>
        <w:tc>
          <w:tcPr>
            <w:tcW w:w="850" w:type="dxa"/>
            <w:tcBorders>
              <w:top w:val="nil"/>
            </w:tcBorders>
          </w:tcPr>
          <w:p w14:paraId="2639408A" w14:textId="103FB6F7"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nil"/>
            </w:tcBorders>
          </w:tcPr>
          <w:p w14:paraId="7D6DAC8B" w14:textId="2433A79A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</w:tcBorders>
          </w:tcPr>
          <w:p w14:paraId="73815C76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</w:tcBorders>
          </w:tcPr>
          <w:p w14:paraId="44C50065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 w14:paraId="54AD0153" w14:textId="7D759DCC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</w:tcBorders>
          </w:tcPr>
          <w:p w14:paraId="0C18B6CE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61D3" w14:paraId="32BCDB3A" w14:textId="77777777" w:rsidTr="0050071A">
        <w:tc>
          <w:tcPr>
            <w:tcW w:w="713" w:type="dxa"/>
            <w:tcBorders>
              <w:top w:val="nil"/>
            </w:tcBorders>
          </w:tcPr>
          <w:p w14:paraId="7A04773B" w14:textId="2166EC37"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0757A8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6265" w:type="dxa"/>
            <w:tcBorders>
              <w:top w:val="nil"/>
            </w:tcBorders>
          </w:tcPr>
          <w:p w14:paraId="185F0959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81D41A"/>
              </w:rPr>
            </w:pPr>
            <w:r w:rsidRPr="001263A2">
              <w:rPr>
                <w:rFonts w:eastAsia="Calibri" w:cs="Calibri"/>
                <w:b/>
                <w:bCs/>
                <w:sz w:val="20"/>
                <w:szCs w:val="20"/>
              </w:rPr>
              <w:t>Szczypce precyzyjne</w:t>
            </w:r>
            <w:r>
              <w:rPr>
                <w:rFonts w:eastAsia="Calibri" w:cs="Calibri"/>
                <w:b/>
                <w:bCs/>
                <w:sz w:val="20"/>
                <w:szCs w:val="20"/>
                <w:shd w:val="clear" w:color="auto" w:fill="81D41A"/>
              </w:rPr>
              <w:t xml:space="preserve"> </w:t>
            </w:r>
          </w:p>
          <w:p w14:paraId="10F65900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81D41A"/>
              </w:rPr>
            </w:pPr>
            <w:r w:rsidRPr="001263A2">
              <w:rPr>
                <w:rFonts w:eastAsia="Calibri" w:cs="Calibri"/>
                <w:sz w:val="20"/>
                <w:szCs w:val="20"/>
              </w:rPr>
              <w:t>Rozmiar 130 mm. Rączka wykonana z tworzywa antypoślizgowego</w:t>
            </w:r>
          </w:p>
        </w:tc>
        <w:tc>
          <w:tcPr>
            <w:tcW w:w="850" w:type="dxa"/>
            <w:tcBorders>
              <w:top w:val="nil"/>
            </w:tcBorders>
          </w:tcPr>
          <w:p w14:paraId="55C11B48" w14:textId="25ED59F4"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1282" w:type="dxa"/>
            <w:tcBorders>
              <w:top w:val="nil"/>
            </w:tcBorders>
          </w:tcPr>
          <w:p w14:paraId="6C408187" w14:textId="71D244A0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</w:tcBorders>
          </w:tcPr>
          <w:p w14:paraId="01B61939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</w:tcBorders>
          </w:tcPr>
          <w:p w14:paraId="41F258E1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 w14:paraId="094879EC" w14:textId="6CB18899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</w:tcBorders>
          </w:tcPr>
          <w:p w14:paraId="3C7A1678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61D3" w14:paraId="388C8901" w14:textId="77777777" w:rsidTr="0050071A">
        <w:tc>
          <w:tcPr>
            <w:tcW w:w="713" w:type="dxa"/>
            <w:tcBorders>
              <w:top w:val="nil"/>
            </w:tcBorders>
          </w:tcPr>
          <w:p w14:paraId="12330D8D" w14:textId="5ADE0CE5"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0757A8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6265" w:type="dxa"/>
            <w:tcBorders>
              <w:top w:val="nil"/>
            </w:tcBorders>
          </w:tcPr>
          <w:p w14:paraId="4B9B86A8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81D41A"/>
              </w:rPr>
            </w:pPr>
            <w:r w:rsidRPr="001263A2">
              <w:rPr>
                <w:rFonts w:eastAsia="Calibri" w:cs="Calibri"/>
                <w:b/>
                <w:bCs/>
                <w:sz w:val="20"/>
                <w:szCs w:val="20"/>
              </w:rPr>
              <w:t>Suwmiarka</w:t>
            </w:r>
            <w:r>
              <w:rPr>
                <w:rFonts w:eastAsia="Calibri" w:cs="Calibri"/>
                <w:b/>
                <w:bCs/>
                <w:sz w:val="20"/>
                <w:szCs w:val="20"/>
                <w:shd w:val="clear" w:color="auto" w:fill="81D41A"/>
              </w:rPr>
              <w:t xml:space="preserve"> </w:t>
            </w:r>
          </w:p>
          <w:p w14:paraId="2889A9DC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81D41A"/>
              </w:rPr>
            </w:pPr>
            <w:r w:rsidRPr="001263A2">
              <w:rPr>
                <w:rFonts w:eastAsia="Calibri" w:cs="Calibri"/>
                <w:sz w:val="20"/>
                <w:szCs w:val="20"/>
              </w:rPr>
              <w:t>Rozpiętość 150 mm, długość suwmiarki 230 mm. Dokładność pomiaru 0,05 mm</w:t>
            </w:r>
            <w:r w:rsidRPr="001263A2">
              <w:rPr>
                <w:rFonts w:eastAsia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eastAsia="Calibri" w:cs="Calibri"/>
                <w:b/>
                <w:bCs/>
                <w:sz w:val="20"/>
                <w:szCs w:val="20"/>
                <w:shd w:val="clear" w:color="auto" w:fill="81D41A"/>
              </w:rPr>
              <w:t xml:space="preserve"> </w:t>
            </w:r>
          </w:p>
        </w:tc>
        <w:tc>
          <w:tcPr>
            <w:tcW w:w="850" w:type="dxa"/>
            <w:tcBorders>
              <w:top w:val="nil"/>
            </w:tcBorders>
          </w:tcPr>
          <w:p w14:paraId="444613B2" w14:textId="7454B0FE"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1282" w:type="dxa"/>
            <w:tcBorders>
              <w:top w:val="nil"/>
            </w:tcBorders>
          </w:tcPr>
          <w:p w14:paraId="4F6E6509" w14:textId="464F538B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</w:tcBorders>
          </w:tcPr>
          <w:p w14:paraId="5926EE26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</w:tcBorders>
          </w:tcPr>
          <w:p w14:paraId="458B0684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 w14:paraId="0185C036" w14:textId="2A9F8F75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</w:tcBorders>
          </w:tcPr>
          <w:p w14:paraId="032B8B52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61D3" w14:paraId="30EB7F51" w14:textId="77777777" w:rsidTr="0050071A">
        <w:tc>
          <w:tcPr>
            <w:tcW w:w="713" w:type="dxa"/>
          </w:tcPr>
          <w:p w14:paraId="0270C3E5" w14:textId="37DFC2E8"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0757A8"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6265" w:type="dxa"/>
          </w:tcPr>
          <w:p w14:paraId="3B17C8DC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Zestaw </w:t>
            </w:r>
            <w:proofErr w:type="spellStart"/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Raspberry</w:t>
            </w:r>
            <w:proofErr w:type="spellEnd"/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 Pi 4 8GB duże pasywne chłodzenie</w:t>
            </w:r>
          </w:p>
          <w:p w14:paraId="1A818142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Zestaw składający się z:</w:t>
            </w:r>
          </w:p>
          <w:p w14:paraId="75488994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</w:rPr>
              <w:t>Raspberry</w:t>
            </w:r>
            <w:proofErr w:type="spellEnd"/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Pi 4B (8GB RAM-u),</w:t>
            </w:r>
          </w:p>
          <w:p w14:paraId="7AD2F357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-zasilacza 5 V o wydajności prądowej 3 A z wtykiem USB typu C, </w:t>
            </w:r>
          </w:p>
          <w:p w14:paraId="09CE451F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-aluminiowej obudowy z dwoma wentylatorami,</w:t>
            </w:r>
          </w:p>
          <w:p w14:paraId="493E7B1F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-przewodu </w:t>
            </w: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</w:rPr>
              <w:t>microHDMI</w:t>
            </w:r>
            <w:proofErr w:type="spellEnd"/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- HDMI o długości 1,5m,</w:t>
            </w:r>
          </w:p>
          <w:p w14:paraId="7D062B53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-karty </w:t>
            </w: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</w:rPr>
              <w:t>microSD</w:t>
            </w:r>
            <w:proofErr w:type="spellEnd"/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32GB z oprogramowaniem </w:t>
            </w:r>
            <w:proofErr w:type="spellStart"/>
            <w:r>
              <w:rPr>
                <w:rFonts w:eastAsia="Calibri" w:cstheme="minorHAnsi"/>
                <w:color w:val="000000"/>
                <w:sz w:val="20"/>
                <w:szCs w:val="20"/>
              </w:rPr>
              <w:t>NOOBs</w:t>
            </w:r>
            <w:proofErr w:type="spellEnd"/>
            <w:r>
              <w:rPr>
                <w:rFonts w:eastAsia="Calibri" w:cstheme="minorHAnsi"/>
                <w:color w:val="000000"/>
                <w:sz w:val="20"/>
                <w:szCs w:val="20"/>
              </w:rPr>
              <w:t>,</w:t>
            </w:r>
          </w:p>
          <w:p w14:paraId="70B911E6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-przewodu sieciowego Ethernet</w:t>
            </w: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6F0A369" w14:textId="77777777" w:rsidR="00FC61D3" w:rsidRDefault="001263A2">
            <w:pPr>
              <w:pStyle w:val="Zawartotabeli"/>
              <w:widowControl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14:paraId="58B9BA8D" w14:textId="2A2E9998" w:rsidR="00FC61D3" w:rsidRDefault="00FC61D3">
            <w:pPr>
              <w:pStyle w:val="Zawartotabeli"/>
              <w:widowControl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14:paraId="68369108" w14:textId="77777777" w:rsidR="00FC61D3" w:rsidRDefault="00FC61D3">
            <w:pPr>
              <w:spacing w:after="0" w:line="240" w:lineRule="auto"/>
              <w:rPr>
                <w:rFonts w:ascii="Calibri" w:eastAsia="Calibri" w:hAnsi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14:paraId="1066C9A2" w14:textId="77777777" w:rsidR="00FC61D3" w:rsidRDefault="00FC61D3">
            <w:pPr>
              <w:spacing w:after="0" w:line="240" w:lineRule="auto"/>
              <w:rPr>
                <w:rFonts w:ascii="Calibri" w:eastAsia="Calibri" w:hAnsi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</w:tcPr>
          <w:p w14:paraId="52520AA4" w14:textId="6C44E5BE" w:rsidR="00FC61D3" w:rsidRDefault="00FC61D3">
            <w:pPr>
              <w:pStyle w:val="Zawartotabeli"/>
              <w:widowControl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2"/>
          </w:tcPr>
          <w:p w14:paraId="306F17A9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61D3" w14:paraId="226B6D67" w14:textId="77777777" w:rsidTr="0050071A">
        <w:tc>
          <w:tcPr>
            <w:tcW w:w="713" w:type="dxa"/>
            <w:shd w:val="clear" w:color="auto" w:fill="F2F2F2" w:themeFill="background1" w:themeFillShade="F2"/>
          </w:tcPr>
          <w:p w14:paraId="558026DC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265" w:type="dxa"/>
            <w:shd w:val="clear" w:color="auto" w:fill="F2F2F2" w:themeFill="background1" w:themeFillShade="F2"/>
          </w:tcPr>
          <w:p w14:paraId="305F96FF" w14:textId="77777777" w:rsidR="00FC61D3" w:rsidRDefault="001263A2">
            <w:pPr>
              <w:pStyle w:val="Zawartotabeli"/>
              <w:widowControl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E307CA4" w14:textId="77777777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2F2F2" w:themeFill="background1" w:themeFillShade="F2"/>
          </w:tcPr>
          <w:p w14:paraId="052A8EC7" w14:textId="77777777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2F2F2" w:themeFill="background1" w:themeFillShade="F2"/>
          </w:tcPr>
          <w:p w14:paraId="4CB40AAF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F2F2F2" w:themeFill="background1" w:themeFillShade="F2"/>
          </w:tcPr>
          <w:p w14:paraId="320AC3BA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2F2F2" w:themeFill="background1" w:themeFillShade="F2"/>
          </w:tcPr>
          <w:p w14:paraId="62037C7A" w14:textId="58C72187" w:rsidR="00FC61D3" w:rsidRDefault="00FC61D3">
            <w:pPr>
              <w:pStyle w:val="Zawartotabeli"/>
              <w:widowControl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F2F2F2" w:themeFill="background1" w:themeFillShade="F2"/>
          </w:tcPr>
          <w:p w14:paraId="3ACB4038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61D3" w14:paraId="4AD7AB44" w14:textId="77777777" w:rsidTr="0050071A">
        <w:tc>
          <w:tcPr>
            <w:tcW w:w="14426" w:type="dxa"/>
            <w:gridSpan w:val="9"/>
          </w:tcPr>
          <w:p w14:paraId="0E50BFB8" w14:textId="77777777" w:rsidR="00FC61D3" w:rsidRDefault="001263A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                              </w:t>
            </w:r>
            <w:r>
              <w:rPr>
                <w:rFonts w:eastAsia="Calibri" w:cstheme="minorHAnsi"/>
                <w:b/>
              </w:rPr>
              <w:t>Wykaz wyposażenia</w:t>
            </w:r>
          </w:p>
        </w:tc>
      </w:tr>
      <w:tr w:rsidR="00FC61D3" w14:paraId="727EC969" w14:textId="77777777" w:rsidTr="0050071A">
        <w:tc>
          <w:tcPr>
            <w:tcW w:w="14426" w:type="dxa"/>
            <w:gridSpan w:val="9"/>
            <w:shd w:val="clear" w:color="auto" w:fill="FFF2CC" w:themeFill="accent4" w:themeFillTint="33"/>
          </w:tcPr>
          <w:p w14:paraId="4ED23D19" w14:textId="77777777" w:rsidR="00FC61D3" w:rsidRDefault="001263A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Część III</w:t>
            </w:r>
          </w:p>
        </w:tc>
      </w:tr>
      <w:tr w:rsidR="00FC61D3" w14:paraId="00E8C484" w14:textId="77777777" w:rsidTr="0050071A">
        <w:tc>
          <w:tcPr>
            <w:tcW w:w="713" w:type="dxa"/>
          </w:tcPr>
          <w:p w14:paraId="0501BF7A" w14:textId="77777777"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6265" w:type="dxa"/>
          </w:tcPr>
          <w:p w14:paraId="2F1B6863" w14:textId="77777777" w:rsidR="00FC61D3" w:rsidRDefault="001263A2">
            <w:pPr>
              <w:pStyle w:val="Zawartotabeli"/>
              <w:widowControl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Stoliki uczniowskie 130x50 2-os.</w:t>
            </w:r>
          </w:p>
          <w:p w14:paraId="4980793A" w14:textId="77777777" w:rsidR="00FC61D3" w:rsidRDefault="001263A2">
            <w:pPr>
              <w:pStyle w:val="Zawartotabeli"/>
              <w:widowControl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Stół IN-T 130x50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rozm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>. 3–7, 2os., stelaż aluminium, blat buk, obrzeże ABS, narożniki zaokrąglone</w:t>
            </w:r>
          </w:p>
        </w:tc>
        <w:tc>
          <w:tcPr>
            <w:tcW w:w="850" w:type="dxa"/>
          </w:tcPr>
          <w:p w14:paraId="60B7890D" w14:textId="77777777"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12</w:t>
            </w:r>
          </w:p>
        </w:tc>
        <w:tc>
          <w:tcPr>
            <w:tcW w:w="1282" w:type="dxa"/>
          </w:tcPr>
          <w:p w14:paraId="7C118F89" w14:textId="35FABB9C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14:paraId="48BC767A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14:paraId="0119FBF8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5CE3FDCF" w14:textId="6A5E128E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1" w:type="dxa"/>
            <w:gridSpan w:val="2"/>
          </w:tcPr>
          <w:p w14:paraId="318CC831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61D3" w14:paraId="6D3DFA05" w14:textId="77777777" w:rsidTr="0050071A">
        <w:tc>
          <w:tcPr>
            <w:tcW w:w="713" w:type="dxa"/>
          </w:tcPr>
          <w:p w14:paraId="7CC79EB7" w14:textId="77777777"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6265" w:type="dxa"/>
          </w:tcPr>
          <w:p w14:paraId="1120DD7A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Krzesło obrotowe kolor czarny</w:t>
            </w:r>
          </w:p>
          <w:p w14:paraId="34DD4E3D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Wyposażone w wysokie, ergonomicznie wyprofilowane oparcie, zapewniające optymalne wsparcie dla kręgosłupa. Regulowana wysokość. Krzesło na kółkach. Materiał: 100% włókno syntetyczne.</w:t>
            </w:r>
          </w:p>
          <w:p w14:paraId="290F477D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• śr. 63 cm</w:t>
            </w:r>
          </w:p>
          <w:p w14:paraId="4A364B45" w14:textId="77777777"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• wys. siedziska 42,5-55,5 cm</w:t>
            </w:r>
          </w:p>
        </w:tc>
        <w:tc>
          <w:tcPr>
            <w:tcW w:w="850" w:type="dxa"/>
          </w:tcPr>
          <w:p w14:paraId="1FF26D23" w14:textId="77777777"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24</w:t>
            </w:r>
          </w:p>
        </w:tc>
        <w:tc>
          <w:tcPr>
            <w:tcW w:w="1282" w:type="dxa"/>
          </w:tcPr>
          <w:p w14:paraId="32518DBD" w14:textId="5AF0F6D6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14:paraId="7DB76412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14:paraId="7F8713A0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7C08E286" w14:textId="6EFC2A55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1" w:type="dxa"/>
            <w:gridSpan w:val="2"/>
          </w:tcPr>
          <w:p w14:paraId="7BE72331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61D3" w14:paraId="26853E21" w14:textId="77777777" w:rsidTr="0050071A">
        <w:tc>
          <w:tcPr>
            <w:tcW w:w="713" w:type="dxa"/>
            <w:shd w:val="clear" w:color="auto" w:fill="F2F2F2" w:themeFill="background1" w:themeFillShade="F2"/>
          </w:tcPr>
          <w:p w14:paraId="7DAD8F51" w14:textId="77777777"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265" w:type="dxa"/>
            <w:shd w:val="clear" w:color="auto" w:fill="F2F2F2" w:themeFill="background1" w:themeFillShade="F2"/>
          </w:tcPr>
          <w:p w14:paraId="06602039" w14:textId="77777777" w:rsidR="00FC61D3" w:rsidRDefault="001263A2">
            <w:pPr>
              <w:pStyle w:val="Zawartotabeli"/>
              <w:widowControl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0C0DFAF" w14:textId="77777777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2F2F2" w:themeFill="background1" w:themeFillShade="F2"/>
          </w:tcPr>
          <w:p w14:paraId="72520028" w14:textId="77777777"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2F2F2" w:themeFill="background1" w:themeFillShade="F2"/>
          </w:tcPr>
          <w:p w14:paraId="4EDCF897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F2F2F2" w:themeFill="background1" w:themeFillShade="F2"/>
          </w:tcPr>
          <w:p w14:paraId="0E398EA7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2F2F2" w:themeFill="background1" w:themeFillShade="F2"/>
          </w:tcPr>
          <w:p w14:paraId="51224F52" w14:textId="693A6899" w:rsidR="00FC61D3" w:rsidRDefault="00FC61D3">
            <w:pPr>
              <w:pStyle w:val="Zawartotabeli"/>
              <w:widowControl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F2F2F2" w:themeFill="background1" w:themeFillShade="F2"/>
          </w:tcPr>
          <w:p w14:paraId="2C49CE8A" w14:textId="77777777"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99CB37B" w14:textId="77777777" w:rsidR="00FC61D3" w:rsidRDefault="00FC61D3">
      <w:pPr>
        <w:rPr>
          <w:b/>
        </w:rPr>
      </w:pPr>
    </w:p>
    <w:p w14:paraId="3B9E706B" w14:textId="77777777" w:rsidR="00FC61D3" w:rsidRDefault="00FC61D3"/>
    <w:p w14:paraId="484B8094" w14:textId="77777777" w:rsidR="00FC61D3" w:rsidRDefault="00FC61D3"/>
    <w:p w14:paraId="13908117" w14:textId="77777777" w:rsidR="00FC61D3" w:rsidRDefault="00FC61D3">
      <w:pPr>
        <w:rPr>
          <w:b/>
        </w:rPr>
      </w:pPr>
    </w:p>
    <w:p w14:paraId="29B5023C" w14:textId="77777777" w:rsidR="00FC61D3" w:rsidRDefault="001263A2">
      <w:pPr>
        <w:tabs>
          <w:tab w:val="left" w:pos="3785"/>
        </w:tabs>
      </w:pPr>
      <w:r>
        <w:lastRenderedPageBreak/>
        <w:tab/>
      </w:r>
    </w:p>
    <w:sectPr w:rsidR="00FC61D3">
      <w:pgSz w:w="16838" w:h="11906" w:orient="landscape"/>
      <w:pgMar w:top="709" w:right="1417" w:bottom="993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D3"/>
    <w:rsid w:val="00001FEC"/>
    <w:rsid w:val="000757A8"/>
    <w:rsid w:val="001263A2"/>
    <w:rsid w:val="00256056"/>
    <w:rsid w:val="002A4952"/>
    <w:rsid w:val="0050071A"/>
    <w:rsid w:val="0059678F"/>
    <w:rsid w:val="006B79AD"/>
    <w:rsid w:val="007762F9"/>
    <w:rsid w:val="008178C5"/>
    <w:rsid w:val="00881D85"/>
    <w:rsid w:val="00975E17"/>
    <w:rsid w:val="00AD3A3D"/>
    <w:rsid w:val="00C92679"/>
    <w:rsid w:val="00DA557E"/>
    <w:rsid w:val="00DF0AF1"/>
    <w:rsid w:val="00EC26CD"/>
    <w:rsid w:val="00F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B7FE"/>
  <w15:docId w15:val="{2484DDB2-EC00-4983-A3AE-6A626E29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70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E1B1B"/>
  </w:style>
  <w:style w:type="character" w:customStyle="1" w:styleId="czeinternetowe">
    <w:name w:val="Łącze internetowe"/>
    <w:basedOn w:val="Domylnaczcionkaakapitu"/>
    <w:uiPriority w:val="99"/>
    <w:semiHidden/>
    <w:unhideWhenUsed/>
    <w:rsid w:val="009972B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6E1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708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omylnaczcionkaakapitu"/>
    <w:qFormat/>
    <w:rsid w:val="007472BC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1B1B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525FD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7472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11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D19C0-EC75-4B70-A0A4-D4BAF9C4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3460</Words>
  <Characters>20765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Majewski</dc:creator>
  <dc:description/>
  <cp:lastModifiedBy>Rafał Majewski</cp:lastModifiedBy>
  <cp:revision>14</cp:revision>
  <dcterms:created xsi:type="dcterms:W3CDTF">2021-11-29T10:26:00Z</dcterms:created>
  <dcterms:modified xsi:type="dcterms:W3CDTF">2021-11-30T10:33:00Z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