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26DA2C63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032BA">
        <w:rPr>
          <w:rFonts w:ascii="Arial" w:hAnsi="Arial" w:cs="Arial"/>
          <w:b/>
          <w:sz w:val="20"/>
          <w:szCs w:val="20"/>
        </w:rPr>
        <w:t>1c</w:t>
      </w:r>
      <w:bookmarkStart w:id="0" w:name="_GoBack"/>
      <w:bookmarkEnd w:id="0"/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2CDB7791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6600F5" w:rsidRPr="006600F5">
        <w:rPr>
          <w:rFonts w:ascii="Arial" w:hAnsi="Arial" w:cs="Arial"/>
          <w:b/>
        </w:rPr>
        <w:t>DZ.271.</w:t>
      </w:r>
      <w:r w:rsidR="008E06B6">
        <w:rPr>
          <w:rFonts w:ascii="Arial" w:hAnsi="Arial" w:cs="Arial"/>
          <w:b/>
        </w:rPr>
        <w:t>81</w:t>
      </w:r>
      <w:r w:rsidR="00F76AF0">
        <w:rPr>
          <w:rFonts w:ascii="Arial" w:hAnsi="Arial" w:cs="Arial"/>
          <w:b/>
        </w:rPr>
        <w:t>.</w:t>
      </w:r>
      <w:r w:rsidR="006600F5" w:rsidRPr="006600F5">
        <w:rPr>
          <w:rFonts w:ascii="Arial" w:hAnsi="Arial" w:cs="Arial"/>
          <w:b/>
        </w:rPr>
        <w:t xml:space="preserve">2024 -  </w:t>
      </w:r>
      <w:r w:rsidR="008E06B6" w:rsidRPr="008E06B6">
        <w:rPr>
          <w:rFonts w:ascii="Arial" w:hAnsi="Arial" w:cs="Arial"/>
          <w:b/>
        </w:rPr>
        <w:t>Antyseptyki na skórę i błony śluzowe</w:t>
      </w:r>
      <w:r w:rsidR="008E06B6">
        <w:rPr>
          <w:rFonts w:ascii="Arial" w:hAnsi="Arial" w:cs="Arial"/>
          <w:b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7DAF3" w14:textId="77777777" w:rsidR="00F76AF0" w:rsidRPr="00F76AF0" w:rsidRDefault="00E032BA" w:rsidP="00F76AF0">
    <w:pPr>
      <w:tabs>
        <w:tab w:val="center" w:pos="4536"/>
        <w:tab w:val="right" w:pos="9072"/>
      </w:tabs>
      <w:rPr>
        <w:rFonts w:ascii="Cambria" w:eastAsia="Calibri" w:hAnsi="Cambria"/>
        <w:i/>
        <w:sz w:val="16"/>
        <w:szCs w:val="16"/>
        <w:lang w:eastAsia="en-US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E032BA">
                                <w:rPr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1027" style="position:absolute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E032BA">
                          <w:rPr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76AF0" w:rsidRPr="00F76AF0">
      <w:rPr>
        <w:rFonts w:ascii="Cambria" w:eastAsia="Calibri" w:hAnsi="Cambria"/>
        <w:i/>
        <w:sz w:val="16"/>
        <w:szCs w:val="16"/>
        <w:lang w:eastAsia="en-US"/>
      </w:rPr>
      <w:t xml:space="preserve">Krakowski Szpital Specjalistyczny im.  św.Jana Pawła II  ul. Prądnicka 80, 31-202 Kraków </w:t>
    </w:r>
  </w:p>
  <w:p w14:paraId="2A177B83" w14:textId="14FA1B84" w:rsidR="00F76AF0" w:rsidRPr="00F76AF0" w:rsidRDefault="008E06B6" w:rsidP="00F76AF0">
    <w:pPr>
      <w:rPr>
        <w:rFonts w:ascii="Cambria" w:hAnsi="Cambria"/>
        <w:i/>
        <w:color w:val="FF0000"/>
        <w:sz w:val="16"/>
        <w:szCs w:val="16"/>
      </w:rPr>
    </w:pPr>
    <w:r>
      <w:rPr>
        <w:rFonts w:ascii="Cambria" w:hAnsi="Cambria"/>
        <w:i/>
        <w:sz w:val="16"/>
        <w:szCs w:val="16"/>
      </w:rPr>
      <w:t>Postępowanie nr DZ.271.81</w:t>
    </w:r>
    <w:r w:rsidR="00F76AF0" w:rsidRPr="00F76AF0">
      <w:rPr>
        <w:rFonts w:ascii="Cambria" w:hAnsi="Cambria"/>
        <w:i/>
        <w:sz w:val="16"/>
        <w:szCs w:val="16"/>
      </w:rPr>
      <w:t xml:space="preserve">.2024–  </w:t>
    </w:r>
    <w:r w:rsidRPr="008E06B6">
      <w:rPr>
        <w:rFonts w:ascii="Cambria" w:hAnsi="Cambria"/>
        <w:i/>
        <w:sz w:val="16"/>
        <w:szCs w:val="16"/>
      </w:rPr>
      <w:t>Antyseptyki na skórę i błony śluzowe</w:t>
    </w:r>
  </w:p>
  <w:p w14:paraId="30212B81" w14:textId="3D4AA639" w:rsidR="00FE58B8" w:rsidRDefault="00FE58B8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06B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227B1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032BA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76AF0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9BFCF-A709-4A84-93D0-0742ED6C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Aneta Ambroży</cp:lastModifiedBy>
  <cp:revision>2</cp:revision>
  <cp:lastPrinted>2022-05-17T07:45:00Z</cp:lastPrinted>
  <dcterms:created xsi:type="dcterms:W3CDTF">2024-09-04T07:29:00Z</dcterms:created>
  <dcterms:modified xsi:type="dcterms:W3CDTF">2024-09-04T07:29:00Z</dcterms:modified>
</cp:coreProperties>
</file>