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15" w:rsidRPr="00736A15" w:rsidRDefault="00736A15" w:rsidP="00736A15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 xml:space="preserve">Załącznik nr 2.1 – Kosztorys ofertowy   -  </w:t>
      </w:r>
      <w:r w:rsidRPr="00736A15">
        <w:rPr>
          <w:rFonts w:ascii="Calibri" w:eastAsia="Times New Roman" w:hAnsi="Calibri" w:cs="Calibri"/>
          <w:b/>
          <w:sz w:val="28"/>
          <w:szCs w:val="28"/>
          <w:lang w:eastAsia="zh-CN"/>
        </w:rPr>
        <w:t>ZMIANA</w:t>
      </w:r>
    </w:p>
    <w:p w:rsidR="00736A15" w:rsidRDefault="00736A15" w:rsidP="00736A15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736A15" w:rsidRDefault="00736A15" w:rsidP="00736A15">
      <w:pPr>
        <w:pStyle w:val="Akapitzlist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lang w:eastAsia="zh-CN"/>
        </w:rPr>
        <w:t xml:space="preserve">Część 1 – </w:t>
      </w:r>
      <w:r>
        <w:rPr>
          <w:rFonts w:ascii="Calibri" w:hAnsi="Calibri" w:cs="Calibri"/>
          <w:b/>
        </w:rPr>
        <w:t xml:space="preserve">Zestawy i akcesoria do izolacji DNA, zestawy do </w:t>
      </w:r>
      <w:proofErr w:type="spellStart"/>
      <w:r>
        <w:rPr>
          <w:rFonts w:ascii="Calibri" w:hAnsi="Calibri" w:cs="Calibri"/>
          <w:b/>
        </w:rPr>
        <w:t>qPCR</w:t>
      </w:r>
      <w:proofErr w:type="spellEnd"/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348"/>
        <w:gridCol w:w="1134"/>
        <w:gridCol w:w="917"/>
        <w:gridCol w:w="1275"/>
        <w:gridCol w:w="1701"/>
        <w:gridCol w:w="2393"/>
        <w:gridCol w:w="18"/>
      </w:tblGrid>
      <w:tr w:rsidR="00736A15" w:rsidTr="00736A15">
        <w:trPr>
          <w:trHeight w:val="11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Lp</w:t>
            </w:r>
            <w:proofErr w:type="spellEnd"/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 xml:space="preserve">Jednostka miary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Wartość brutto*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zh-CN" w:bidi="hi-IN"/>
              </w:rPr>
              <w:t>Producent/nazwa handlowa/numer katalogowy (jeśli dotyczy)*</w:t>
            </w:r>
          </w:p>
        </w:tc>
      </w:tr>
      <w:tr w:rsidR="00736A15" w:rsidTr="00736A15">
        <w:trPr>
          <w:trHeight w:val="112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1</w:t>
            </w:r>
            <w:r>
              <w:rPr>
                <w:rFonts w:ascii="Calibri" w:eastAsia="Times New Roman" w:hAnsi="Calibri" w:cs="Calibri"/>
                <w:lang w:eastAsia="zh-CN" w:bidi="hi-IN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sz w:val="24"/>
              </w:rPr>
              <w:t xml:space="preserve">Zestaw do izolacji genomowego i mitochondrialnego DNA z bloczków parafinowych metodą manualną, kolumienkową. Zestaw na 50 izolacji, stopień oczyszczenia uzyskanego DNA umożliwiający wykorzystanie materiału do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, SNP, STR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2</w:t>
            </w:r>
            <w:r>
              <w:rPr>
                <w:rFonts w:ascii="Calibri" w:eastAsia="Times New Roman" w:hAnsi="Calibri" w:cs="Calibri"/>
                <w:lang w:eastAsia="zh-CN" w:bidi="hi-IN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do wykrywania 7 mutacji somatycznych ludzkiego onkogenu KRAS, w kodonie 12 i 13 </w:t>
            </w:r>
            <w:proofErr w:type="spellStart"/>
            <w:r>
              <w:rPr>
                <w:rFonts w:ascii="Calibri" w:hAnsi="Calibri" w:cs="Calibri"/>
                <w:sz w:val="24"/>
              </w:rPr>
              <w:t>eksonu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2, przy użyciu DNA wyizolowanego z bloczków parafinowych. Zestaw na 24 próbki, do użycia na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Q, z kanałami odczytu HEX dla kontroli wewnętrznej oraz FAM dla KRAS. Zestaw do dwuetapowej detekcji: oceny ilości </w:t>
            </w:r>
            <w:proofErr w:type="spellStart"/>
            <w:r>
              <w:rPr>
                <w:rFonts w:ascii="Calibri" w:hAnsi="Calibri" w:cs="Calibri"/>
                <w:sz w:val="24"/>
              </w:rPr>
              <w:t>amplifikowalnego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DNA w próbce w pierwszej reakcji oraz detekcji mutacji KRAS w drugiej reakcji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do wykrywania mutacji somatycznych V600E w genie BRAF, przy użyciu ludzkiego genomowego DNA wyizolowanego z bloczków parafinowych. Zestaw na 24 próbki, do użycia na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Q, z kanałami odczytu HEX dla kontroli wewnętrznej oraz FAM dla BRAF. Zestaw do dwuetapowej detekcji: oceny ilości </w:t>
            </w:r>
            <w:proofErr w:type="spellStart"/>
            <w:r>
              <w:rPr>
                <w:rFonts w:ascii="Calibri" w:hAnsi="Calibri" w:cs="Calibri"/>
                <w:sz w:val="24"/>
              </w:rPr>
              <w:t>amplifikowalnego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DNA w próbce w pierwszej reakcji oraz detekcji mutacji BRAF w drugiej reakcji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lastRenderedPageBreak/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do wykrywania mutacji ludzkiego genu EGFR, w </w:t>
            </w:r>
            <w:proofErr w:type="spellStart"/>
            <w:r>
              <w:rPr>
                <w:rFonts w:ascii="Calibri" w:hAnsi="Calibri" w:cs="Calibri"/>
                <w:sz w:val="24"/>
              </w:rPr>
              <w:t>eksonach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18, 19, 20 i 21, przy użyciu DNA wyizolowanego z bloczków parafinowych lub osocza.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Q, z kanałami odczytu HEX oraz FAM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PCR typu </w:t>
            </w:r>
            <w:proofErr w:type="spellStart"/>
            <w:r>
              <w:rPr>
                <w:rFonts w:ascii="Calibri" w:hAnsi="Calibri" w:cs="Calibri"/>
                <w:sz w:val="24"/>
              </w:rPr>
              <w:t>multiplex</w:t>
            </w:r>
            <w:proofErr w:type="spellEnd"/>
            <w:r>
              <w:rPr>
                <w:rFonts w:ascii="Calibri" w:hAnsi="Calibri" w:cs="Calibri"/>
                <w:sz w:val="24"/>
              </w:rPr>
              <w:t>, bez potrzeby optymalizacji, na 100 reakcji, kompatybilny z aparatem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Q, zestaw na 100 reakcji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izolacji </w:t>
            </w:r>
            <w:proofErr w:type="spellStart"/>
            <w:r>
              <w:rPr>
                <w:rFonts w:ascii="Calibri" w:hAnsi="Calibri" w:cs="Calibri"/>
                <w:sz w:val="24"/>
              </w:rPr>
              <w:t>wolnokrążącego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DNA z osocza krwi, z wykorzystaniem systemu próżniowego, wielkość próbki 1-2 ml, objętość </w:t>
            </w:r>
            <w:proofErr w:type="spellStart"/>
            <w:r>
              <w:rPr>
                <w:rFonts w:ascii="Calibri" w:hAnsi="Calibri" w:cs="Calibri"/>
                <w:sz w:val="24"/>
              </w:rPr>
              <w:t>elucji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ok. 20 µl, umożliwiający skuteczne odzyskiwanie pofragmentowanego DNA oraz usuwanie zanieczyszczeń i inhibitorów,  zestaw na 50 reakcji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do wykrywania mutacji somatycznych w regionie c.1091_1162 </w:t>
            </w:r>
            <w:proofErr w:type="spellStart"/>
            <w:r>
              <w:rPr>
                <w:rFonts w:ascii="Calibri" w:hAnsi="Calibri" w:cs="Calibri"/>
                <w:sz w:val="24"/>
              </w:rPr>
              <w:t>eksonu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9 genu CALR oraz identyfikacji dwóch głównych mutacji CALR (Typ 1 i Typ 2), przy użyciu ludzkiego genomowego DNA wyizolowanego z krwi pełnej. Zestaw na 24 próbki, z kanałami odczytu HEX oraz FAM, do użycia na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do ilościowego wykrywania mutacji V617F ludzkiego genu JAK2, przy użyciu DNA wyizolowanego z krwi pełnej.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HRM PCR, </w:t>
            </w:r>
            <w:proofErr w:type="spellStart"/>
            <w:r>
              <w:rPr>
                <w:rFonts w:ascii="Calibri" w:hAnsi="Calibri" w:cs="Calibri"/>
                <w:sz w:val="24"/>
              </w:rPr>
              <w:t>zwalidowany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pod kątem dokładnego rozpoznawania zmian sekwencji DNA, odpowiedni do jednoznacznego rozróżniania alleli przy użyciu technologii HRM. Zawiera barwnik fluorescencyjny </w:t>
            </w:r>
            <w:proofErr w:type="spellStart"/>
            <w:r>
              <w:rPr>
                <w:rFonts w:ascii="Calibri" w:hAnsi="Calibri" w:cs="Calibri"/>
                <w:sz w:val="24"/>
              </w:rPr>
              <w:t>EvaGreen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wiążący dwuniciowy </w:t>
            </w:r>
            <w:r>
              <w:rPr>
                <w:rFonts w:ascii="Calibri" w:hAnsi="Calibri" w:cs="Calibri"/>
                <w:sz w:val="24"/>
              </w:rPr>
              <w:lastRenderedPageBreak/>
              <w:t xml:space="preserve">DNA oraz zoptymalizowany bufor HRM, polimerazę </w:t>
            </w:r>
            <w:proofErr w:type="spellStart"/>
            <w:r>
              <w:rPr>
                <w:rFonts w:ascii="Calibri" w:hAnsi="Calibri" w:cs="Calibri"/>
                <w:sz w:val="24"/>
              </w:rPr>
              <w:t>Taq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DNA typu </w:t>
            </w:r>
            <w:proofErr w:type="spellStart"/>
            <w:r>
              <w:rPr>
                <w:rFonts w:ascii="Calibri" w:hAnsi="Calibri" w:cs="Calibri"/>
                <w:sz w:val="24"/>
              </w:rPr>
              <w:t>HotStar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4"/>
              </w:rPr>
              <w:t>dNTP</w:t>
            </w:r>
            <w:proofErr w:type="spellEnd"/>
            <w:r>
              <w:rPr>
                <w:rFonts w:ascii="Calibri" w:hAnsi="Calibri" w:cs="Calibri"/>
                <w:sz w:val="24"/>
              </w:rPr>
              <w:t>.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i </w:t>
            </w:r>
            <w:proofErr w:type="spellStart"/>
            <w:r>
              <w:rPr>
                <w:rFonts w:ascii="Calibri" w:hAnsi="Calibri" w:cs="Calibri"/>
                <w:sz w:val="24"/>
              </w:rPr>
              <w:t>LightCycler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480, zestaw na 400 reakcji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lastRenderedPageBreak/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10.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>, zoptymalizowany pod kątem czułego, jakościowego wykrywania mutacji W515L/K ludzkiego genu MPL, przy użyciu DNA wyizolowanego z krwi pełnej.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8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Bufor do selektywnej lizy erytrocytów w próbkach krwi obwodowej, pojemność 1000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Bufor do lizy komórek i tkanek przed izolacją RNA, zapewniający stabilizację i ochronę komórkowego RNA przed degradacją, pojemność 220 ml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Zestaw do manualnej izolacji RNA metodą kolumienkową z krwi pełnej, wielkość próbki ok. 10–1 x 10</w:t>
            </w:r>
            <w:r>
              <w:rPr>
                <w:rFonts w:ascii="Calibri" w:hAnsi="Calibri" w:cs="Calibri"/>
                <w:sz w:val="24"/>
                <w:vertAlign w:val="superscript"/>
              </w:rPr>
              <w:t>7</w:t>
            </w:r>
            <w:r>
              <w:rPr>
                <w:rFonts w:ascii="Calibri" w:hAnsi="Calibri" w:cs="Calibri"/>
                <w:sz w:val="24"/>
              </w:rPr>
              <w:t xml:space="preserve"> komórek, objętość </w:t>
            </w:r>
            <w:proofErr w:type="spellStart"/>
            <w:r>
              <w:rPr>
                <w:rFonts w:ascii="Calibri" w:hAnsi="Calibri" w:cs="Calibri"/>
                <w:sz w:val="24"/>
              </w:rPr>
              <w:t>elucji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30–100 µl, jakość uzyskanego RNA pozwalająca na przeprowadzenie RT-PCR oraz sekwencjonowania, zestaw na 50 izolacji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jednoetapowego RT-PCR dowolnej matrycy RNA, zawierający zoptymalizowany bufor do odwrotnej transkrypcji, wielkość próbki 1 </w:t>
            </w:r>
            <w:proofErr w:type="spellStart"/>
            <w:r>
              <w:rPr>
                <w:rFonts w:ascii="Calibri" w:hAnsi="Calibri" w:cs="Calibri"/>
                <w:sz w:val="24"/>
              </w:rPr>
              <w:t>pg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–2 µg RNA, zestaw na 100 reakcji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PCR (IVD), zestaw zawierający odczynniki zoptymalizowane pod kątem wykrywania i oznaczania ilościowego </w:t>
            </w:r>
            <w:proofErr w:type="spellStart"/>
            <w:r>
              <w:rPr>
                <w:rFonts w:ascii="Calibri" w:hAnsi="Calibri" w:cs="Calibri"/>
                <w:sz w:val="24"/>
              </w:rPr>
              <w:t>transkryptów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BCR-ABL p190 w próbkach szpiku kostnego lub krwi obwodowej.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lastRenderedPageBreak/>
              <w:t>16.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PCR (IVD), do ilościowej oceny </w:t>
            </w:r>
            <w:proofErr w:type="spellStart"/>
            <w:r>
              <w:rPr>
                <w:rFonts w:ascii="Calibri" w:hAnsi="Calibri" w:cs="Calibri"/>
                <w:sz w:val="24"/>
              </w:rPr>
              <w:t>transkryptów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BCR-ABL p210 b2a2 lub b3a2 w próbkach szpiku kostnego lub krwi obwodowej, przeznaczony do oceny poziomu odpowiedzi molekularnej oraz obserwacji minimalnej choroby resztkowej.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PCR (IVD), przeznaczony do oceny ilościowej statusu </w:t>
            </w:r>
            <w:proofErr w:type="spellStart"/>
            <w:r>
              <w:rPr>
                <w:rFonts w:ascii="Calibri" w:hAnsi="Calibri" w:cs="Calibri"/>
                <w:sz w:val="24"/>
              </w:rPr>
              <w:t>transkryptów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BCR-ABL p210 b2a2 lub b3a2 w próbkach szpiku kostnego lub krwi obwodowej, przeznaczony do oceny poziomu odpowiedzi molekularnej oraz obserwacji minimalnej choroby resztkowej. Zawiera odczynniki do przeprowadzenia odwrotnej transkrypcji.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PCR (IVD), przeznaczony do pomiaru </w:t>
            </w:r>
            <w:proofErr w:type="spellStart"/>
            <w:r>
              <w:rPr>
                <w:rFonts w:ascii="Calibri" w:hAnsi="Calibri" w:cs="Calibri"/>
                <w:sz w:val="24"/>
              </w:rPr>
              <w:t>transkryptów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b3a2 (e14a2) i b2a2 (e13a2) genu fuzyjnego BCR-ABL1 w RNA całkowitym wyizolowanym z krwi pełnej, przeznaczony do monitorowania głębokiej odpowiedzi molekularnej. Zawiera odczynniki do przeprowadzenia odwrotnej transkrypcji. Zestaw na 24 próbki,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19.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Standard plazmidowego DNA genu fuzyjnego BCR-ABL1 </w:t>
            </w:r>
            <w:proofErr w:type="spellStart"/>
            <w:r>
              <w:rPr>
                <w:rFonts w:ascii="Calibri" w:hAnsi="Calibri" w:cs="Calibri"/>
                <w:sz w:val="24"/>
              </w:rPr>
              <w:t>mbcr</w:t>
            </w:r>
            <w:proofErr w:type="spellEnd"/>
            <w:r>
              <w:rPr>
                <w:rFonts w:ascii="Calibri" w:hAnsi="Calibri" w:cs="Calibri"/>
                <w:sz w:val="24"/>
              </w:rPr>
              <w:t>, zawiera DNA w ilości 10</w:t>
            </w:r>
            <w:r>
              <w:rPr>
                <w:rFonts w:ascii="Calibri" w:hAnsi="Calibri" w:cs="Calibri"/>
                <w:sz w:val="24"/>
                <w:vertAlign w:val="superscript"/>
              </w:rPr>
              <w:t>1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2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3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6</w:t>
            </w:r>
            <w:r>
              <w:rPr>
                <w:rFonts w:ascii="Calibri" w:hAnsi="Calibri" w:cs="Calibri"/>
                <w:sz w:val="24"/>
              </w:rPr>
              <w:t xml:space="preserve"> kopii genu BCR-ABL1 w 5 µl. Do ilościowej oceny liczby kopii </w:t>
            </w:r>
            <w:proofErr w:type="spellStart"/>
            <w:r>
              <w:rPr>
                <w:rFonts w:ascii="Calibri" w:hAnsi="Calibri" w:cs="Calibri"/>
                <w:sz w:val="24"/>
              </w:rPr>
              <w:t>transkryptu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genu fuzyjnego, poprzez wygenerowanie krzywej standardowej na podstawie znanego stężenia rozcieńczeń plazmidowego DNA. Standard EAC, posiada kontrolę jakości i certyfikat ISO 13485. Na 8 reakcji,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lastRenderedPageBreak/>
              <w:t>20.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Standard plazmidowego DNA genu fuzyjnego BCR-ABL1 </w:t>
            </w:r>
            <w:proofErr w:type="spellStart"/>
            <w:r>
              <w:rPr>
                <w:rFonts w:ascii="Calibri" w:hAnsi="Calibri" w:cs="Calibri"/>
                <w:sz w:val="24"/>
              </w:rPr>
              <w:t>Mbcr</w:t>
            </w:r>
            <w:proofErr w:type="spellEnd"/>
            <w:r>
              <w:rPr>
                <w:rFonts w:ascii="Calibri" w:hAnsi="Calibri" w:cs="Calibri"/>
                <w:sz w:val="24"/>
              </w:rPr>
              <w:t>, zawiera DNA w ilości 10</w:t>
            </w:r>
            <w:r>
              <w:rPr>
                <w:rFonts w:ascii="Calibri" w:hAnsi="Calibri" w:cs="Calibri"/>
                <w:sz w:val="24"/>
                <w:vertAlign w:val="superscript"/>
              </w:rPr>
              <w:t>1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2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3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6</w:t>
            </w:r>
            <w:r>
              <w:rPr>
                <w:rFonts w:ascii="Calibri" w:hAnsi="Calibri" w:cs="Calibri"/>
                <w:sz w:val="24"/>
              </w:rPr>
              <w:t xml:space="preserve"> kopii genu BCR-ABL1 w 5 µl. Do ilościowej oceny liczby kopii </w:t>
            </w:r>
            <w:proofErr w:type="spellStart"/>
            <w:r>
              <w:rPr>
                <w:rFonts w:ascii="Calibri" w:hAnsi="Calibri" w:cs="Calibri"/>
                <w:sz w:val="24"/>
              </w:rPr>
              <w:t>transkryptu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genu fuzyjnego, poprzez wygenerowanie krzywej standardowej na podstawie znanego stężenia rozcieńczeń plazmidowego DNA. Standard EAC, posiada kontrolę jakości i certyfikat ISO 13485. Na 8 reakcji,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bookmarkStart w:id="0" w:name="_GoBack"/>
        <w:bookmarkEnd w:id="0"/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21.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Standard plazmidowego DNA genu </w:t>
            </w:r>
            <w:proofErr w:type="spellStart"/>
            <w:r>
              <w:rPr>
                <w:rFonts w:ascii="Calibri" w:hAnsi="Calibri" w:cs="Calibri"/>
                <w:sz w:val="24"/>
              </w:rPr>
              <w:t>kotrolnego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ABL1, zawiera DNA w ilości 10</w:t>
            </w:r>
            <w:r>
              <w:rPr>
                <w:rFonts w:ascii="Calibri" w:hAnsi="Calibri" w:cs="Calibri"/>
                <w:sz w:val="24"/>
                <w:vertAlign w:val="superscript"/>
              </w:rPr>
              <w:t>3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4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hAnsi="Calibri" w:cs="Calibri"/>
                <w:sz w:val="24"/>
              </w:rPr>
              <w:t xml:space="preserve"> kopii genu ABL w 5 µl. Do ilościowej oceny liczby kopii </w:t>
            </w:r>
            <w:proofErr w:type="spellStart"/>
            <w:r>
              <w:rPr>
                <w:rFonts w:ascii="Calibri" w:hAnsi="Calibri" w:cs="Calibri"/>
                <w:sz w:val="24"/>
              </w:rPr>
              <w:t>transkryptu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genu, poprzez wygenerowanie krzywej standardowej na podstawie znanego stężenia rozcieńczeń plazmidowego DNA. Standard EAC, posiada kontrolę jakości i certyfikat ISO 13485. Na 8 reakcji,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22.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Standard plazmidowego DNA genu </w:t>
            </w:r>
            <w:proofErr w:type="spellStart"/>
            <w:r>
              <w:rPr>
                <w:rFonts w:ascii="Calibri" w:hAnsi="Calibri" w:cs="Calibri"/>
                <w:sz w:val="24"/>
              </w:rPr>
              <w:t>kotrolnego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ABL1, zawiera DNA w ilości 10</w:t>
            </w:r>
            <w:r>
              <w:rPr>
                <w:rFonts w:ascii="Calibri" w:hAnsi="Calibri" w:cs="Calibri"/>
                <w:sz w:val="24"/>
                <w:vertAlign w:val="superscript"/>
              </w:rPr>
              <w:t>3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4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hAnsi="Calibri" w:cs="Calibri"/>
                <w:sz w:val="24"/>
              </w:rPr>
              <w:t>, 10</w:t>
            </w:r>
            <w:r>
              <w:rPr>
                <w:rFonts w:ascii="Calibri" w:hAnsi="Calibri" w:cs="Calibri"/>
                <w:sz w:val="24"/>
                <w:vertAlign w:val="superscript"/>
              </w:rPr>
              <w:t>6</w:t>
            </w:r>
            <w:r>
              <w:rPr>
                <w:rFonts w:ascii="Calibri" w:hAnsi="Calibri" w:cs="Calibri"/>
                <w:sz w:val="24"/>
              </w:rPr>
              <w:t xml:space="preserve"> kopii genu ABL w 5 µl. Do ilościowej oceny liczby kopii </w:t>
            </w:r>
            <w:proofErr w:type="spellStart"/>
            <w:r>
              <w:rPr>
                <w:rFonts w:ascii="Calibri" w:hAnsi="Calibri" w:cs="Calibri"/>
                <w:sz w:val="24"/>
              </w:rPr>
              <w:t>transkryptu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genu, poprzez wygenerowanie krzywej standardowej na podstawie znanego stężenia rozcieńczeń plazmidowego DNA. Standard EAC, posiada kontrolę jakości i certyfikat ISO 13485. Na 8 reakcji,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P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lang w:eastAsia="zh-CN" w:bidi="hi-IN"/>
              </w:rPr>
            </w:pPr>
            <w:r w:rsidRPr="00736A15">
              <w:rPr>
                <w:rFonts w:ascii="Calibri" w:eastAsia="Times New Roman" w:hAnsi="Calibri" w:cs="Calibri"/>
                <w:b/>
                <w:bCs/>
                <w:strike/>
                <w:lang w:eastAsia="zh-CN" w:bidi="hi-IN"/>
              </w:rPr>
              <w:t>23.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P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trike/>
                <w:sz w:val="24"/>
              </w:rPr>
            </w:pPr>
            <w:r w:rsidRPr="00736A15">
              <w:rPr>
                <w:rFonts w:ascii="Calibri" w:hAnsi="Calibri" w:cs="Calibri"/>
                <w:strike/>
                <w:sz w:val="24"/>
              </w:rPr>
              <w:t xml:space="preserve">Zestaw do multipleks Real-Time PCR (IVD), przeznaczony do oceny </w:t>
            </w:r>
            <w:proofErr w:type="spellStart"/>
            <w:r w:rsidRPr="00736A15">
              <w:rPr>
                <w:rFonts w:ascii="Calibri" w:hAnsi="Calibri" w:cs="Calibri"/>
                <w:strike/>
                <w:sz w:val="24"/>
              </w:rPr>
              <w:t>metylacji</w:t>
            </w:r>
            <w:proofErr w:type="spellEnd"/>
            <w:r w:rsidRPr="00736A15">
              <w:rPr>
                <w:rFonts w:ascii="Calibri" w:hAnsi="Calibri" w:cs="Calibri"/>
                <w:strike/>
                <w:sz w:val="24"/>
              </w:rPr>
              <w:t xml:space="preserve"> promotora genów </w:t>
            </w:r>
            <w:r w:rsidRPr="00736A15">
              <w:rPr>
                <w:rFonts w:ascii="Calibri" w:hAnsi="Calibri" w:cs="Calibri"/>
                <w:i/>
                <w:strike/>
                <w:sz w:val="24"/>
              </w:rPr>
              <w:t>FAM19A4</w:t>
            </w:r>
            <w:r w:rsidRPr="00736A15">
              <w:rPr>
                <w:rFonts w:ascii="Calibri" w:hAnsi="Calibri" w:cs="Calibri"/>
                <w:strike/>
                <w:sz w:val="24"/>
              </w:rPr>
              <w:t xml:space="preserve"> i </w:t>
            </w:r>
            <w:r w:rsidRPr="00736A15">
              <w:rPr>
                <w:rFonts w:ascii="Calibri" w:hAnsi="Calibri" w:cs="Calibri"/>
                <w:i/>
                <w:strike/>
                <w:sz w:val="24"/>
              </w:rPr>
              <w:t>hsa-mir124-2</w:t>
            </w:r>
            <w:r w:rsidRPr="00736A15">
              <w:rPr>
                <w:rFonts w:ascii="Calibri" w:hAnsi="Calibri" w:cs="Calibri"/>
                <w:strike/>
                <w:sz w:val="24"/>
              </w:rPr>
              <w:t xml:space="preserve"> w DNA po całkowitym wyizolowanym z krwi pełnej, przeznaczony do monitorowania głębokiej odpowiedzi molekularnej. Zawiera odczynniki do przeprowadzenia odwrotnej transkrypcji. Zestaw na 24 próbki, do użycia z Rotor-</w:t>
            </w:r>
            <w:proofErr w:type="spellStart"/>
            <w:r w:rsidRPr="00736A15">
              <w:rPr>
                <w:rFonts w:ascii="Calibri" w:hAnsi="Calibri" w:cs="Calibri"/>
                <w:strike/>
                <w:sz w:val="24"/>
              </w:rPr>
              <w:t>Gene</w:t>
            </w:r>
            <w:proofErr w:type="spellEnd"/>
            <w:r w:rsidRPr="00736A15">
              <w:rPr>
                <w:rFonts w:ascii="Calibri" w:hAnsi="Calibri" w:cs="Calibri"/>
                <w:strike/>
                <w:sz w:val="24"/>
              </w:rPr>
              <w:t xml:space="preserve"> 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P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trike/>
                <w:sz w:val="24"/>
                <w:szCs w:val="24"/>
                <w:lang w:eastAsia="zh-CN" w:bidi="hi-IN"/>
              </w:rPr>
            </w:pPr>
            <w:r w:rsidRPr="00736A15">
              <w:rPr>
                <w:rFonts w:ascii="Calibri" w:eastAsia="Times New Roman" w:hAnsi="Calibri" w:cs="Calibri"/>
                <w:iCs/>
                <w:strike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P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trike/>
                <w:sz w:val="24"/>
                <w:szCs w:val="24"/>
                <w:lang w:eastAsia="zh-CN" w:bidi="hi-IN"/>
              </w:rPr>
            </w:pPr>
            <w:r w:rsidRPr="00736A15">
              <w:rPr>
                <w:rFonts w:ascii="Calibri" w:eastAsia="Times New Roman" w:hAnsi="Calibri" w:cs="Calibri"/>
                <w:iCs/>
                <w:strike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Pr="007D5FED" w:rsidRDefault="007D5FED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sz w:val="24"/>
                <w:szCs w:val="24"/>
                <w:lang w:eastAsia="zh-CN" w:bidi="hi-IN"/>
              </w:rPr>
            </w:pPr>
            <w:r w:rsidRPr="007D5FED">
              <w:rPr>
                <w:rFonts w:ascii="Calibri" w:eastAsia="Times New Roman" w:hAnsi="Calibri" w:cs="Calibri"/>
                <w:bCs/>
                <w:strike/>
                <w:sz w:val="24"/>
                <w:szCs w:val="24"/>
                <w:lang w:eastAsia="zh-CN" w:bidi="hi-IN"/>
              </w:rPr>
              <w:t>---------------------------------------------------------------------------------------------------------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>
            <w:pPr>
              <w:pBdr>
                <w:top w:val="single" w:sz="6" w:space="1" w:color="auto"/>
                <w:bottom w:val="single" w:sz="6" w:space="1" w:color="auto"/>
              </w:pBd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Pr="007D5FED" w:rsidRDefault="007D5FED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Pr="007D5FED" w:rsidRDefault="00736A15" w:rsidP="00736A1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 w:rsidP="00736A15">
            <w:pPr>
              <w:pBdr>
                <w:top w:val="single" w:sz="6" w:space="1" w:color="auto"/>
                <w:bottom w:val="single" w:sz="6" w:space="1" w:color="auto"/>
              </w:pBd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 w:rsidP="00736A15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 w:rsidP="00736A15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 w:rsidP="00736A15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Default="007D5FED" w:rsidP="00736A15">
            <w:pPr>
              <w:pBdr>
                <w:bottom w:val="single" w:sz="6" w:space="1" w:color="auto"/>
                <w:between w:val="single" w:sz="6" w:space="1" w:color="auto"/>
              </w:pBd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  <w:p w:rsidR="007D5FED" w:rsidRPr="007D5FED" w:rsidRDefault="007D5FED" w:rsidP="00736A1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lastRenderedPageBreak/>
              <w:t>24.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</w:t>
            </w:r>
            <w:proofErr w:type="spellStart"/>
            <w:r>
              <w:rPr>
                <w:rFonts w:ascii="Calibri" w:hAnsi="Calibri" w:cs="Calibri"/>
                <w:sz w:val="24"/>
              </w:rPr>
              <w:t>qPCR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(IVD), przeznaczony do oceny </w:t>
            </w:r>
            <w:proofErr w:type="spellStart"/>
            <w:r>
              <w:rPr>
                <w:rFonts w:ascii="Calibri" w:hAnsi="Calibri" w:cs="Calibri"/>
                <w:sz w:val="24"/>
              </w:rPr>
              <w:t>hipermetylacji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promotora genów FAM19A4 i hsa-mir124-2 w DNA wyizolowanym z preparatów cytologicznych, zawierający wewnętrzną kontrolę jakości próbki oraz kalibrator. Do stosowania jako test kontrolny u kobiet z pozytywnym wynikiem testu na obecność HPV. Zestaw na 72 oznaczenia, do użycia z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trHeight w:val="9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hi-IN"/>
              </w:rPr>
              <w:t>25.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Oprogramowanie do aparatu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Q, umożliwiające wykonanie oceny </w:t>
            </w:r>
            <w:proofErr w:type="spellStart"/>
            <w:r>
              <w:rPr>
                <w:rFonts w:ascii="Calibri" w:hAnsi="Calibri" w:cs="Calibri"/>
                <w:sz w:val="24"/>
              </w:rPr>
              <w:t>hipermetylacji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promotora genów FAM19A4 i hsa-mir124-2 oraz analizę uzyskanych wyników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15" w:rsidRDefault="00736A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736A15" w:rsidTr="00736A15">
        <w:trPr>
          <w:gridAfter w:val="1"/>
          <w:wAfter w:w="18" w:type="dxa"/>
          <w:trHeight w:val="258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5" w:rsidRDefault="00736A1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A15" w:rsidRDefault="00736A15">
            <w:pPr>
              <w:spacing w:line="256" w:lineRule="auto"/>
              <w:rPr>
                <w:rFonts w:ascii="Calibri" w:hAnsi="Calibri" w:cs="Calibri"/>
              </w:rPr>
            </w:pPr>
          </w:p>
        </w:tc>
      </w:tr>
    </w:tbl>
    <w:p w:rsidR="00736A15" w:rsidRDefault="00736A15" w:rsidP="00736A1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* Wypełnia Wykonawca</w:t>
      </w: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b/>
          <w:lang w:eastAsia="zh-CN" w:bidi="hi-IN"/>
        </w:rPr>
      </w:pP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b/>
          <w:iCs/>
          <w:lang w:eastAsia="zh-CN" w:bidi="hi-IN"/>
        </w:rPr>
      </w:pPr>
      <w:r>
        <w:rPr>
          <w:rFonts w:ascii="Calibri" w:eastAsia="NSimSun" w:hAnsi="Calibri" w:cs="Calibri"/>
          <w:b/>
          <w:lang w:eastAsia="zh-CN" w:bidi="hi-IN"/>
        </w:rPr>
        <w:t xml:space="preserve">UWAGA (jeżeli dotyczy): </w:t>
      </w: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b/>
          <w:iCs/>
          <w:lang w:eastAsia="zh-CN" w:bidi="hi-IN"/>
        </w:rPr>
      </w:pP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iCs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 xml:space="preserve">-Wykonawca jest zobowiązany dostarczyć </w:t>
      </w:r>
      <w:r>
        <w:rPr>
          <w:rFonts w:ascii="Calibri" w:eastAsia="NSimSun" w:hAnsi="Calibri" w:cs="Calibri"/>
          <w:b/>
          <w:lang w:eastAsia="zh-CN" w:bidi="hi-IN"/>
        </w:rPr>
        <w:t>świadectwo jakości</w:t>
      </w:r>
      <w:r>
        <w:rPr>
          <w:rFonts w:ascii="Calibri" w:eastAsia="NSimSun" w:hAnsi="Calibri" w:cs="Calibri"/>
          <w:lang w:eastAsia="zh-CN" w:bidi="hi-IN"/>
        </w:rPr>
        <w:t xml:space="preserve"> dla danej partii odczynników przy każdorazowej dostawie wyżej wymienionego asortymentu.</w:t>
      </w:r>
    </w:p>
    <w:p w:rsidR="00736A15" w:rsidRDefault="00736A15" w:rsidP="00736A1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 xml:space="preserve">-Wykonawca jest zobowiązany dostarczyć </w:t>
      </w:r>
      <w:r>
        <w:rPr>
          <w:rFonts w:ascii="Calibri" w:eastAsia="NSimSun" w:hAnsi="Calibri" w:cs="Calibri"/>
          <w:b/>
          <w:lang w:eastAsia="zh-CN" w:bidi="hi-IN"/>
        </w:rPr>
        <w:t>kartę charakterystyki</w:t>
      </w:r>
      <w:r>
        <w:rPr>
          <w:rFonts w:ascii="Calibri" w:eastAsia="NSimSun" w:hAnsi="Calibri" w:cs="Calibri"/>
          <w:lang w:eastAsia="zh-CN" w:bidi="hi-IN"/>
        </w:rPr>
        <w:t xml:space="preserve"> do każdego z wyżej wymienionych odczynników wraz z pierwszą dostawą.</w:t>
      </w:r>
    </w:p>
    <w:p w:rsidR="00736A15" w:rsidRDefault="00736A15" w:rsidP="00736A15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736A15" w:rsidRDefault="00736A15" w:rsidP="00736A15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736A15" w:rsidRDefault="00736A15" w:rsidP="00736A15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736A15" w:rsidRDefault="00736A15" w:rsidP="00736A15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736A15" w:rsidRDefault="00736A15" w:rsidP="00736A15">
      <w:pPr>
        <w:pStyle w:val="Tekstpodstawowy3"/>
        <w:ind w:left="4956" w:firstLine="708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736A15" w:rsidRDefault="00736A15" w:rsidP="00736A15">
      <w:pPr>
        <w:pStyle w:val="Tekstpodstawowy3"/>
        <w:ind w:left="4956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podpis osoby upoważnionej do reprezentowania Wykonawcy</w:t>
      </w:r>
    </w:p>
    <w:sectPr w:rsidR="00736A15" w:rsidSect="00736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EA"/>
    <w:rsid w:val="006C0977"/>
    <w:rsid w:val="00736A15"/>
    <w:rsid w:val="007D5FED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D110-E8C4-4144-8DA4-DAD066D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15"/>
    <w:pPr>
      <w:spacing w:line="254" w:lineRule="auto"/>
    </w:pPr>
    <w:rPr>
      <w:rFonts w:ascii="Times New Roman" w:hAnsi="Times New Roman" w:cs="Arial Narrow"/>
      <w:kern w:val="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15"/>
    <w:pPr>
      <w:ind w:left="720"/>
      <w:contextualSpacing/>
    </w:pPr>
  </w:style>
  <w:style w:type="paragraph" w:customStyle="1" w:styleId="Standard">
    <w:name w:val="Standard"/>
    <w:rsid w:val="00736A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36A15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6A15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5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cp:lastPrinted>2023-07-10T07:05:00Z</cp:lastPrinted>
  <dcterms:created xsi:type="dcterms:W3CDTF">2023-07-10T06:55:00Z</dcterms:created>
  <dcterms:modified xsi:type="dcterms:W3CDTF">2023-07-10T07:06:00Z</dcterms:modified>
</cp:coreProperties>
</file>