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4B3E7DA" w14:textId="77777777"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34D27FEC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7A037FD3" w:rsidR="00F154B0" w:rsidRPr="00553209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5F7FCA" w:rsidRPr="005F7FCA">
        <w:rPr>
          <w:rFonts w:asciiTheme="minorHAnsi" w:hAnsiTheme="minorHAnsi" w:cstheme="minorHAnsi"/>
          <w:b/>
          <w:sz w:val="22"/>
          <w:szCs w:val="22"/>
        </w:rPr>
        <w:t>Prace renowacyjne na terenie Centrum edukacyjno-turystycznego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E9425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155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922F45E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58A0" w14:textId="77777777" w:rsidR="003E73F7" w:rsidRDefault="003E73F7" w:rsidP="00585D02">
      <w:pPr>
        <w:spacing w:after="0" w:line="240" w:lineRule="auto"/>
      </w:pPr>
      <w:r>
        <w:separator/>
      </w:r>
    </w:p>
  </w:endnote>
  <w:endnote w:type="continuationSeparator" w:id="0">
    <w:p w14:paraId="55D8AA21" w14:textId="77777777" w:rsidR="003E73F7" w:rsidRDefault="003E73F7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7F8F" w14:textId="77777777" w:rsidR="003E73F7" w:rsidRDefault="003E73F7" w:rsidP="00585D02">
      <w:pPr>
        <w:spacing w:after="0" w:line="240" w:lineRule="auto"/>
      </w:pPr>
      <w:r>
        <w:separator/>
      </w:r>
    </w:p>
  </w:footnote>
  <w:footnote w:type="continuationSeparator" w:id="0">
    <w:p w14:paraId="29741EBF" w14:textId="77777777" w:rsidR="003E73F7" w:rsidRDefault="003E73F7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F1BCA"/>
    <w:rsid w:val="000F7DBD"/>
    <w:rsid w:val="00195158"/>
    <w:rsid w:val="001C1965"/>
    <w:rsid w:val="001C1E06"/>
    <w:rsid w:val="001E0718"/>
    <w:rsid w:val="003873CE"/>
    <w:rsid w:val="00396040"/>
    <w:rsid w:val="003E73F7"/>
    <w:rsid w:val="004A17F0"/>
    <w:rsid w:val="00520708"/>
    <w:rsid w:val="0054053B"/>
    <w:rsid w:val="00553209"/>
    <w:rsid w:val="00560C4B"/>
    <w:rsid w:val="00585D02"/>
    <w:rsid w:val="005F7FCA"/>
    <w:rsid w:val="0063152D"/>
    <w:rsid w:val="006872B1"/>
    <w:rsid w:val="007801DE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BE0762"/>
    <w:rsid w:val="00BF492D"/>
    <w:rsid w:val="00C31315"/>
    <w:rsid w:val="00D62832"/>
    <w:rsid w:val="00D63038"/>
    <w:rsid w:val="00E15511"/>
    <w:rsid w:val="00E305E1"/>
    <w:rsid w:val="00E5127F"/>
    <w:rsid w:val="00E73BB8"/>
    <w:rsid w:val="00E84F4F"/>
    <w:rsid w:val="00E94256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8</cp:revision>
  <dcterms:created xsi:type="dcterms:W3CDTF">2022-08-09T10:22:00Z</dcterms:created>
  <dcterms:modified xsi:type="dcterms:W3CDTF">2022-11-12T15:18:00Z</dcterms:modified>
</cp:coreProperties>
</file>