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E27E" w14:textId="77777777" w:rsidR="00222664" w:rsidRPr="0009697B" w:rsidRDefault="00000000">
      <w:pPr>
        <w:jc w:val="center"/>
        <w:rPr>
          <w:rFonts w:asciiTheme="minorHAnsi" w:hAnsiTheme="minorHAnsi" w:cs="Arial" w:hint="eastAsia"/>
          <w:b/>
          <w:bCs/>
          <w:color w:val="auto"/>
          <w:sz w:val="32"/>
          <w:szCs w:val="28"/>
          <w:lang w:val="de-DE"/>
        </w:rPr>
      </w:pPr>
      <w:r w:rsidRPr="0009697B">
        <w:rPr>
          <w:rFonts w:asciiTheme="minorHAnsi" w:hAnsiTheme="minorHAnsi" w:cs="Arial"/>
          <w:b/>
          <w:bCs/>
          <w:color w:val="auto"/>
          <w:sz w:val="32"/>
          <w:szCs w:val="28"/>
          <w:lang w:val="de-DE"/>
        </w:rPr>
        <w:t xml:space="preserve">OGŁOSZENIE O WSTĘPNYCH KONSULTACJACH RYNKOWYCH </w:t>
      </w:r>
    </w:p>
    <w:p w14:paraId="07E8B22D" w14:textId="77777777" w:rsidR="00222664" w:rsidRPr="0009697B" w:rsidRDefault="00000000">
      <w:pPr>
        <w:jc w:val="center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  <w:u w:color="434343"/>
        </w:rPr>
        <w:t xml:space="preserve">Nr postępowania: PW.WKR-1/I/2023 </w:t>
      </w:r>
    </w:p>
    <w:p w14:paraId="050816E2" w14:textId="77777777" w:rsidR="00222664" w:rsidRPr="0009697B" w:rsidRDefault="00222664">
      <w:pPr>
        <w:spacing w:line="360" w:lineRule="auto"/>
        <w:jc w:val="both"/>
        <w:rPr>
          <w:rFonts w:asciiTheme="minorHAnsi" w:hAnsiTheme="minorHAnsi" w:cs="Arial" w:hint="eastAsia"/>
          <w:color w:val="auto"/>
        </w:rPr>
      </w:pPr>
    </w:p>
    <w:p w14:paraId="226287DD" w14:textId="77777777" w:rsidR="00222664" w:rsidRPr="0009697B" w:rsidRDefault="00000000">
      <w:pPr>
        <w:spacing w:line="240" w:lineRule="auto"/>
        <w:jc w:val="both"/>
        <w:rPr>
          <w:rFonts w:asciiTheme="minorHAnsi" w:hAnsiTheme="minorHAnsi" w:hint="eastAsia"/>
          <w:color w:val="auto"/>
          <w:sz w:val="18"/>
          <w:szCs w:val="18"/>
        </w:rPr>
      </w:pPr>
      <w:r w:rsidRPr="0009697B">
        <w:rPr>
          <w:rFonts w:asciiTheme="minorHAnsi" w:hAnsiTheme="minorHAnsi" w:cs="Arial"/>
          <w:color w:val="auto"/>
          <w:sz w:val="18"/>
          <w:szCs w:val="18"/>
          <w:lang w:val="de-DE"/>
        </w:rPr>
        <w:t xml:space="preserve">Poprzedzających ogłoszenie postępowania o </w:t>
      </w:r>
      <w:proofErr w:type="spellStart"/>
      <w:r w:rsidRPr="0009697B">
        <w:rPr>
          <w:rFonts w:asciiTheme="minorHAnsi" w:hAnsiTheme="minorHAnsi" w:cs="Arial"/>
          <w:color w:val="auto"/>
          <w:sz w:val="18"/>
          <w:szCs w:val="18"/>
          <w:lang w:val="de-DE"/>
        </w:rPr>
        <w:t>udzielenie</w:t>
      </w:r>
      <w:proofErr w:type="spellEnd"/>
      <w:r w:rsidRPr="0009697B">
        <w:rPr>
          <w:rFonts w:asciiTheme="minorHAnsi" w:hAnsiTheme="minorHAnsi" w:cs="Arial"/>
          <w:color w:val="auto"/>
          <w:sz w:val="18"/>
          <w:szCs w:val="18"/>
          <w:lang w:val="de-DE"/>
        </w:rPr>
        <w:t xml:space="preserve"> </w:t>
      </w:r>
      <w:proofErr w:type="spellStart"/>
      <w:r w:rsidRPr="0009697B">
        <w:rPr>
          <w:rFonts w:asciiTheme="minorHAnsi" w:hAnsiTheme="minorHAnsi" w:cs="Arial"/>
          <w:color w:val="auto"/>
          <w:sz w:val="18"/>
          <w:szCs w:val="18"/>
          <w:lang w:val="de-DE"/>
        </w:rPr>
        <w:t>zamówienia</w:t>
      </w:r>
      <w:proofErr w:type="spellEnd"/>
      <w:r w:rsidRPr="0009697B">
        <w:rPr>
          <w:rFonts w:asciiTheme="minorHAnsi" w:hAnsiTheme="minorHAnsi" w:cs="Arial"/>
          <w:color w:val="auto"/>
          <w:sz w:val="18"/>
          <w:szCs w:val="18"/>
          <w:lang w:val="de-DE"/>
        </w:rPr>
        <w:t xml:space="preserve"> publicznego, którego przedmiotem będzie </w:t>
      </w:r>
      <w:r w:rsidRPr="0009697B">
        <w:rPr>
          <w:rFonts w:asciiTheme="minorHAnsi" w:hAnsiTheme="minorHAnsi"/>
          <w:color w:val="auto"/>
          <w:sz w:val="18"/>
          <w:szCs w:val="18"/>
        </w:rPr>
        <w:t xml:space="preserve">dostawa i montaż instalacji fotowoltaicznej na terenie AQUAPARK KALISZ sp. z o.o. przy </w:t>
      </w:r>
      <w:r w:rsidRPr="0009697B">
        <w:rPr>
          <w:rFonts w:asciiTheme="minorHAnsi" w:hAnsiTheme="minorHAnsi"/>
          <w:color w:val="auto"/>
          <w:sz w:val="18"/>
          <w:szCs w:val="18"/>
        </w:rPr>
        <w:br/>
        <w:t>ul. Sportowej 10 w Kaliszu (62-800).</w:t>
      </w:r>
    </w:p>
    <w:p w14:paraId="3902DFC2" w14:textId="77777777" w:rsidR="00222664" w:rsidRPr="0009697B" w:rsidRDefault="00222664">
      <w:pPr>
        <w:jc w:val="center"/>
        <w:rPr>
          <w:rFonts w:asciiTheme="minorHAnsi" w:hAnsiTheme="minorHAnsi" w:cs="Arial" w:hint="eastAsia"/>
          <w:b/>
          <w:bCs/>
          <w:color w:val="auto"/>
        </w:rPr>
      </w:pPr>
    </w:p>
    <w:p w14:paraId="3E4EF157" w14:textId="77777777" w:rsidR="00222664" w:rsidRPr="0009697B" w:rsidRDefault="00000000">
      <w:pPr>
        <w:pStyle w:val="Nagwek2"/>
        <w:rPr>
          <w:b/>
          <w:bCs/>
          <w:color w:val="auto"/>
          <w:sz w:val="24"/>
          <w:szCs w:val="24"/>
        </w:rPr>
      </w:pPr>
      <w:bookmarkStart w:id="0" w:name="_kabgz8l7slm3"/>
      <w:bookmarkStart w:id="1" w:name="_Toc91156256"/>
      <w:bookmarkStart w:id="2" w:name="_Toc"/>
      <w:bookmarkEnd w:id="0"/>
      <w:r w:rsidRPr="0009697B">
        <w:rPr>
          <w:b/>
          <w:bCs/>
          <w:color w:val="auto"/>
          <w:sz w:val="24"/>
          <w:szCs w:val="24"/>
        </w:rPr>
        <w:t>I. Nazwa oraz adres Zamawiającego</w:t>
      </w:r>
      <w:bookmarkEnd w:id="1"/>
      <w:bookmarkEnd w:id="2"/>
    </w:p>
    <w:p w14:paraId="758D649A" w14:textId="77777777" w:rsidR="00222664" w:rsidRPr="0009697B" w:rsidRDefault="00000000">
      <w:pPr>
        <w:spacing w:line="240" w:lineRule="auto"/>
        <w:rPr>
          <w:rFonts w:asciiTheme="minorHAnsi" w:hAnsiTheme="minorHAnsi" w:cs="Arial" w:hint="eastAsia"/>
          <w:b/>
          <w:bCs/>
          <w:color w:val="auto"/>
          <w:sz w:val="20"/>
          <w:szCs w:val="20"/>
          <w:u w:color="FF9900"/>
        </w:rPr>
      </w:pPr>
      <w:r w:rsidRPr="0009697B">
        <w:rPr>
          <w:rFonts w:asciiTheme="minorHAnsi" w:hAnsiTheme="minorHAnsi" w:cs="Arial"/>
          <w:b/>
          <w:bCs/>
          <w:color w:val="auto"/>
          <w:sz w:val="20"/>
          <w:szCs w:val="20"/>
          <w:u w:color="FF9900"/>
        </w:rPr>
        <w:t>„</w:t>
      </w:r>
      <w:r w:rsidRPr="0009697B">
        <w:rPr>
          <w:rFonts w:asciiTheme="minorHAnsi" w:hAnsiTheme="minorHAnsi" w:cs="Arial"/>
          <w:b/>
          <w:bCs/>
          <w:color w:val="auto"/>
          <w:sz w:val="20"/>
          <w:szCs w:val="20"/>
          <w:u w:color="FF9900"/>
          <w:lang w:val="de-DE"/>
        </w:rPr>
        <w:t>AQUAPARK KALISZ</w:t>
      </w:r>
      <w:r w:rsidRPr="0009697B">
        <w:rPr>
          <w:rFonts w:asciiTheme="minorHAnsi" w:hAnsiTheme="minorHAnsi" w:cs="Arial"/>
          <w:b/>
          <w:bCs/>
          <w:color w:val="auto"/>
          <w:sz w:val="20"/>
          <w:szCs w:val="20"/>
          <w:u w:color="FF9900"/>
        </w:rPr>
        <w:t>” SP. Z O. O.</w:t>
      </w:r>
    </w:p>
    <w:p w14:paraId="4C596B85" w14:textId="77777777" w:rsidR="00222664" w:rsidRPr="0009697B" w:rsidRDefault="00000000">
      <w:pPr>
        <w:spacing w:line="240" w:lineRule="auto"/>
        <w:rPr>
          <w:rFonts w:asciiTheme="minorHAnsi" w:hAnsiTheme="minorHAnsi" w:cs="Arial" w:hint="eastAsia"/>
          <w:b/>
          <w:bCs/>
          <w:color w:val="auto"/>
          <w:sz w:val="20"/>
          <w:szCs w:val="20"/>
          <w:u w:color="FF9900"/>
        </w:rPr>
      </w:pPr>
      <w:r w:rsidRPr="0009697B">
        <w:rPr>
          <w:rFonts w:asciiTheme="minorHAnsi" w:hAnsiTheme="minorHAnsi" w:cs="Arial"/>
          <w:b/>
          <w:bCs/>
          <w:color w:val="auto"/>
          <w:sz w:val="20"/>
          <w:szCs w:val="20"/>
          <w:u w:color="FF9900"/>
        </w:rPr>
        <w:t>UL. SPORTOWA 10</w:t>
      </w:r>
    </w:p>
    <w:p w14:paraId="1D7EA5A9" w14:textId="77777777" w:rsidR="00222664" w:rsidRPr="0009697B" w:rsidRDefault="00000000">
      <w:pPr>
        <w:spacing w:line="240" w:lineRule="auto"/>
        <w:rPr>
          <w:rFonts w:asciiTheme="minorHAnsi" w:hAnsiTheme="minorHAnsi" w:cs="Arial" w:hint="eastAsia"/>
          <w:b/>
          <w:bCs/>
          <w:color w:val="auto"/>
          <w:sz w:val="20"/>
          <w:szCs w:val="20"/>
          <w:u w:color="FF9900"/>
        </w:rPr>
      </w:pPr>
      <w:r w:rsidRPr="0009697B">
        <w:rPr>
          <w:rFonts w:asciiTheme="minorHAnsi" w:hAnsiTheme="minorHAnsi" w:cs="Arial"/>
          <w:b/>
          <w:bCs/>
          <w:color w:val="auto"/>
          <w:sz w:val="20"/>
          <w:szCs w:val="20"/>
          <w:u w:color="FF9900"/>
          <w:lang w:val="de-DE"/>
        </w:rPr>
        <w:t>62-800 KALISZ</w:t>
      </w:r>
    </w:p>
    <w:p w14:paraId="1EA5FDCB" w14:textId="77777777" w:rsidR="00222664" w:rsidRPr="0009697B" w:rsidRDefault="00000000">
      <w:pPr>
        <w:spacing w:line="240" w:lineRule="auto"/>
        <w:rPr>
          <w:rFonts w:asciiTheme="minorHAnsi" w:hAnsiTheme="minorHAnsi" w:cs="Arial" w:hint="eastAsia"/>
          <w:b/>
          <w:bCs/>
          <w:color w:val="auto"/>
          <w:sz w:val="20"/>
          <w:szCs w:val="20"/>
          <w:u w:color="FF9900"/>
        </w:rPr>
      </w:pPr>
      <w:r w:rsidRPr="0009697B">
        <w:rPr>
          <w:rFonts w:asciiTheme="minorHAnsi" w:hAnsiTheme="minorHAnsi" w:cs="Arial"/>
          <w:b/>
          <w:bCs/>
          <w:color w:val="auto"/>
          <w:sz w:val="20"/>
          <w:szCs w:val="20"/>
          <w:u w:color="FF9900"/>
        </w:rPr>
        <w:t>NIP 6182107013</w:t>
      </w:r>
    </w:p>
    <w:p w14:paraId="61060D77" w14:textId="77777777" w:rsidR="00222664" w:rsidRPr="0009697B" w:rsidRDefault="00000000">
      <w:pPr>
        <w:spacing w:line="240" w:lineRule="auto"/>
        <w:rPr>
          <w:rFonts w:asciiTheme="minorHAnsi" w:hAnsiTheme="minorHAnsi" w:hint="eastAsia"/>
          <w:b/>
          <w:bCs/>
          <w:color w:val="auto"/>
          <w:sz w:val="20"/>
          <w:szCs w:val="20"/>
        </w:rPr>
      </w:pPr>
      <w:r w:rsidRPr="0009697B">
        <w:rPr>
          <w:rFonts w:asciiTheme="minorHAnsi" w:hAnsiTheme="minorHAnsi" w:cs="Arial"/>
          <w:b/>
          <w:bCs/>
          <w:color w:val="auto"/>
          <w:sz w:val="20"/>
          <w:szCs w:val="20"/>
          <w:u w:color="FF9900"/>
        </w:rPr>
        <w:t>Tel. 62 </w:t>
      </w:r>
      <w:r w:rsidRPr="0009697B">
        <w:rPr>
          <w:rFonts w:asciiTheme="minorHAnsi" w:hAnsiTheme="minorHAnsi" w:cs="Arial"/>
          <w:b/>
          <w:bCs/>
          <w:color w:val="auto"/>
          <w:sz w:val="20"/>
          <w:szCs w:val="20"/>
          <w:u w:color="FF9900"/>
          <w:lang w:val="fr-FR"/>
        </w:rPr>
        <w:t>598 67 00</w:t>
      </w:r>
      <w:r w:rsidRPr="0009697B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14:paraId="403F7B54" w14:textId="77777777" w:rsidR="00222664" w:rsidRPr="0009697B" w:rsidRDefault="00222664">
      <w:pPr>
        <w:rPr>
          <w:rFonts w:asciiTheme="minorHAnsi" w:hAnsiTheme="minorHAnsi" w:hint="eastAsia"/>
          <w:color w:val="auto"/>
          <w:sz w:val="20"/>
          <w:szCs w:val="20"/>
        </w:rPr>
      </w:pPr>
    </w:p>
    <w:p w14:paraId="5E6B0AF9" w14:textId="77777777" w:rsidR="00222664" w:rsidRPr="0009697B" w:rsidRDefault="00000000">
      <w:pPr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Osoba upoważniona do kontaktu ze strony Zamawiającego:</w:t>
      </w:r>
      <w:r w:rsidRPr="0009697B">
        <w:rPr>
          <w:rFonts w:asciiTheme="minorHAnsi" w:hAnsiTheme="minorHAnsi"/>
          <w:color w:val="auto"/>
          <w:sz w:val="20"/>
          <w:szCs w:val="20"/>
        </w:rPr>
        <w:br/>
        <w:t>Jacek Kujawski  – Kierownik DTG</w:t>
      </w:r>
      <w:r w:rsidRPr="0009697B">
        <w:rPr>
          <w:rFonts w:asciiTheme="minorHAnsi" w:hAnsiTheme="minorHAnsi"/>
          <w:color w:val="auto"/>
          <w:sz w:val="20"/>
          <w:szCs w:val="20"/>
        </w:rPr>
        <w:br/>
        <w:t>tel. +48 694396464</w:t>
      </w:r>
      <w:r w:rsidRPr="0009697B">
        <w:rPr>
          <w:rFonts w:asciiTheme="minorHAnsi" w:hAnsiTheme="minorHAnsi"/>
          <w:color w:val="auto"/>
          <w:sz w:val="20"/>
          <w:szCs w:val="20"/>
        </w:rPr>
        <w:br/>
        <w:t xml:space="preserve">e-mail: </w:t>
      </w:r>
      <w:hyperlink r:id="rId8">
        <w:r w:rsidRPr="0009697B">
          <w:rPr>
            <w:rStyle w:val="czeinternetowe"/>
            <w:rFonts w:asciiTheme="minorHAnsi" w:hAnsiTheme="minorHAnsi"/>
            <w:color w:val="auto"/>
            <w:sz w:val="20"/>
            <w:szCs w:val="20"/>
          </w:rPr>
          <w:t>j.kujawski@park-wodny.kalisz.pl</w:t>
        </w:r>
      </w:hyperlink>
    </w:p>
    <w:p w14:paraId="4B90DAE8" w14:textId="77777777" w:rsidR="00222664" w:rsidRPr="0009697B" w:rsidRDefault="00000000">
      <w:pPr>
        <w:spacing w:before="240" w:after="240"/>
        <w:rPr>
          <w:rFonts w:asciiTheme="minorHAnsi" w:hAnsiTheme="minorHAnsi" w:cs="Arial" w:hint="eastAsia"/>
          <w:color w:val="auto"/>
          <w:sz w:val="20"/>
          <w:szCs w:val="20"/>
        </w:rPr>
      </w:pPr>
      <w:r w:rsidRPr="0009697B">
        <w:rPr>
          <w:rFonts w:asciiTheme="minorHAnsi" w:hAnsiTheme="minorHAnsi" w:cs="Arial"/>
          <w:color w:val="auto"/>
          <w:sz w:val="20"/>
          <w:szCs w:val="20"/>
        </w:rPr>
        <w:t>Adres strony internetowej, na której dostępne są wszystkie dokumenty związane z prowadzoną procedurą wstępnych konsultacji rynkowych:</w:t>
      </w:r>
    </w:p>
    <w:p w14:paraId="0F2AD811" w14:textId="77777777" w:rsidR="00222664" w:rsidRPr="0009697B" w:rsidRDefault="00000000">
      <w:pPr>
        <w:spacing w:before="240" w:after="240"/>
        <w:rPr>
          <w:rFonts w:asciiTheme="minorHAnsi" w:hAnsiTheme="minorHAnsi" w:cs="Arial" w:hint="eastAsia"/>
          <w:color w:val="auto"/>
          <w:sz w:val="20"/>
          <w:szCs w:val="20"/>
          <w:u w:val="single"/>
        </w:rPr>
      </w:pPr>
      <w:hyperlink r:id="rId9">
        <w:r w:rsidRPr="0009697B">
          <w:rPr>
            <w:rStyle w:val="Hyperlink1"/>
            <w:rFonts w:asciiTheme="minorHAnsi" w:hAnsiTheme="minorHAnsi" w:cs="Arial"/>
            <w:color w:val="auto"/>
          </w:rPr>
          <w:t>https://platformazakupowa.pl/pn/parkwodny_kalisz</w:t>
        </w:r>
      </w:hyperlink>
    </w:p>
    <w:p w14:paraId="79AFB939" w14:textId="77777777" w:rsidR="00222664" w:rsidRPr="0009697B" w:rsidRDefault="00000000">
      <w:pPr>
        <w:pStyle w:val="Nagwek2"/>
        <w:rPr>
          <w:b/>
          <w:bCs/>
          <w:color w:val="auto"/>
          <w:sz w:val="24"/>
          <w:szCs w:val="24"/>
        </w:rPr>
      </w:pPr>
      <w:bookmarkStart w:id="3" w:name="_qj2p3iyqlwum"/>
      <w:bookmarkStart w:id="4" w:name="_epsepounxnv1"/>
      <w:bookmarkStart w:id="5" w:name="_Toc91156258"/>
      <w:bookmarkStart w:id="6" w:name="_Toc2"/>
      <w:bookmarkEnd w:id="3"/>
      <w:bookmarkEnd w:id="4"/>
      <w:r w:rsidRPr="0009697B">
        <w:rPr>
          <w:b/>
          <w:bCs/>
          <w:color w:val="auto"/>
          <w:sz w:val="24"/>
          <w:szCs w:val="24"/>
        </w:rPr>
        <w:t xml:space="preserve">II. </w:t>
      </w:r>
      <w:bookmarkEnd w:id="5"/>
      <w:bookmarkEnd w:id="6"/>
      <w:r w:rsidRPr="0009697B">
        <w:rPr>
          <w:b/>
          <w:bCs/>
          <w:color w:val="auto"/>
          <w:sz w:val="24"/>
          <w:szCs w:val="24"/>
        </w:rPr>
        <w:t>Podstawa Prawna</w:t>
      </w:r>
    </w:p>
    <w:p w14:paraId="6561B09F" w14:textId="77777777" w:rsidR="00222664" w:rsidRPr="0009697B" w:rsidRDefault="00000000">
      <w:pPr>
        <w:pStyle w:val="pkt"/>
        <w:spacing w:before="0" w:after="0" w:line="360" w:lineRule="auto"/>
        <w:ind w:left="0" w:firstLine="0"/>
        <w:rPr>
          <w:rFonts w:asciiTheme="minorHAnsi" w:hAnsiTheme="minorHAnsi"/>
          <w:sz w:val="20"/>
        </w:rPr>
      </w:pPr>
      <w:r w:rsidRPr="0009697B">
        <w:rPr>
          <w:rFonts w:asciiTheme="minorHAnsi" w:hAnsiTheme="minorHAnsi"/>
          <w:sz w:val="20"/>
        </w:rPr>
        <w:t>Wstępne konsultacje rynkowe, zwane też dalej konsultacjami, prowadzone są na podstawie art. 84 ustawy z dnia 11.09.2019 r. Prawo zamówień publicznych (</w:t>
      </w:r>
      <w:proofErr w:type="spellStart"/>
      <w:r w:rsidRPr="0009697B">
        <w:rPr>
          <w:rFonts w:asciiTheme="minorHAnsi" w:hAnsiTheme="minorHAnsi"/>
          <w:sz w:val="20"/>
        </w:rPr>
        <w:t>t.j</w:t>
      </w:r>
      <w:proofErr w:type="spellEnd"/>
      <w:r w:rsidRPr="0009697B">
        <w:rPr>
          <w:rFonts w:asciiTheme="minorHAnsi" w:hAnsiTheme="minorHAnsi"/>
          <w:sz w:val="20"/>
        </w:rPr>
        <w:t xml:space="preserve">. Dz. U. z 2022 r. poz. 1710 ze zm.) oraz zgodnie z Regulaminem przeprowadzania wstępnych konsultacji rynkowych w </w:t>
      </w:r>
      <w:r w:rsidRPr="0009697B">
        <w:rPr>
          <w:rFonts w:asciiTheme="minorHAnsi" w:hAnsiTheme="minorHAnsi"/>
          <w:bCs/>
          <w:sz w:val="20"/>
        </w:rPr>
        <w:t>„AQUAPARK KALISZ” SP. Z O. O.</w:t>
      </w:r>
    </w:p>
    <w:p w14:paraId="6FC1B9C5" w14:textId="77777777" w:rsidR="00222664" w:rsidRPr="0009697B" w:rsidRDefault="00000000">
      <w:pPr>
        <w:pStyle w:val="Nagwek2"/>
        <w:rPr>
          <w:b/>
          <w:bCs/>
          <w:color w:val="auto"/>
          <w:sz w:val="24"/>
          <w:szCs w:val="24"/>
        </w:rPr>
      </w:pPr>
      <w:r w:rsidRPr="0009697B">
        <w:rPr>
          <w:b/>
          <w:bCs/>
          <w:color w:val="auto"/>
          <w:sz w:val="24"/>
          <w:szCs w:val="24"/>
        </w:rPr>
        <w:t>III. Przedmiot Zamówienia i cel prowadzenia wstępnych konsultacji</w:t>
      </w:r>
    </w:p>
    <w:p w14:paraId="7600BDFD" w14:textId="396C7A1E" w:rsidR="00222664" w:rsidRPr="0009697B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Zamawiający ogłasza wstępne konsultacje rynkow</w:t>
      </w:r>
      <w:r w:rsidR="0009697B" w:rsidRPr="0009697B">
        <w:rPr>
          <w:rFonts w:asciiTheme="minorHAnsi" w:hAnsiTheme="minorHAnsi"/>
          <w:color w:val="auto"/>
          <w:sz w:val="20"/>
          <w:szCs w:val="20"/>
        </w:rPr>
        <w:t xml:space="preserve">e </w:t>
      </w:r>
      <w:r w:rsidRPr="0009697B">
        <w:rPr>
          <w:rFonts w:asciiTheme="minorHAnsi" w:hAnsiTheme="minorHAnsi"/>
          <w:color w:val="auto"/>
          <w:sz w:val="20"/>
          <w:szCs w:val="20"/>
        </w:rPr>
        <w:t xml:space="preserve">związane </w:t>
      </w:r>
      <w:r w:rsidRPr="0009697B">
        <w:rPr>
          <w:rFonts w:asciiTheme="minorHAnsi" w:hAnsiTheme="minorHAnsi"/>
          <w:color w:val="auto"/>
          <w:sz w:val="20"/>
          <w:szCs w:val="20"/>
        </w:rPr>
        <w:br/>
        <w:t xml:space="preserve">z postępowaniem o udzielenie zamówienia publicznego, którego przedmiotem będzie dostawa </w:t>
      </w:r>
      <w:r w:rsidRPr="0009697B">
        <w:rPr>
          <w:rFonts w:asciiTheme="minorHAnsi" w:hAnsiTheme="minorHAnsi"/>
          <w:color w:val="auto"/>
          <w:sz w:val="20"/>
          <w:szCs w:val="20"/>
        </w:rPr>
        <w:br/>
        <w:t xml:space="preserve">i montaż instalacji fotowoltaicznej na terenie AQUAPARK KALISZ sp. z o.o. przy ul. Sportowej 10 w Kaliszu (62-800), w celu ograniczenia emisji zanieczyszczeń do atmosfery i obniżenia opłat za energię elektryczną. </w:t>
      </w:r>
    </w:p>
    <w:p w14:paraId="158583D4" w14:textId="1195B1DC" w:rsidR="00222664" w:rsidRPr="0009697B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Celem konsultacji jest:</w:t>
      </w:r>
    </w:p>
    <w:p w14:paraId="3E1F2BAA" w14:textId="77777777" w:rsidR="00222664" w:rsidRPr="0009697B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uzyskanie doradztwa i informacji w zakresie wyboru najbardziej optymalnego rozwiązania spełniającego wymogi Zamawiającego służące do oszacowania wartości zamówienia, przygotowania opisu przedmiotu zamówienia, specyfikacji warunków zamówienia oraz określenia warunków umowy w sprawie zamówienia,</w:t>
      </w:r>
    </w:p>
    <w:p w14:paraId="4CDAF5D1" w14:textId="36D4FA0C" w:rsidR="00222664" w:rsidRPr="0009697B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zapoznanie się z najnowszymi i najkorzystniejszymi ekonomicznie oraz najlepszymi rozwiązaniami technologicznymi w dziedzinie będącej przedmiotem konsultacji,</w:t>
      </w:r>
    </w:p>
    <w:p w14:paraId="071543B2" w14:textId="77777777" w:rsidR="00222664" w:rsidRPr="0009697B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lastRenderedPageBreak/>
        <w:t xml:space="preserve">określenie </w:t>
      </w:r>
      <w:proofErr w:type="spellStart"/>
      <w:r w:rsidRPr="0009697B">
        <w:rPr>
          <w:rFonts w:asciiTheme="minorHAnsi" w:hAnsiTheme="minorHAnsi"/>
          <w:color w:val="auto"/>
          <w:sz w:val="20"/>
          <w:szCs w:val="20"/>
        </w:rPr>
        <w:t>pozacenowych</w:t>
      </w:r>
      <w:proofErr w:type="spellEnd"/>
      <w:r w:rsidRPr="0009697B">
        <w:rPr>
          <w:rFonts w:asciiTheme="minorHAnsi" w:hAnsiTheme="minorHAnsi"/>
          <w:color w:val="auto"/>
          <w:sz w:val="20"/>
          <w:szCs w:val="20"/>
        </w:rPr>
        <w:t xml:space="preserve"> kryteriów oceny ofert oraz terminu realizacji zamówienia.</w:t>
      </w:r>
    </w:p>
    <w:p w14:paraId="55D2C54D" w14:textId="77777777" w:rsidR="00222664" w:rsidRPr="0009697B" w:rsidRDefault="00222664">
      <w:pPr>
        <w:pStyle w:val="Akapitzlist"/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</w:p>
    <w:p w14:paraId="11E7F94F" w14:textId="77777777" w:rsidR="00222664" w:rsidRPr="0009697B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Zamawiający planuje montaż paneli fotowoltaicznych na konstrukcji nośnej naziemnej</w:t>
      </w:r>
      <w:r w:rsidRPr="0009697B">
        <w:rPr>
          <w:rFonts w:asciiTheme="minorHAnsi" w:hAnsiTheme="minorHAnsi"/>
          <w:color w:val="auto"/>
          <w:sz w:val="20"/>
          <w:szCs w:val="20"/>
        </w:rPr>
        <w:br/>
        <w:t>ocynkowanej lub innej wytrzymałej na korozję, usytuowanej na terenie działki 2/3, będącej własnością Zamawiającego lub w innym miejscu, jeżeli w trakcie konsultacji zostanie ono wskazane jako korzystniejsze z punktu widzenia celu, jakiemu ma służyć planowana inwestycja. Założenia, jakie przyjął Zamawiający:</w:t>
      </w:r>
    </w:p>
    <w:p w14:paraId="0B54197A" w14:textId="77777777" w:rsidR="00222664" w:rsidRPr="0009697B" w:rsidRDefault="000000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 xml:space="preserve">budynek główny zasilany jest ze stacji transformatorowej SN/NN – rozdzielnica SN – napięcie znamionowe 15/04 </w:t>
      </w:r>
      <w:proofErr w:type="spellStart"/>
      <w:r w:rsidRPr="0009697B">
        <w:rPr>
          <w:rFonts w:asciiTheme="minorHAnsi" w:hAnsiTheme="minorHAnsi"/>
          <w:color w:val="auto"/>
          <w:sz w:val="20"/>
          <w:szCs w:val="20"/>
        </w:rPr>
        <w:t>kV</w:t>
      </w:r>
      <w:proofErr w:type="spellEnd"/>
      <w:r w:rsidRPr="0009697B">
        <w:rPr>
          <w:rFonts w:asciiTheme="minorHAnsi" w:hAnsiTheme="minorHAnsi"/>
          <w:color w:val="auto"/>
          <w:sz w:val="20"/>
          <w:szCs w:val="20"/>
        </w:rPr>
        <w:t xml:space="preserve"> prąd znamionowy 630 A, będącej własnością Zamawiającego,</w:t>
      </w:r>
    </w:p>
    <w:p w14:paraId="346225A1" w14:textId="77777777" w:rsidR="00222664" w:rsidRPr="0009697B" w:rsidRDefault="000000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planowana moc instalacji nie może przekroczyć 50 kW na każdy punkt poboru energii elektrycznej. Pozyskana energia będzie zużyta na potrzeby własne,</w:t>
      </w:r>
    </w:p>
    <w:p w14:paraId="344A4FD4" w14:textId="1706AA0E" w:rsidR="00222664" w:rsidRPr="0009697B" w:rsidRDefault="000000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wykonanie projektu instalacji fotowoltaicznej winno nastąpić zgodnie z wiedzą techniczną, właściwymi normami i wymaganiami, wytycznymi Zamawiającego oraz obowiązującymi przepisami prawa, w tym przepisami ustawy z dnia 7 lipca 1994 r. -  Prawo budowlane (</w:t>
      </w:r>
      <w:proofErr w:type="spellStart"/>
      <w:r w:rsidRPr="0009697B">
        <w:rPr>
          <w:rFonts w:asciiTheme="minorHAnsi" w:hAnsiTheme="minorHAnsi"/>
          <w:color w:val="auto"/>
          <w:sz w:val="20"/>
          <w:szCs w:val="20"/>
        </w:rPr>
        <w:t>t.j</w:t>
      </w:r>
      <w:proofErr w:type="spellEnd"/>
      <w:r w:rsidRPr="0009697B">
        <w:rPr>
          <w:rFonts w:asciiTheme="minorHAnsi" w:hAnsiTheme="minorHAnsi"/>
          <w:color w:val="auto"/>
          <w:sz w:val="20"/>
          <w:szCs w:val="20"/>
        </w:rPr>
        <w:t xml:space="preserve">. Dz.U. z 2021 r. poz. 2351 z </w:t>
      </w:r>
      <w:proofErr w:type="spellStart"/>
      <w:r w:rsidRPr="0009697B">
        <w:rPr>
          <w:rFonts w:asciiTheme="minorHAnsi" w:hAnsiTheme="minorHAnsi"/>
          <w:color w:val="auto"/>
          <w:sz w:val="20"/>
          <w:szCs w:val="20"/>
        </w:rPr>
        <w:t>późn</w:t>
      </w:r>
      <w:proofErr w:type="spellEnd"/>
      <w:r w:rsidRPr="0009697B">
        <w:rPr>
          <w:rFonts w:asciiTheme="minorHAnsi" w:hAnsiTheme="minorHAnsi"/>
          <w:color w:val="auto"/>
          <w:sz w:val="20"/>
          <w:szCs w:val="20"/>
        </w:rPr>
        <w:t>. zm.)</w:t>
      </w:r>
      <w:r w:rsidRPr="0009697B">
        <w:rPr>
          <w:rFonts w:asciiTheme="minorHAnsi" w:hAnsiTheme="minorHAnsi"/>
          <w:strike/>
          <w:color w:val="auto"/>
          <w:sz w:val="20"/>
          <w:szCs w:val="20"/>
        </w:rPr>
        <w:t>,</w:t>
      </w:r>
    </w:p>
    <w:p w14:paraId="21E556A7" w14:textId="77777777" w:rsidR="00222664" w:rsidRPr="0009697B" w:rsidRDefault="000000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określenie wymagań instalacji dotyczących zabezpieczeń przeciwpożarowych oraz wymaganych decyzji i pozwoleń niezbędnych do uruchomienia i użytkowania,</w:t>
      </w:r>
    </w:p>
    <w:p w14:paraId="763A07F3" w14:textId="77777777" w:rsidR="00222664" w:rsidRPr="0009697B" w:rsidRDefault="000000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układ powinien zapewniać pomiar energii elektrycznej wyprodukowanej wraz z możliwością zdalnego podglądu przez przeglądarkę internetową i dedykowaną aplikację,</w:t>
      </w:r>
    </w:p>
    <w:p w14:paraId="2B4FF9D4" w14:textId="77777777" w:rsidR="00222664" w:rsidRPr="0009697B" w:rsidRDefault="000000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 xml:space="preserve">określenie zakresu robót budowlanych, wykopów, położenia i umiejscowienia linii kablowych oraz miejsca montażu urządzeń sterujących i monitorujących instalacje. </w:t>
      </w:r>
    </w:p>
    <w:p w14:paraId="362FF9EE" w14:textId="5E760CE7" w:rsidR="00222664" w:rsidRPr="0009697B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W toku konsultacji Zamawiający jest uprawniony do ograniczenia lub rozszerzenia zakresu ich przedmiotu do wybranych przez siebie zagadnień, o ile – w jego ocenie – pozwoli to na uzyskanie wszystkich istotnych informacji dla planowanego postępowania o  udzielenie zamówienia.</w:t>
      </w:r>
    </w:p>
    <w:p w14:paraId="6993F6FA" w14:textId="77777777" w:rsidR="00222664" w:rsidRPr="0009697B" w:rsidRDefault="00000000">
      <w:pPr>
        <w:pStyle w:val="Nagwek2"/>
        <w:rPr>
          <w:b/>
          <w:bCs/>
          <w:color w:val="auto"/>
          <w:sz w:val="24"/>
          <w:szCs w:val="24"/>
        </w:rPr>
      </w:pPr>
      <w:r w:rsidRPr="0009697B">
        <w:rPr>
          <w:b/>
          <w:bCs/>
          <w:color w:val="auto"/>
          <w:sz w:val="24"/>
          <w:szCs w:val="24"/>
        </w:rPr>
        <w:t>IV. Warunki udziału we wstępnych konsultacjach</w:t>
      </w:r>
    </w:p>
    <w:p w14:paraId="6C76B4A7" w14:textId="72FD35A2" w:rsidR="00222664" w:rsidRPr="0009697B" w:rsidRDefault="00000000">
      <w:pPr>
        <w:pStyle w:val="Akapitzlist"/>
        <w:spacing w:line="360" w:lineRule="auto"/>
        <w:ind w:left="0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 xml:space="preserve">W Konsultacjach mogą wziąć udział potencjalni uczestnicy, którzy w ciągu ostatnich trzech lat przed zgłoszeniem do udziału w </w:t>
      </w:r>
      <w:r w:rsidR="0009697B" w:rsidRPr="0009697B">
        <w:rPr>
          <w:rFonts w:asciiTheme="minorHAnsi" w:hAnsiTheme="minorHAnsi"/>
          <w:color w:val="auto"/>
          <w:sz w:val="20"/>
          <w:szCs w:val="20"/>
        </w:rPr>
        <w:t>konsultacjach - z</w:t>
      </w:r>
      <w:r w:rsidRPr="0009697B">
        <w:rPr>
          <w:rFonts w:asciiTheme="minorHAnsi" w:hAnsiTheme="minorHAnsi"/>
          <w:color w:val="auto"/>
          <w:sz w:val="20"/>
          <w:szCs w:val="20"/>
        </w:rPr>
        <w:t>aprojektowali i wybudowali instalacje fotowoltaiczne w co najmniej trzech budynkach użyteczności publicznej i potwierdzą stosownymi referencjami lub innymi dokumentami.</w:t>
      </w:r>
    </w:p>
    <w:p w14:paraId="20FD50B9" w14:textId="77777777" w:rsidR="00222664" w:rsidRPr="0009697B" w:rsidRDefault="00000000">
      <w:pPr>
        <w:pStyle w:val="Nagwek2"/>
        <w:rPr>
          <w:b/>
          <w:bCs/>
          <w:color w:val="auto"/>
          <w:sz w:val="24"/>
          <w:szCs w:val="24"/>
        </w:rPr>
      </w:pPr>
      <w:r w:rsidRPr="0009697B">
        <w:rPr>
          <w:b/>
          <w:bCs/>
          <w:color w:val="auto"/>
          <w:sz w:val="24"/>
          <w:szCs w:val="24"/>
        </w:rPr>
        <w:t>V. Zgłoszenie do udziału w konsultacjach</w:t>
      </w:r>
    </w:p>
    <w:p w14:paraId="310E8BF8" w14:textId="4C9C4601" w:rsidR="00222664" w:rsidRPr="0009697B" w:rsidRDefault="00000000">
      <w:pPr>
        <w:pStyle w:val="Tre"/>
        <w:numPr>
          <w:ilvl w:val="6"/>
          <w:numId w:val="2"/>
        </w:numPr>
        <w:spacing w:line="360" w:lineRule="auto"/>
        <w:ind w:hanging="357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Podmioty zainteresowane udziałem</w:t>
      </w:r>
      <w:r w:rsidR="0009697B" w:rsidRPr="0009697B">
        <w:rPr>
          <w:rFonts w:asciiTheme="minorHAnsi" w:hAnsiTheme="minorHAnsi"/>
          <w:color w:val="auto"/>
          <w:sz w:val="20"/>
          <w:szCs w:val="20"/>
        </w:rPr>
        <w:t xml:space="preserve"> w</w:t>
      </w:r>
      <w:r w:rsidRPr="0009697B">
        <w:rPr>
          <w:rFonts w:asciiTheme="minorHAnsi" w:hAnsiTheme="minorHAnsi"/>
          <w:color w:val="auto"/>
          <w:sz w:val="20"/>
          <w:szCs w:val="20"/>
        </w:rPr>
        <w:t xml:space="preserve"> konsultacjach, spełniające wymagania określone w niniejszym ogłoszeniu, składają zgłoszenia do udziału, których wzór stanowi załącznik nr 1 do niniejszego ogłoszenia.</w:t>
      </w:r>
    </w:p>
    <w:p w14:paraId="161C7CDE" w14:textId="77777777" w:rsidR="00222664" w:rsidRPr="0009697B" w:rsidRDefault="00000000">
      <w:pPr>
        <w:pStyle w:val="Tre"/>
        <w:numPr>
          <w:ilvl w:val="6"/>
          <w:numId w:val="2"/>
        </w:numPr>
        <w:spacing w:line="360" w:lineRule="auto"/>
        <w:ind w:hanging="357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Zgłoszenia można składać w postaci elektronicznej – za pomocą platformy zakupowej, dostępnej pod adresem</w:t>
      </w:r>
      <w:r w:rsidRPr="0009697B">
        <w:rPr>
          <w:color w:val="auto"/>
        </w:rPr>
        <w:t xml:space="preserve"> </w:t>
      </w:r>
      <w:hyperlink r:id="rId10">
        <w:r w:rsidRPr="0009697B">
          <w:rPr>
            <w:rStyle w:val="czeinternetowe"/>
            <w:rFonts w:asciiTheme="minorHAnsi" w:hAnsiTheme="minorHAnsi"/>
            <w:color w:val="auto"/>
            <w:sz w:val="20"/>
            <w:szCs w:val="20"/>
          </w:rPr>
          <w:t>https://platformazakupowa.pl/pn/parkwodny_kalisz</w:t>
        </w:r>
      </w:hyperlink>
      <w:r w:rsidRPr="0009697B">
        <w:rPr>
          <w:rFonts w:asciiTheme="minorHAnsi" w:hAnsiTheme="minorHAnsi"/>
          <w:color w:val="auto"/>
          <w:sz w:val="20"/>
          <w:szCs w:val="20"/>
        </w:rPr>
        <w:t>.</w:t>
      </w:r>
    </w:p>
    <w:p w14:paraId="5DEF06F8" w14:textId="77777777" w:rsidR="00222664" w:rsidRPr="0009697B" w:rsidRDefault="00000000">
      <w:pPr>
        <w:pStyle w:val="Tre"/>
        <w:numPr>
          <w:ilvl w:val="6"/>
          <w:numId w:val="2"/>
        </w:numPr>
        <w:spacing w:line="360" w:lineRule="auto"/>
        <w:ind w:hanging="357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 xml:space="preserve">Termin składania zgłoszeń upływa dnia 30.01.2023 r. o godzinie 08.00. </w:t>
      </w:r>
    </w:p>
    <w:p w14:paraId="35EB4C62" w14:textId="1E54FA95" w:rsidR="00222664" w:rsidRPr="0009697B" w:rsidRDefault="00000000">
      <w:pPr>
        <w:pStyle w:val="Tre"/>
        <w:numPr>
          <w:ilvl w:val="6"/>
          <w:numId w:val="2"/>
        </w:numPr>
        <w:spacing w:line="360" w:lineRule="auto"/>
        <w:ind w:hanging="357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Zamawiający nie jest zobowiązany do zaproszenia do udziału w konsultacjach wszystkich podmiotów, które złożą zgłoszenie do udziału po wyznaczonym terminie.</w:t>
      </w:r>
    </w:p>
    <w:p w14:paraId="1EDE21D9" w14:textId="77777777" w:rsidR="00222664" w:rsidRPr="0009697B" w:rsidRDefault="00000000">
      <w:pPr>
        <w:pStyle w:val="Tre"/>
        <w:numPr>
          <w:ilvl w:val="6"/>
          <w:numId w:val="2"/>
        </w:numPr>
        <w:spacing w:line="360" w:lineRule="auto"/>
        <w:ind w:hanging="357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lastRenderedPageBreak/>
        <w:t>Do zgłoszenia należy dołączyć:</w:t>
      </w:r>
    </w:p>
    <w:p w14:paraId="4AC537EE" w14:textId="77777777" w:rsidR="00222664" w:rsidRPr="0009697B" w:rsidRDefault="00000000">
      <w:pPr>
        <w:pStyle w:val="Tre"/>
        <w:numPr>
          <w:ilvl w:val="0"/>
          <w:numId w:val="5"/>
        </w:numPr>
        <w:spacing w:line="360" w:lineRule="auto"/>
        <w:ind w:hanging="357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dokumenty potwierdzające doświadczenie uczestnika, zgodnie z brzmieniem punktu IV „Warunki udziału we wstępnych konsultacjach” w oryginale lub kopii,</w:t>
      </w:r>
    </w:p>
    <w:p w14:paraId="0AFF84D9" w14:textId="77777777" w:rsidR="00222664" w:rsidRPr="0009697B" w:rsidRDefault="00000000">
      <w:pPr>
        <w:pStyle w:val="Tre"/>
        <w:numPr>
          <w:ilvl w:val="0"/>
          <w:numId w:val="5"/>
        </w:numPr>
        <w:spacing w:line="360" w:lineRule="auto"/>
        <w:ind w:hanging="357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 xml:space="preserve">pełnomocnictwo uczestnika do złożenia zgłoszenia i udziału w konsultacjach wraz z wymaganymi dokumentami (jeśli umocowanie do reprezentacji nie będzie wynikać z odpisu właściwego rejestru). Pełnomocnictwo może zostać złożone w postaci elektronicznej. </w:t>
      </w:r>
    </w:p>
    <w:p w14:paraId="07983514" w14:textId="77777777" w:rsidR="00222664" w:rsidRPr="0009697B" w:rsidRDefault="00000000">
      <w:pPr>
        <w:pStyle w:val="Tre"/>
        <w:numPr>
          <w:ilvl w:val="0"/>
          <w:numId w:val="4"/>
        </w:numPr>
        <w:spacing w:line="360" w:lineRule="auto"/>
        <w:ind w:hanging="357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W przypadku wątpliwości co do treści dokumentów złożonych przez uczestnika, Zamawiający może zwrócić się do uczestnika o udzielenie niezbędnych wyjaśnień lub uzupełnień dotyczących przedmiotowych dokumentów.</w:t>
      </w:r>
    </w:p>
    <w:p w14:paraId="7538F53D" w14:textId="77777777" w:rsidR="00222664" w:rsidRPr="0009697B" w:rsidRDefault="00000000">
      <w:pPr>
        <w:pStyle w:val="Nagwek2"/>
        <w:rPr>
          <w:b/>
          <w:bCs/>
          <w:color w:val="auto"/>
          <w:sz w:val="24"/>
          <w:szCs w:val="24"/>
        </w:rPr>
      </w:pPr>
      <w:r w:rsidRPr="0009697B">
        <w:rPr>
          <w:b/>
          <w:bCs/>
          <w:color w:val="auto"/>
          <w:sz w:val="24"/>
          <w:szCs w:val="24"/>
        </w:rPr>
        <w:t>VI. Zasady prowadzenia konsultacji</w:t>
      </w:r>
    </w:p>
    <w:p w14:paraId="25250F1C" w14:textId="10F92E54" w:rsidR="00222664" w:rsidRPr="0009697B" w:rsidRDefault="00000000">
      <w:pPr>
        <w:pStyle w:val="Akapitzlist"/>
        <w:numPr>
          <w:ilvl w:val="6"/>
          <w:numId w:val="1"/>
        </w:numPr>
        <w:spacing w:line="360" w:lineRule="auto"/>
        <w:ind w:left="329" w:hanging="329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Konsultacje prowadzone będą zgodnie z przepisami ustawy Prawo zamówień publicznych oraz postanowieniami Regulaminu przeprowadzania Wstępnych Konsultacji Rynkowych opublikowanego na stronie prowadzonych konsultacji.</w:t>
      </w:r>
    </w:p>
    <w:p w14:paraId="19C17905" w14:textId="03BE1AAB" w:rsidR="00222664" w:rsidRPr="0009697B" w:rsidRDefault="00000000">
      <w:pPr>
        <w:pStyle w:val="Akapitzlist"/>
        <w:numPr>
          <w:ilvl w:val="6"/>
          <w:numId w:val="1"/>
        </w:numPr>
        <w:spacing w:line="360" w:lineRule="auto"/>
        <w:ind w:left="329" w:hanging="329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 xml:space="preserve">Warunkiem udziału w konsultacjach jest złożenie zgłoszenia, stanowiącego załącznik nr 1 do niniejszego ogłoszenia, przez osobę umocowaną do reprezentacji zgłaszającego, w terminie określonym w niniejszym ogłoszeniu. </w:t>
      </w:r>
    </w:p>
    <w:p w14:paraId="2E4C721C" w14:textId="3E93ADCD" w:rsidR="00222664" w:rsidRPr="0009697B" w:rsidRDefault="00000000">
      <w:pPr>
        <w:pStyle w:val="Akapitzlist"/>
        <w:numPr>
          <w:ilvl w:val="6"/>
          <w:numId w:val="1"/>
        </w:numPr>
        <w:spacing w:line="360" w:lineRule="auto"/>
        <w:ind w:left="329" w:hanging="329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Zamawiający zaprosi do udziału w konsultacji podmioty, które spełniają warunki określone w punkcie IV niniejszego ogłoszenia.</w:t>
      </w:r>
    </w:p>
    <w:p w14:paraId="45C265FA" w14:textId="362A5093" w:rsidR="00222664" w:rsidRPr="0009697B" w:rsidRDefault="00000000">
      <w:pPr>
        <w:pStyle w:val="Akapitzlist"/>
        <w:numPr>
          <w:ilvl w:val="6"/>
          <w:numId w:val="1"/>
        </w:numPr>
        <w:spacing w:line="360" w:lineRule="auto"/>
        <w:ind w:left="329" w:hanging="329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Zaproszenie zostanie przesłane na adres e-mail wskazany w zgłoszeniu do udziału w</w:t>
      </w:r>
      <w:r w:rsidRPr="0009697B">
        <w:rPr>
          <w:rFonts w:asciiTheme="minorHAnsi" w:hAnsiTheme="minorHAnsi"/>
          <w:strike/>
          <w:color w:val="auto"/>
          <w:sz w:val="20"/>
          <w:szCs w:val="20"/>
        </w:rPr>
        <w:t xml:space="preserve"> </w:t>
      </w:r>
      <w:r w:rsidRPr="0009697B">
        <w:rPr>
          <w:rFonts w:asciiTheme="minorHAnsi" w:hAnsiTheme="minorHAnsi"/>
          <w:color w:val="auto"/>
          <w:sz w:val="20"/>
          <w:szCs w:val="20"/>
        </w:rPr>
        <w:t>konsultacjach</w:t>
      </w:r>
      <w:r w:rsidR="0009697B" w:rsidRPr="0009697B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09697B">
        <w:rPr>
          <w:rFonts w:asciiTheme="minorHAnsi" w:hAnsiTheme="minorHAnsi"/>
          <w:color w:val="auto"/>
          <w:sz w:val="20"/>
          <w:szCs w:val="20"/>
        </w:rPr>
        <w:t>przy użyciu platformy zakupowej.</w:t>
      </w:r>
    </w:p>
    <w:p w14:paraId="4DCEFE70" w14:textId="74082FD5" w:rsidR="00222664" w:rsidRPr="0009697B" w:rsidRDefault="00000000">
      <w:pPr>
        <w:pStyle w:val="Akapitzlist"/>
        <w:numPr>
          <w:ilvl w:val="6"/>
          <w:numId w:val="1"/>
        </w:numPr>
        <w:spacing w:line="360" w:lineRule="auto"/>
        <w:ind w:left="329" w:hanging="329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Konsultacj</w:t>
      </w:r>
      <w:r w:rsidR="0009697B" w:rsidRPr="0009697B">
        <w:rPr>
          <w:rFonts w:asciiTheme="minorHAnsi" w:hAnsiTheme="minorHAnsi"/>
          <w:color w:val="auto"/>
          <w:sz w:val="20"/>
          <w:szCs w:val="20"/>
        </w:rPr>
        <w:t xml:space="preserve">e </w:t>
      </w:r>
      <w:r w:rsidRPr="0009697B">
        <w:rPr>
          <w:rFonts w:asciiTheme="minorHAnsi" w:hAnsiTheme="minorHAnsi"/>
          <w:color w:val="auto"/>
          <w:sz w:val="20"/>
          <w:szCs w:val="20"/>
        </w:rPr>
        <w:t xml:space="preserve">prowadzone będą w języku polskim. Do dokumentów sporządzonych w językach innych niż polski należy dołączyć tłumaczenia na język polski. </w:t>
      </w:r>
    </w:p>
    <w:p w14:paraId="1903E7A1" w14:textId="2F0DE71A" w:rsidR="00222664" w:rsidRPr="0009697B" w:rsidRDefault="00000000">
      <w:pPr>
        <w:pStyle w:val="Akapitzlist"/>
        <w:numPr>
          <w:ilvl w:val="6"/>
          <w:numId w:val="1"/>
        </w:numPr>
        <w:spacing w:line="360" w:lineRule="auto"/>
        <w:ind w:left="329" w:hanging="329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 xml:space="preserve">Konsultacje mają charakter jawny, z zastrzeżeniem § 3 ust. 7 Regulaminu przeprowadzania Wstępnych Konsultacji Rynkowych. </w:t>
      </w:r>
    </w:p>
    <w:p w14:paraId="45D9D644" w14:textId="7BB7C869" w:rsidR="00222664" w:rsidRPr="0009697B" w:rsidRDefault="00000000">
      <w:pPr>
        <w:pStyle w:val="Akapitzlist"/>
        <w:numPr>
          <w:ilvl w:val="6"/>
          <w:numId w:val="1"/>
        </w:numPr>
        <w:spacing w:line="360" w:lineRule="auto"/>
        <w:ind w:left="329" w:hanging="329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Konsultacje prowadzone będą w formie indywidualnych spotkań z uczestnikami lub wideokonferencji z uczestnikami.</w:t>
      </w:r>
    </w:p>
    <w:p w14:paraId="50FDD32E" w14:textId="3EF47439" w:rsidR="00222664" w:rsidRPr="0009697B" w:rsidRDefault="00000000">
      <w:pPr>
        <w:pStyle w:val="Akapitzlist"/>
        <w:numPr>
          <w:ilvl w:val="6"/>
          <w:numId w:val="1"/>
        </w:numPr>
        <w:spacing w:line="360" w:lineRule="auto"/>
        <w:ind w:left="329" w:hanging="329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 xml:space="preserve">Termin zakończenia konsultacji przewidywany jest na </w:t>
      </w:r>
      <w:r w:rsidRPr="0009697B">
        <w:rPr>
          <w:rFonts w:asciiTheme="minorHAnsi" w:hAnsiTheme="minorHAnsi"/>
          <w:b/>
          <w:bCs/>
          <w:color w:val="auto"/>
          <w:sz w:val="20"/>
          <w:szCs w:val="20"/>
        </w:rPr>
        <w:t>28.02.2023 r.</w:t>
      </w:r>
    </w:p>
    <w:p w14:paraId="349B7BCE" w14:textId="77777777" w:rsidR="00222664" w:rsidRPr="0009697B" w:rsidRDefault="00222664">
      <w:pPr>
        <w:pStyle w:val="Tre"/>
        <w:rPr>
          <w:rFonts w:asciiTheme="minorHAnsi" w:hAnsiTheme="minorHAnsi" w:hint="eastAsia"/>
          <w:color w:val="auto"/>
        </w:rPr>
      </w:pPr>
    </w:p>
    <w:p w14:paraId="4BE95D7C" w14:textId="77777777" w:rsidR="00222664" w:rsidRPr="0009697B" w:rsidRDefault="00000000">
      <w:pPr>
        <w:pStyle w:val="Nagwek2"/>
        <w:rPr>
          <w:b/>
          <w:bCs/>
          <w:color w:val="auto"/>
          <w:sz w:val="24"/>
          <w:szCs w:val="24"/>
        </w:rPr>
      </w:pPr>
      <w:r w:rsidRPr="0009697B">
        <w:rPr>
          <w:b/>
          <w:bCs/>
          <w:color w:val="auto"/>
          <w:sz w:val="24"/>
          <w:szCs w:val="24"/>
        </w:rPr>
        <w:t>VII. Postanowienia końcowe</w:t>
      </w:r>
    </w:p>
    <w:p w14:paraId="52B43B1B" w14:textId="2C750078" w:rsidR="00222664" w:rsidRPr="0009697B" w:rsidRDefault="00000000" w:rsidP="0009697B">
      <w:pPr>
        <w:pStyle w:val="Tre"/>
        <w:numPr>
          <w:ilvl w:val="3"/>
          <w:numId w:val="3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 xml:space="preserve">Wszelkie pytania i wątpliwości dotyczące procedury konsultacji należy kierować poprzez wysłanie wiadomości do Zamawiającego na stronie konsultacji za pośrednictwem platformy zakupowej. </w:t>
      </w:r>
    </w:p>
    <w:p w14:paraId="674C6B93" w14:textId="77777777" w:rsidR="00222664" w:rsidRPr="0009697B" w:rsidRDefault="00000000">
      <w:pPr>
        <w:pStyle w:val="Tre"/>
        <w:numPr>
          <w:ilvl w:val="3"/>
          <w:numId w:val="3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Niniejsze ogłoszenie nie stanowi zaproszenia do złożenia oferty w rozumieniu art. 66 Kodeksu cywilnego</w:t>
      </w:r>
      <w:r w:rsidRPr="0009697B">
        <w:rPr>
          <w:rFonts w:asciiTheme="minorHAnsi" w:hAnsiTheme="minorHAnsi"/>
          <w:strike/>
          <w:color w:val="auto"/>
          <w:sz w:val="20"/>
          <w:szCs w:val="20"/>
        </w:rPr>
        <w:t>,</w:t>
      </w:r>
      <w:r w:rsidRPr="0009697B">
        <w:rPr>
          <w:rFonts w:asciiTheme="minorHAnsi" w:hAnsiTheme="minorHAnsi"/>
          <w:color w:val="auto"/>
          <w:sz w:val="20"/>
          <w:szCs w:val="20"/>
        </w:rPr>
        <w:t xml:space="preserve"> ani nie jest ogłoszeniem o zamówieniu w rozumieniu przepisów ustawy Prawo zamówień publicznych.</w:t>
      </w:r>
    </w:p>
    <w:p w14:paraId="79C7CE66" w14:textId="77777777" w:rsidR="00222664" w:rsidRPr="0009697B" w:rsidRDefault="00000000">
      <w:pPr>
        <w:pStyle w:val="Tre"/>
        <w:numPr>
          <w:ilvl w:val="3"/>
          <w:numId w:val="3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t>Szczegółowe zasady prowadzenia Konsultacji zostały określone w Regulaminie przeprowadzania wstępnych konsultacji rynkowych w „AQUAPARK KALISZ” SP. Z O. O., który stanowi załącznik nr 2 do niniejszego ogłoszenia.</w:t>
      </w:r>
    </w:p>
    <w:p w14:paraId="014623C2" w14:textId="12A2B0EA" w:rsidR="00222664" w:rsidRPr="0009697B" w:rsidRDefault="00000000">
      <w:pPr>
        <w:pStyle w:val="Tre"/>
        <w:numPr>
          <w:ilvl w:val="3"/>
          <w:numId w:val="3"/>
        </w:numPr>
        <w:spacing w:line="360" w:lineRule="auto"/>
        <w:jc w:val="both"/>
        <w:rPr>
          <w:rFonts w:asciiTheme="minorHAnsi" w:hAnsiTheme="minorHAnsi" w:hint="eastAsia"/>
          <w:color w:val="auto"/>
          <w:sz w:val="20"/>
          <w:szCs w:val="20"/>
        </w:rPr>
      </w:pPr>
      <w:r w:rsidRPr="0009697B">
        <w:rPr>
          <w:rFonts w:asciiTheme="minorHAnsi" w:hAnsiTheme="minorHAnsi"/>
          <w:color w:val="auto"/>
          <w:sz w:val="20"/>
          <w:szCs w:val="20"/>
        </w:rPr>
        <w:lastRenderedPageBreak/>
        <w:t>Poprzez zgłoszenie udziału w konsultacjach uczestnik potwierdza, że zapoznał się z treścią niniejszego ogłoszenia i Regulaminu przeprowadzania wstępnych konsultacji rynkowych w „AQUAPARK KALISZ” SP. Z O. O. oraz w całości akceptuje ich postanowienia.</w:t>
      </w:r>
    </w:p>
    <w:p w14:paraId="7AD670F6" w14:textId="77777777" w:rsidR="00222664" w:rsidRPr="0009697B" w:rsidRDefault="00000000">
      <w:pPr>
        <w:pStyle w:val="Tre"/>
        <w:numPr>
          <w:ilvl w:val="3"/>
          <w:numId w:val="3"/>
        </w:numPr>
        <w:spacing w:line="360" w:lineRule="auto"/>
        <w:jc w:val="both"/>
        <w:rPr>
          <w:rFonts w:hint="eastAsia"/>
          <w:color w:val="auto"/>
          <w:sz w:val="20"/>
          <w:szCs w:val="20"/>
        </w:rPr>
      </w:pPr>
      <w:r w:rsidRPr="0009697B">
        <w:rPr>
          <w:color w:val="auto"/>
          <w:sz w:val="20"/>
          <w:szCs w:val="20"/>
        </w:rPr>
        <w:t>Załączniki stanowią integralną część niniejszego ogłoszenia.</w:t>
      </w:r>
    </w:p>
    <w:p w14:paraId="0FB88302" w14:textId="77777777" w:rsidR="00222664" w:rsidRPr="0009697B" w:rsidRDefault="00222664">
      <w:pPr>
        <w:pStyle w:val="Tre"/>
        <w:spacing w:line="360" w:lineRule="auto"/>
        <w:jc w:val="both"/>
        <w:rPr>
          <w:rFonts w:hint="eastAsia"/>
          <w:color w:val="auto"/>
          <w:sz w:val="20"/>
          <w:szCs w:val="20"/>
        </w:rPr>
      </w:pPr>
    </w:p>
    <w:p w14:paraId="3486A97C" w14:textId="77777777" w:rsidR="00222664" w:rsidRPr="0009697B" w:rsidRDefault="00222664">
      <w:pPr>
        <w:pStyle w:val="Tre"/>
        <w:spacing w:line="360" w:lineRule="auto"/>
        <w:jc w:val="both"/>
        <w:rPr>
          <w:rFonts w:hint="eastAsia"/>
          <w:color w:val="auto"/>
          <w:sz w:val="20"/>
          <w:szCs w:val="20"/>
        </w:rPr>
      </w:pPr>
    </w:p>
    <w:p w14:paraId="2D20D802" w14:textId="77777777" w:rsidR="00222664" w:rsidRPr="0009697B" w:rsidRDefault="00222664">
      <w:pPr>
        <w:pStyle w:val="Tre"/>
        <w:spacing w:line="360" w:lineRule="auto"/>
        <w:jc w:val="both"/>
        <w:rPr>
          <w:rFonts w:hint="eastAsia"/>
          <w:color w:val="auto"/>
          <w:sz w:val="20"/>
          <w:szCs w:val="20"/>
        </w:rPr>
      </w:pPr>
    </w:p>
    <w:p w14:paraId="600B9606" w14:textId="77777777" w:rsidR="00222664" w:rsidRPr="0009697B" w:rsidRDefault="00222664">
      <w:pPr>
        <w:pStyle w:val="Tre"/>
        <w:spacing w:line="360" w:lineRule="auto"/>
        <w:jc w:val="both"/>
        <w:rPr>
          <w:rFonts w:hint="eastAsia"/>
          <w:color w:val="auto"/>
          <w:sz w:val="20"/>
          <w:szCs w:val="20"/>
        </w:rPr>
      </w:pPr>
    </w:p>
    <w:p w14:paraId="37874117" w14:textId="77777777" w:rsidR="00222664" w:rsidRPr="0009697B" w:rsidRDefault="00000000">
      <w:pPr>
        <w:pStyle w:val="Tre"/>
        <w:spacing w:line="360" w:lineRule="auto"/>
        <w:jc w:val="both"/>
        <w:rPr>
          <w:rFonts w:hint="eastAsia"/>
          <w:b/>
          <w:bCs/>
          <w:color w:val="auto"/>
          <w:sz w:val="20"/>
          <w:szCs w:val="20"/>
        </w:rPr>
      </w:pPr>
      <w:r w:rsidRPr="0009697B">
        <w:rPr>
          <w:b/>
          <w:bCs/>
          <w:color w:val="auto"/>
          <w:sz w:val="20"/>
          <w:szCs w:val="20"/>
        </w:rPr>
        <w:t>Załączniki:</w:t>
      </w:r>
    </w:p>
    <w:p w14:paraId="5AD8F22F" w14:textId="77777777" w:rsidR="00222664" w:rsidRPr="0009697B" w:rsidRDefault="00000000">
      <w:pPr>
        <w:pStyle w:val="Tre"/>
        <w:spacing w:line="360" w:lineRule="auto"/>
        <w:jc w:val="both"/>
        <w:rPr>
          <w:rFonts w:hint="eastAsia"/>
          <w:color w:val="auto"/>
          <w:sz w:val="20"/>
          <w:szCs w:val="20"/>
        </w:rPr>
      </w:pPr>
      <w:r w:rsidRPr="0009697B">
        <w:rPr>
          <w:color w:val="auto"/>
          <w:sz w:val="20"/>
          <w:szCs w:val="20"/>
        </w:rPr>
        <w:t>załącznik nr 1 – zgłoszenie do udziału w konsultacjach (wzór)</w:t>
      </w:r>
    </w:p>
    <w:p w14:paraId="4FCFE551" w14:textId="77777777" w:rsidR="00222664" w:rsidRPr="0009697B" w:rsidRDefault="00000000">
      <w:pPr>
        <w:pStyle w:val="Tre"/>
        <w:spacing w:line="360" w:lineRule="auto"/>
        <w:jc w:val="both"/>
        <w:rPr>
          <w:rFonts w:hint="eastAsia"/>
          <w:color w:val="auto"/>
          <w:sz w:val="20"/>
          <w:szCs w:val="20"/>
        </w:rPr>
      </w:pPr>
      <w:r w:rsidRPr="0009697B">
        <w:rPr>
          <w:color w:val="auto"/>
          <w:sz w:val="20"/>
          <w:szCs w:val="20"/>
        </w:rPr>
        <w:t>załącznik nr 2 – Regulamin przeprowadzania wstępnych konsultacji rynkowych w „AQUAPARK KALISZ” SP. Z O. O.</w:t>
      </w:r>
    </w:p>
    <w:sectPr w:rsidR="00222664" w:rsidRPr="0009697B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FA36" w14:textId="77777777" w:rsidR="00C63DB9" w:rsidRDefault="00C63DB9">
      <w:pPr>
        <w:spacing w:line="240" w:lineRule="auto"/>
      </w:pPr>
      <w:r>
        <w:separator/>
      </w:r>
    </w:p>
  </w:endnote>
  <w:endnote w:type="continuationSeparator" w:id="0">
    <w:p w14:paraId="0B31AA74" w14:textId="77777777" w:rsidR="00C63DB9" w:rsidRDefault="00C63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4C17" w14:textId="77777777" w:rsidR="00222664" w:rsidRDefault="00000000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5029" w14:textId="77777777" w:rsidR="00C63DB9" w:rsidRDefault="00C63DB9">
      <w:pPr>
        <w:spacing w:line="240" w:lineRule="auto"/>
      </w:pPr>
      <w:r>
        <w:separator/>
      </w:r>
    </w:p>
  </w:footnote>
  <w:footnote w:type="continuationSeparator" w:id="0">
    <w:p w14:paraId="09EC5842" w14:textId="77777777" w:rsidR="00C63DB9" w:rsidRDefault="00C63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B10B" w14:textId="77777777" w:rsidR="00222664" w:rsidRDefault="00000000">
    <w:pPr>
      <w:rPr>
        <w:rFonts w:asciiTheme="minorHAnsi" w:hAnsiTheme="minorHAnsi" w:hint="eastAsia"/>
        <w:sz w:val="20"/>
        <w:szCs w:val="20"/>
      </w:rPr>
    </w:pPr>
    <w:r>
      <w:rPr>
        <w:rFonts w:asciiTheme="minorHAnsi" w:hAnsiTheme="minorHAnsi"/>
        <w:color w:val="434343"/>
        <w:sz w:val="20"/>
        <w:szCs w:val="20"/>
        <w:u w:color="434343"/>
      </w:rPr>
      <w:t>Nr postępowania: PW.WKR-1/I/2023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1F19"/>
    <w:multiLevelType w:val="multilevel"/>
    <w:tmpl w:val="6CAED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A277DF"/>
    <w:multiLevelType w:val="multilevel"/>
    <w:tmpl w:val="9826510C"/>
    <w:lvl w:ilvl="0">
      <w:start w:val="1"/>
      <w:numFmt w:val="decimal"/>
      <w:lvlText w:val="%1)"/>
      <w:lvlJc w:val="left"/>
      <w:pPr>
        <w:tabs>
          <w:tab w:val="num" w:pos="0"/>
        </w:tabs>
        <w:ind w:left="150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5" w:hanging="180"/>
      </w:pPr>
    </w:lvl>
  </w:abstractNum>
  <w:abstractNum w:abstractNumId="2" w15:restartNumberingAfterBreak="0">
    <w:nsid w:val="2D9C0556"/>
    <w:multiLevelType w:val="multilevel"/>
    <w:tmpl w:val="D25254EC"/>
    <w:lvl w:ilvl="0">
      <w:start w:val="1"/>
      <w:numFmt w:val="lowerLetter"/>
      <w:lvlText w:val="%1)"/>
      <w:lvlJc w:val="left"/>
      <w:pPr>
        <w:tabs>
          <w:tab w:val="num" w:pos="283"/>
        </w:tabs>
        <w:ind w:left="837" w:hanging="41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E885E20"/>
    <w:multiLevelType w:val="multilevel"/>
    <w:tmpl w:val="53ECF5C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E8D1B45"/>
    <w:multiLevelType w:val="multilevel"/>
    <w:tmpl w:val="BE3692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A094A59"/>
    <w:multiLevelType w:val="multilevel"/>
    <w:tmpl w:val="CEF2A4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0E574F0"/>
    <w:multiLevelType w:val="multilevel"/>
    <w:tmpl w:val="4CCC7C46"/>
    <w:lvl w:ilvl="0">
      <w:start w:val="1"/>
      <w:numFmt w:val="lowerLetter"/>
      <w:lvlText w:val="%1)"/>
      <w:lvlJc w:val="left"/>
      <w:pPr>
        <w:tabs>
          <w:tab w:val="num" w:pos="0"/>
        </w:tabs>
        <w:ind w:left="554" w:hanging="412"/>
      </w:pPr>
      <w:rPr>
        <w:b w:val="0"/>
        <w:bCs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Theme="minorHAnsi" w:eastAsia="Arial Unicode MS" w:hAnsiTheme="minorHAns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F11373"/>
    <w:multiLevelType w:val="multilevel"/>
    <w:tmpl w:val="5BECD1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7F03F09"/>
    <w:multiLevelType w:val="multilevel"/>
    <w:tmpl w:val="D8F85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5633159">
    <w:abstractNumId w:val="2"/>
  </w:num>
  <w:num w:numId="2" w16cid:durableId="803733765">
    <w:abstractNumId w:val="8"/>
  </w:num>
  <w:num w:numId="3" w16cid:durableId="1347486805">
    <w:abstractNumId w:val="6"/>
  </w:num>
  <w:num w:numId="4" w16cid:durableId="1965696886">
    <w:abstractNumId w:val="3"/>
  </w:num>
  <w:num w:numId="5" w16cid:durableId="2089762877">
    <w:abstractNumId w:val="1"/>
  </w:num>
  <w:num w:numId="6" w16cid:durableId="262149205">
    <w:abstractNumId w:val="4"/>
  </w:num>
  <w:num w:numId="7" w16cid:durableId="1816333366">
    <w:abstractNumId w:val="7"/>
  </w:num>
  <w:num w:numId="8" w16cid:durableId="2110347819">
    <w:abstractNumId w:val="5"/>
  </w:num>
  <w:num w:numId="9" w16cid:durableId="140437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64"/>
    <w:rsid w:val="0009697B"/>
    <w:rsid w:val="00222664"/>
    <w:rsid w:val="00593E73"/>
    <w:rsid w:val="00C6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225F"/>
  <w15:docId w15:val="{A7763382-A2BF-4011-B0E1-33D29E0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next w:val="Tre"/>
    <w:qFormat/>
    <w:pPr>
      <w:keepNext/>
      <w:keepLines/>
      <w:spacing w:before="240" w:after="240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7E3B"/>
    <w:rPr>
      <w:color w:val="0000FF" w:themeColor="hyperlink"/>
      <w:u w:val="single"/>
    </w:rPr>
  </w:style>
  <w:style w:type="character" w:customStyle="1" w:styleId="cze">
    <w:name w:val="Łącze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qFormat/>
    <w:rPr>
      <w:color w:val="0000FF"/>
      <w:u w:val="non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ze"/>
    <w:qFormat/>
    <w:rPr>
      <w:color w:val="0000FF"/>
      <w:sz w:val="20"/>
      <w:szCs w:val="20"/>
      <w:u w:val="non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Brak">
    <w:name w:val="Brak"/>
    <w:qFormat/>
  </w:style>
  <w:style w:type="character" w:customStyle="1" w:styleId="Hyperlink2">
    <w:name w:val="Hyperlink.2"/>
    <w:basedOn w:val="Brak"/>
    <w:qFormat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qFormat/>
    <w:rPr>
      <w:rFonts w:ascii="Arial" w:eastAsia="Arial" w:hAnsi="Arial" w:cs="Arial"/>
      <w:b/>
      <w:bCs/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Brak"/>
    <w:qFormat/>
    <w:rPr>
      <w:color w:val="1155CC"/>
      <w:u w:val="non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129A0"/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25C5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1833"/>
    <w:rPr>
      <w:rFonts w:ascii="Arial" w:hAnsi="Arial" w:cs="Arial Unicode MS"/>
      <w:color w:val="000000"/>
      <w:sz w:val="22"/>
      <w:szCs w:val="22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1833"/>
    <w:rPr>
      <w:rFonts w:ascii="Arial" w:hAnsi="Arial" w:cs="Arial Unicode MS"/>
      <w:color w:val="000000"/>
      <w:sz w:val="22"/>
      <w:szCs w:val="22"/>
      <w:u w:val="none" w:color="000000"/>
    </w:rPr>
  </w:style>
  <w:style w:type="character" w:customStyle="1" w:styleId="pktZnak">
    <w:name w:val="pkt Znak"/>
    <w:qFormat/>
    <w:locked/>
    <w:rsid w:val="005264CB"/>
    <w:rPr>
      <w:rFonts w:eastAsiaTheme="minorEastAsia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264CB"/>
    <w:rPr>
      <w:rFonts w:ascii="Tahoma" w:eastAsiaTheme="minorEastAsia" w:hAnsi="Tahoma"/>
    </w:rPr>
  </w:style>
  <w:style w:type="character" w:customStyle="1" w:styleId="Zakotwiczenieprzypisudolnego">
    <w:name w:val="Zakotwiczenie przypisu dolnego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210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E34C5"/>
    <w:rPr>
      <w:rFonts w:eastAsia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E34C5"/>
    <w:rPr>
      <w:rFonts w:ascii="Arial" w:hAnsi="Arial" w:cs="Arial Unicode MS"/>
      <w:color w:val="000000"/>
      <w:sz w:val="22"/>
      <w:szCs w:val="22"/>
      <w:u w:val="none" w:color="000000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76B88"/>
    <w:rPr>
      <w:color w:val="FF00FF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locked/>
    <w:rsid w:val="00C76B88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7E6A"/>
    <w:rPr>
      <w:rFonts w:ascii="Tahoma" w:eastAsiaTheme="minorEastAsia" w:hAnsi="Tahoma"/>
    </w:rPr>
  </w:style>
  <w:style w:type="character" w:customStyle="1" w:styleId="Wyrnienie">
    <w:name w:val="Wyróżnienie"/>
    <w:basedOn w:val="Domylnaczcionkaakapitu"/>
    <w:uiPriority w:val="20"/>
    <w:qFormat/>
    <w:rsid w:val="00DC7E6A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E2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E26"/>
    <w:rPr>
      <w:rFonts w:ascii="Arial" w:eastAsiaTheme="minorEastAsia" w:hAnsi="Arial" w:cs="Arial Unicode MS"/>
      <w:b/>
      <w:bCs/>
      <w:color w:val="000000"/>
      <w:u w:val="none" w:color="000000"/>
    </w:rPr>
  </w:style>
  <w:style w:type="character" w:customStyle="1" w:styleId="TytuZnak">
    <w:name w:val="Tytuł Znak"/>
    <w:basedOn w:val="Domylnaczcionkaakapitu"/>
    <w:link w:val="Tytu"/>
    <w:qFormat/>
    <w:rsid w:val="000E360C"/>
    <w:rPr>
      <w:rFonts w:eastAsia="Times New Roman"/>
      <w:b/>
      <w:bCs/>
      <w:sz w:val="32"/>
      <w:szCs w:val="32"/>
      <w:lang w:eastAsia="ar-SA"/>
    </w:rPr>
  </w:style>
  <w:style w:type="character" w:customStyle="1" w:styleId="TytuZnak1">
    <w:name w:val="Tytuł Znak1"/>
    <w:basedOn w:val="Domylnaczcionkaakapitu"/>
    <w:uiPriority w:val="10"/>
    <w:qFormat/>
    <w:rsid w:val="000E360C"/>
    <w:rPr>
      <w:rFonts w:asciiTheme="majorHAnsi" w:eastAsiaTheme="majorEastAsia" w:hAnsiTheme="majorHAnsi" w:cstheme="majorBidi"/>
      <w:spacing w:val="-10"/>
      <w:kern w:val="2"/>
      <w:sz w:val="56"/>
      <w:szCs w:val="56"/>
      <w:u w:val="none" w:color="000000"/>
    </w:rPr>
  </w:style>
  <w:style w:type="character" w:customStyle="1" w:styleId="czeindeksu">
    <w:name w:val="Łącze indeksu"/>
    <w:qFormat/>
  </w:style>
  <w:style w:type="character" w:customStyle="1" w:styleId="Znakinumeracji">
    <w:name w:val="Znaki numeracji"/>
    <w:qFormat/>
    <w:rPr>
      <w:color w:val="FF0000"/>
    </w:rPr>
  </w:style>
  <w:style w:type="character" w:customStyle="1" w:styleId="markedcontent">
    <w:name w:val="markedcontent"/>
    <w:basedOn w:val="Domylnaczcionkaakapitu"/>
    <w:qFormat/>
    <w:rsid w:val="00377E3B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B2DD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183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9E34C5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TOC1nadrzdne">
    <w:name w:val="TOC 1 (nadrzędne)"/>
    <w:qFormat/>
    <w:pPr>
      <w:tabs>
        <w:tab w:val="right" w:pos="9638"/>
      </w:tabs>
      <w:spacing w:before="160"/>
      <w:ind w:firstLine="240"/>
    </w:pPr>
    <w:rPr>
      <w:rFonts w:ascii="Helvetica Neue" w:eastAsia="Helvetica Neue" w:hAnsi="Helvetica Neue" w:cs="Helvetica Neue"/>
      <w:color w:val="000000"/>
      <w:sz w:val="28"/>
      <w:szCs w:val="28"/>
    </w:rPr>
  </w:style>
  <w:style w:type="paragraph" w:styleId="Spistreci1">
    <w:name w:val="toc 1"/>
    <w:basedOn w:val="TOC1nadrzdne"/>
    <w:next w:val="TOC1nadrzdne"/>
    <w:uiPriority w:val="39"/>
    <w:pPr>
      <w:spacing w:before="0"/>
      <w:ind w:firstLine="0"/>
      <w:jc w:val="right"/>
    </w:pPr>
    <w:rPr>
      <w:rFonts w:ascii="Arial" w:eastAsia="Arial" w:hAnsi="Arial" w:cs="Arial"/>
      <w:sz w:val="22"/>
      <w:szCs w:val="22"/>
      <w:vertAlign w:val="superscript"/>
    </w:r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A129A0"/>
    <w:pPr>
      <w:spacing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A129A0"/>
    <w:pPr>
      <w:spacing w:after="100"/>
      <w:ind w:left="220"/>
    </w:pPr>
  </w:style>
  <w:style w:type="paragraph" w:customStyle="1" w:styleId="Teksttreci3">
    <w:name w:val="Tekst treści (3)"/>
    <w:qFormat/>
    <w:rsid w:val="00A129A0"/>
    <w:pPr>
      <w:widowControl w:val="0"/>
      <w:shd w:val="clear" w:color="auto" w:fill="FFFFFF"/>
      <w:spacing w:before="420" w:after="1200" w:line="20" w:lineRule="atLeast"/>
      <w:jc w:val="center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Akapitzlist">
    <w:name w:val="List Paragraph"/>
    <w:basedOn w:val="Normalny"/>
    <w:uiPriority w:val="34"/>
    <w:qFormat/>
    <w:rsid w:val="001D4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25C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D1833"/>
    <w:pPr>
      <w:tabs>
        <w:tab w:val="center" w:pos="4536"/>
        <w:tab w:val="right" w:pos="9072"/>
      </w:tabs>
      <w:spacing w:line="240" w:lineRule="auto"/>
    </w:pPr>
  </w:style>
  <w:style w:type="paragraph" w:customStyle="1" w:styleId="pkt">
    <w:name w:val="pkt"/>
    <w:basedOn w:val="Normalny"/>
    <w:qFormat/>
    <w:rsid w:val="005264C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64CB"/>
    <w:pPr>
      <w:spacing w:line="240" w:lineRule="auto"/>
    </w:pPr>
    <w:rPr>
      <w:rFonts w:ascii="Tahoma" w:eastAsiaTheme="minorEastAsia" w:hAnsi="Tahoma" w:cs="Times New Roman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rsid w:val="00C76B88"/>
    <w:pPr>
      <w:shd w:val="clear" w:color="auto" w:fill="FFFFFF"/>
      <w:spacing w:line="240" w:lineRule="atLeast"/>
      <w:ind w:hanging="1700"/>
    </w:pPr>
    <w:rPr>
      <w:rFonts w:ascii="Verdana" w:hAnsi="Verdana" w:cs="Verdana"/>
      <w:color w:val="auto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C7E6A"/>
    <w:pPr>
      <w:spacing w:line="240" w:lineRule="auto"/>
    </w:pPr>
    <w:rPr>
      <w:rFonts w:ascii="Tahoma" w:eastAsiaTheme="minorEastAsia" w:hAnsi="Tahoma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E26"/>
    <w:rPr>
      <w:rFonts w:ascii="Arial" w:eastAsia="Arial Unicode MS" w:hAnsi="Arial" w:cs="Arial Unicode MS"/>
      <w:b/>
      <w:bCs/>
      <w:color w:val="000000"/>
    </w:rPr>
  </w:style>
  <w:style w:type="paragraph" w:styleId="Tytu">
    <w:name w:val="Title"/>
    <w:basedOn w:val="Normalny"/>
    <w:link w:val="TytuZnak"/>
    <w:qFormat/>
    <w:rsid w:val="000E360C"/>
    <w:pPr>
      <w:spacing w:before="6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ar-SA"/>
    </w:r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7">
    <w:name w:val="Zaimportowany styl 7"/>
    <w:qFormat/>
  </w:style>
  <w:style w:type="numbering" w:customStyle="1" w:styleId="Zaimportowanystyl6">
    <w:name w:val="Zaimportowany styl 6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numbering" w:customStyle="1" w:styleId="Zaimportowanystyl10">
    <w:name w:val="Zaimportowany styl 10"/>
    <w:qFormat/>
  </w:style>
  <w:style w:type="numbering" w:customStyle="1" w:styleId="Zaimportowanystyl11">
    <w:name w:val="Zaimportowany styl 11"/>
    <w:qFormat/>
  </w:style>
  <w:style w:type="numbering" w:customStyle="1" w:styleId="Zaimportowanystyl12">
    <w:name w:val="Zaimportowany styl 12"/>
    <w:qFormat/>
  </w:style>
  <w:style w:type="numbering" w:customStyle="1" w:styleId="Zaimportowanystyl23">
    <w:name w:val="Zaimportowany styl 23"/>
    <w:qFormat/>
  </w:style>
  <w:style w:type="numbering" w:customStyle="1" w:styleId="Zaimportowanystyl13">
    <w:name w:val="Zaimportowany styl 13"/>
    <w:qFormat/>
  </w:style>
  <w:style w:type="numbering" w:customStyle="1" w:styleId="Zaimportowanystyl14">
    <w:name w:val="Zaimportowany styl 14"/>
    <w:qFormat/>
  </w:style>
  <w:style w:type="numbering" w:customStyle="1" w:styleId="Zaimportowanystyl15">
    <w:name w:val="Zaimportowany styl 15"/>
    <w:qFormat/>
  </w:style>
  <w:style w:type="numbering" w:customStyle="1" w:styleId="Zaimportowanystyl16">
    <w:name w:val="Zaimportowany styl 16"/>
    <w:qFormat/>
  </w:style>
  <w:style w:type="numbering" w:customStyle="1" w:styleId="Zaimportowanystyl19">
    <w:name w:val="Zaimportowany styl 19"/>
    <w:qFormat/>
  </w:style>
  <w:style w:type="numbering" w:customStyle="1" w:styleId="Zaimportowanystyl17">
    <w:name w:val="Zaimportowany styl 17"/>
    <w:qFormat/>
  </w:style>
  <w:style w:type="numbering" w:customStyle="1" w:styleId="Zaimportowanystyl18">
    <w:name w:val="Zaimportowany styl 18"/>
    <w:qFormat/>
  </w:style>
  <w:style w:type="numbering" w:customStyle="1" w:styleId="Zaimportowanystyl20">
    <w:name w:val="Zaimportowany styl 20"/>
    <w:qFormat/>
  </w:style>
  <w:style w:type="numbering" w:customStyle="1" w:styleId="Zaimportowanystyl21">
    <w:name w:val="Zaimportowany styl 21"/>
    <w:qFormat/>
  </w:style>
  <w:style w:type="numbering" w:customStyle="1" w:styleId="Zaimportowanystyl22">
    <w:name w:val="Zaimportowany styl 22"/>
    <w:qFormat/>
  </w:style>
  <w:style w:type="numbering" w:customStyle="1" w:styleId="Zaimportowanystyl24">
    <w:name w:val="Zaimportowany styl 24"/>
    <w:qFormat/>
  </w:style>
  <w:style w:type="numbering" w:customStyle="1" w:styleId="Zaimportowanystyl25">
    <w:name w:val="Zaimportowany styl 25"/>
    <w:qFormat/>
  </w:style>
  <w:style w:type="numbering" w:customStyle="1" w:styleId="Zaimportowanystyl26">
    <w:name w:val="Zaimportowany styl 26"/>
    <w:qFormat/>
  </w:style>
  <w:style w:type="numbering" w:customStyle="1" w:styleId="Zaimportowanystyl27">
    <w:name w:val="Zaimportowany styl 27"/>
    <w:qFormat/>
  </w:style>
  <w:style w:type="numbering" w:customStyle="1" w:styleId="Zaimportowanystyl28">
    <w:name w:val="Zaimportowany styl 28"/>
    <w:qFormat/>
  </w:style>
  <w:style w:type="numbering" w:customStyle="1" w:styleId="Zaimportowanystyl29">
    <w:name w:val="Zaimportowany styl 29"/>
    <w:qFormat/>
  </w:style>
  <w:style w:type="numbering" w:customStyle="1" w:styleId="Zaimportowanystyl30">
    <w:name w:val="Zaimportowany styl 30"/>
    <w:qFormat/>
  </w:style>
  <w:style w:type="numbering" w:customStyle="1" w:styleId="Zaimportowanystyl31">
    <w:name w:val="Zaimportowany styl 31"/>
    <w:qFormat/>
  </w:style>
  <w:style w:type="numbering" w:customStyle="1" w:styleId="Zaimportowanystyl32">
    <w:name w:val="Zaimportowany styl 32"/>
    <w:qFormat/>
  </w:style>
  <w:style w:type="numbering" w:customStyle="1" w:styleId="Zaimportowanystyl33">
    <w:name w:val="Zaimportowany styl 33"/>
    <w:qFormat/>
  </w:style>
  <w:style w:type="numbering" w:customStyle="1" w:styleId="Zaimportowanystyl34">
    <w:name w:val="Zaimportowany styl 34"/>
    <w:qFormat/>
  </w:style>
  <w:style w:type="numbering" w:customStyle="1" w:styleId="Punktory">
    <w:name w:val="Punktory"/>
    <w:qFormat/>
  </w:style>
  <w:style w:type="numbering" w:customStyle="1" w:styleId="Zaimportowanystyl36">
    <w:name w:val="Zaimportowany styl 36"/>
    <w:qFormat/>
  </w:style>
  <w:style w:type="numbering" w:customStyle="1" w:styleId="Numery">
    <w:name w:val="Numery"/>
    <w:qFormat/>
  </w:style>
  <w:style w:type="numbering" w:customStyle="1" w:styleId="Zaimportowanystyl37">
    <w:name w:val="Zaimportowany styl 37"/>
    <w:qFormat/>
  </w:style>
  <w:style w:type="numbering" w:customStyle="1" w:styleId="Zaimportowanystyl38">
    <w:name w:val="Zaimportowany styl 38"/>
    <w:qFormat/>
  </w:style>
  <w:style w:type="numbering" w:customStyle="1" w:styleId="Zaimportowanystyl39">
    <w:name w:val="Zaimportowany styl 39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jawski@park-wodny.kalis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arkwodny_kalis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arkwodny_kalis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B428-AB8E-4673-B603-2454DCE5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AQUAPARK</cp:lastModifiedBy>
  <cp:revision>2</cp:revision>
  <cp:lastPrinted>2023-01-18T08:38:00Z</cp:lastPrinted>
  <dcterms:created xsi:type="dcterms:W3CDTF">2023-01-19T06:32:00Z</dcterms:created>
  <dcterms:modified xsi:type="dcterms:W3CDTF">2023-01-19T06:32:00Z</dcterms:modified>
  <dc:language>pl-PL</dc:language>
</cp:coreProperties>
</file>