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83DA" w14:textId="07D7EE9E" w:rsidR="00D1200C" w:rsidRPr="00BF6956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3C4F79">
        <w:rPr>
          <w:rStyle w:val="Uwydatnienie"/>
          <w:rFonts w:ascii="Verdana" w:hAnsi="Verdana" w:cs="Verdana"/>
          <w:b/>
          <w:bCs/>
          <w:i w:val="0"/>
          <w:iCs w:val="0"/>
        </w:rPr>
        <w:t>PT</w:t>
      </w:r>
      <w:r w:rsidR="00437DE3" w:rsidRPr="00E16C93">
        <w:rPr>
          <w:rStyle w:val="Uwydatnienie"/>
          <w:rFonts w:ascii="Verdana" w:hAnsi="Verdana" w:cs="Verdana"/>
          <w:b/>
          <w:bCs/>
          <w:i w:val="0"/>
          <w:iCs w:val="0"/>
        </w:rPr>
        <w:t>.</w:t>
      </w:r>
      <w:r w:rsidR="009D06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3C4F79">
        <w:rPr>
          <w:rStyle w:val="Uwydatnienie"/>
          <w:rFonts w:ascii="Verdana" w:hAnsi="Verdana" w:cs="Verdana"/>
          <w:b/>
          <w:bCs/>
          <w:i w:val="0"/>
          <w:iCs w:val="0"/>
        </w:rPr>
        <w:t>5</w:t>
      </w:r>
      <w:r w:rsidR="004F27ED" w:rsidRPr="00E16C93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8446E1">
        <w:rPr>
          <w:rStyle w:val="Uwydatnienie"/>
          <w:rFonts w:ascii="Verdana" w:hAnsi="Verdana" w:cs="Verdana"/>
          <w:b/>
          <w:bCs/>
          <w:i w:val="0"/>
          <w:iCs w:val="0"/>
        </w:rPr>
        <w:t>3</w:t>
      </w:r>
    </w:p>
    <w:p w14:paraId="51FE1CB5" w14:textId="1EFD9CF8" w:rsidR="00AC56BE" w:rsidRPr="00BF6956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BF6956">
        <w:rPr>
          <w:rFonts w:ascii="Verdana" w:hAnsi="Verdana" w:cs="Verdana"/>
          <w:b/>
          <w:bCs/>
        </w:rPr>
        <w:t>Komenda</w:t>
      </w:r>
      <w:r w:rsidR="003C4F79">
        <w:rPr>
          <w:rFonts w:ascii="Verdana" w:hAnsi="Verdana" w:cs="Verdana"/>
          <w:b/>
          <w:bCs/>
        </w:rPr>
        <w:t xml:space="preserve"> Powiatowa</w:t>
      </w:r>
      <w:r w:rsidRPr="00BF6956">
        <w:rPr>
          <w:rFonts w:ascii="Verdana" w:hAnsi="Verdana" w:cs="Verdana"/>
          <w:b/>
          <w:bCs/>
        </w:rPr>
        <w:t xml:space="preserve"> Państwowej Straży Pożarnej w </w:t>
      </w:r>
      <w:r w:rsidR="003C4F79">
        <w:rPr>
          <w:rFonts w:ascii="Verdana" w:hAnsi="Verdana" w:cs="Verdana"/>
          <w:b/>
          <w:bCs/>
        </w:rPr>
        <w:t>Przysusze</w:t>
      </w:r>
      <w:r w:rsidRPr="00BF6956">
        <w:rPr>
          <w:rFonts w:ascii="Verdana" w:hAnsi="Verdana" w:cs="Verdana"/>
          <w:b/>
          <w:bCs/>
        </w:rPr>
        <w:t xml:space="preserve">, </w:t>
      </w:r>
      <w:r w:rsidRPr="00BF6956">
        <w:rPr>
          <w:rFonts w:ascii="Verdana" w:hAnsi="Verdana" w:cs="Verdana"/>
          <w:b/>
          <w:bCs/>
        </w:rPr>
        <w:br/>
      </w:r>
      <w:r w:rsidR="0043547C">
        <w:rPr>
          <w:rFonts w:ascii="Verdana" w:hAnsi="Verdana" w:cs="Verdana"/>
          <w:b/>
          <w:bCs/>
        </w:rPr>
        <w:t xml:space="preserve">                            </w:t>
      </w:r>
      <w:r w:rsidRPr="00BF6956">
        <w:rPr>
          <w:rFonts w:ascii="Verdana" w:hAnsi="Verdana" w:cs="Verdana"/>
          <w:b/>
          <w:bCs/>
        </w:rPr>
        <w:t xml:space="preserve">ul. </w:t>
      </w:r>
      <w:r w:rsidR="003C4F79">
        <w:rPr>
          <w:rFonts w:ascii="Verdana" w:hAnsi="Verdana" w:cs="Verdana"/>
          <w:b/>
          <w:bCs/>
        </w:rPr>
        <w:t>Targowa 3, 26-400 Przysucha</w:t>
      </w:r>
    </w:p>
    <w:p w14:paraId="1CA035C8" w14:textId="77777777" w:rsidR="00AC56BE" w:rsidRPr="00BF6956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493BEDF5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B24A19A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6758635D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4E8DF7F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34D2D684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77C5574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14:paraId="17E71245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14:paraId="16B48D5A" w14:textId="77777777"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14:paraId="279F7696" w14:textId="77777777"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2B951782" w14:textId="77777777"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11B3A6DA" w14:textId="2C238839" w:rsidR="00D14835" w:rsidRPr="00BF6956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  <w:r w:rsidR="00762426">
        <w:rPr>
          <w:rFonts w:ascii="Verdana" w:hAnsi="Verdana" w:cs="Verdana"/>
        </w:rPr>
        <w:t xml:space="preserve">na podstawie </w:t>
      </w:r>
      <w:r w:rsidR="00762426" w:rsidRPr="00FA62B1">
        <w:rPr>
          <w:rFonts w:ascii="Verdana" w:hAnsi="Verdana" w:cs="Verdana"/>
        </w:rPr>
        <w:t>art.275 pkt 1 ustawy</w:t>
      </w:r>
    </w:p>
    <w:p w14:paraId="3414BDC1" w14:textId="2CAAE340" w:rsidR="00D14835" w:rsidRPr="005928BE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130 000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</w:t>
      </w:r>
      <w:r w:rsidR="007C58AA">
        <w:rPr>
          <w:rFonts w:ascii="Verdana" w:hAnsi="Verdana" w:cs="Verdana"/>
        </w:rPr>
        <w:t>40</w:t>
      </w:r>
      <w:r w:rsidR="00587A6C" w:rsidRPr="005928BE">
        <w:rPr>
          <w:rFonts w:ascii="Verdana" w:hAnsi="Verdana" w:cs="Verdana"/>
        </w:rPr>
        <w:t> 000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</w:t>
      </w:r>
      <w:r w:rsidR="007C58AA">
        <w:rPr>
          <w:rFonts w:ascii="Verdana" w:hAnsi="Verdana" w:cs="Verdana"/>
        </w:rPr>
        <w:t>623 504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14:paraId="1AC076AC" w14:textId="77777777" w:rsidR="00D14835" w:rsidRPr="005928BE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14:paraId="64956AFD" w14:textId="77777777" w:rsidR="00D14835" w:rsidRPr="00BF6956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09CD3FB4" w14:textId="77777777" w:rsidR="008446E1" w:rsidRDefault="003116F6" w:rsidP="00587A6C">
      <w:pPr>
        <w:spacing w:after="60" w:line="480" w:lineRule="auto"/>
        <w:jc w:val="center"/>
        <w:rPr>
          <w:rFonts w:ascii="Verdana" w:hAnsi="Verdana" w:cs="Verdana"/>
          <w:b/>
          <w:bCs/>
        </w:rPr>
      </w:pPr>
      <w:r w:rsidRPr="005928BE">
        <w:rPr>
          <w:rFonts w:ascii="Verdana" w:hAnsi="Verdana" w:cs="Verdana"/>
          <w:b/>
          <w:bCs/>
        </w:rPr>
        <w:t>DOSTAWA</w:t>
      </w:r>
      <w:r w:rsidR="002457AD">
        <w:rPr>
          <w:rFonts w:ascii="Verdana" w:hAnsi="Verdana" w:cs="Verdana"/>
          <w:b/>
          <w:bCs/>
        </w:rPr>
        <w:t xml:space="preserve"> LEKKI</w:t>
      </w:r>
      <w:r w:rsidR="008446E1">
        <w:rPr>
          <w:rFonts w:ascii="Verdana" w:hAnsi="Verdana" w:cs="Verdana"/>
          <w:b/>
          <w:bCs/>
        </w:rPr>
        <w:t>EGO</w:t>
      </w:r>
      <w:r w:rsidR="002457AD">
        <w:rPr>
          <w:rFonts w:ascii="Verdana" w:hAnsi="Verdana" w:cs="Verdana"/>
          <w:b/>
          <w:bCs/>
        </w:rPr>
        <w:t xml:space="preserve"> SAMOCHOD</w:t>
      </w:r>
      <w:r w:rsidR="008446E1">
        <w:rPr>
          <w:rFonts w:ascii="Verdana" w:hAnsi="Verdana" w:cs="Verdana"/>
          <w:b/>
          <w:bCs/>
        </w:rPr>
        <w:t>U</w:t>
      </w:r>
      <w:r w:rsidR="002457AD">
        <w:rPr>
          <w:rFonts w:ascii="Verdana" w:hAnsi="Verdana" w:cs="Verdana"/>
          <w:b/>
          <w:bCs/>
        </w:rPr>
        <w:t xml:space="preserve"> KWATERMISTRZOWSKI</w:t>
      </w:r>
      <w:r w:rsidR="008446E1">
        <w:rPr>
          <w:rFonts w:ascii="Verdana" w:hAnsi="Verdana" w:cs="Verdana"/>
          <w:b/>
          <w:bCs/>
        </w:rPr>
        <w:t xml:space="preserve">EGO </w:t>
      </w:r>
    </w:p>
    <w:p w14:paraId="53366930" w14:textId="33133002" w:rsidR="003116F6" w:rsidRPr="005928BE" w:rsidRDefault="008446E1" w:rsidP="00587A6C">
      <w:pPr>
        <w:spacing w:after="60" w:line="48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DLA K</w:t>
      </w:r>
      <w:r w:rsidR="003C4F79">
        <w:rPr>
          <w:rFonts w:ascii="Verdana" w:hAnsi="Verdana" w:cs="Verdana"/>
          <w:b/>
          <w:bCs/>
        </w:rPr>
        <w:t>P</w:t>
      </w:r>
      <w:r>
        <w:rPr>
          <w:rFonts w:ascii="Verdana" w:hAnsi="Verdana" w:cs="Verdana"/>
          <w:b/>
          <w:bCs/>
        </w:rPr>
        <w:t xml:space="preserve"> PSP W </w:t>
      </w:r>
      <w:r w:rsidR="003C4F79">
        <w:rPr>
          <w:rFonts w:ascii="Verdana" w:hAnsi="Verdana" w:cs="Verdana"/>
          <w:b/>
          <w:bCs/>
        </w:rPr>
        <w:t>PRZYSUSZE</w:t>
      </w:r>
    </w:p>
    <w:p w14:paraId="696E4B40" w14:textId="77777777" w:rsidR="005E540F" w:rsidRPr="00BF6956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749B6E8" w14:textId="77777777"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14:paraId="71FAC842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16DFC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2F452681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0AE2E10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0A6C9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16B388D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5965304B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E05A72B" w14:textId="77777777"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14:paraId="5A30E280" w14:textId="77777777" w:rsidR="0043547C" w:rsidRDefault="00D14835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</w:p>
    <w:p w14:paraId="15F16243" w14:textId="77777777" w:rsidR="0043547C" w:rsidRDefault="0043547C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14:paraId="79EAFCD3" w14:textId="4945CDB5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46F2338C" w14:textId="4350EFE0" w:rsidR="00AC56BE" w:rsidRPr="00BF6956" w:rsidRDefault="003C4F79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Przysucha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9509D" w:rsidRPr="00831276">
        <w:rPr>
          <w:rFonts w:ascii="Verdana" w:hAnsi="Verdana" w:cs="Verdana"/>
          <w:color w:val="auto"/>
          <w:sz w:val="20"/>
          <w:szCs w:val="20"/>
        </w:rPr>
        <w:t>dnia</w:t>
      </w:r>
      <w:r w:rsidR="00B679D4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>
        <w:rPr>
          <w:rFonts w:ascii="Verdana" w:hAnsi="Verdana" w:cs="Verdana"/>
          <w:color w:val="auto"/>
          <w:sz w:val="20"/>
          <w:szCs w:val="20"/>
        </w:rPr>
        <w:t>1</w:t>
      </w:r>
      <w:r w:rsidR="004702F3">
        <w:rPr>
          <w:rFonts w:ascii="Verdana" w:hAnsi="Verdana" w:cs="Verdana"/>
          <w:color w:val="auto"/>
          <w:sz w:val="20"/>
          <w:szCs w:val="20"/>
        </w:rPr>
        <w:t>9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747173">
        <w:rPr>
          <w:rFonts w:ascii="Verdana" w:hAnsi="Verdana" w:cs="Verdana"/>
          <w:color w:val="auto"/>
          <w:sz w:val="20"/>
          <w:szCs w:val="20"/>
        </w:rPr>
        <w:t>0</w:t>
      </w:r>
      <w:r>
        <w:rPr>
          <w:rFonts w:ascii="Verdana" w:hAnsi="Verdana" w:cs="Verdana"/>
          <w:color w:val="auto"/>
          <w:sz w:val="20"/>
          <w:szCs w:val="20"/>
        </w:rPr>
        <w:t>5</w:t>
      </w:r>
      <w:r w:rsidR="00B62B1D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83127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831276">
        <w:rPr>
          <w:rFonts w:ascii="Verdana" w:hAnsi="Verdana" w:cs="Verdana"/>
          <w:color w:val="auto"/>
          <w:sz w:val="20"/>
          <w:szCs w:val="20"/>
        </w:rPr>
        <w:t>2</w:t>
      </w:r>
      <w:r w:rsidR="008446E1">
        <w:rPr>
          <w:rFonts w:ascii="Verdana" w:hAnsi="Verdana" w:cs="Verdana"/>
          <w:color w:val="auto"/>
          <w:sz w:val="20"/>
          <w:szCs w:val="20"/>
        </w:rPr>
        <w:t>3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831276">
        <w:rPr>
          <w:rFonts w:ascii="Verdana" w:hAnsi="Verdana" w:cs="Verdana"/>
          <w:color w:val="auto"/>
          <w:sz w:val="20"/>
          <w:szCs w:val="20"/>
        </w:rPr>
        <w:t>r.</w:t>
      </w:r>
    </w:p>
    <w:p w14:paraId="6DBEEB49" w14:textId="77777777"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14:paraId="50554F7F" w14:textId="77777777"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31DF7C7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3D79E44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5B661C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14:paraId="20D10D5F" w14:textId="776BD2CE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Komenda </w:t>
      </w:r>
      <w:r w:rsidR="00762426">
        <w:rPr>
          <w:rFonts w:ascii="Verdana" w:hAnsi="Verdana" w:cs="Verdana"/>
          <w:lang w:eastAsia="en-US"/>
        </w:rPr>
        <w:t>Powiatowa</w:t>
      </w:r>
      <w:r w:rsidRPr="002E1E35">
        <w:rPr>
          <w:rFonts w:ascii="Verdana" w:hAnsi="Verdana" w:cs="Verdana"/>
          <w:lang w:eastAsia="en-US"/>
        </w:rPr>
        <w:t xml:space="preserve"> Państwowej Straży Pożarnej w </w:t>
      </w:r>
      <w:r w:rsidR="00762426">
        <w:rPr>
          <w:rFonts w:ascii="Verdana" w:hAnsi="Verdana" w:cs="Verdana"/>
          <w:lang w:eastAsia="en-US"/>
        </w:rPr>
        <w:t>Przysusze</w:t>
      </w:r>
      <w:r w:rsidRPr="002E1E35">
        <w:rPr>
          <w:rFonts w:ascii="Verdana" w:hAnsi="Verdana" w:cs="Verdana"/>
          <w:lang w:eastAsia="en-US"/>
        </w:rPr>
        <w:t xml:space="preserve">, ul. </w:t>
      </w:r>
      <w:r w:rsidR="00762426">
        <w:rPr>
          <w:rFonts w:ascii="Verdana" w:hAnsi="Verdana" w:cs="Verdana"/>
          <w:lang w:eastAsia="en-US"/>
        </w:rPr>
        <w:t>Targowa 3</w:t>
      </w:r>
      <w:r w:rsidRPr="002E1E35">
        <w:rPr>
          <w:rFonts w:ascii="Verdana" w:hAnsi="Verdana" w:cs="Verdana"/>
          <w:lang w:eastAsia="en-US"/>
        </w:rPr>
        <w:t xml:space="preserve">, </w:t>
      </w:r>
      <w:r w:rsidR="00FB0B0E" w:rsidRPr="002E1E35">
        <w:rPr>
          <w:rFonts w:ascii="Verdana" w:hAnsi="Verdana" w:cs="Verdana"/>
          <w:lang w:eastAsia="en-US"/>
        </w:rPr>
        <w:br/>
      </w:r>
      <w:r w:rsidR="00762426">
        <w:rPr>
          <w:rFonts w:ascii="Verdana" w:hAnsi="Verdana" w:cs="Verdana"/>
          <w:lang w:eastAsia="en-US"/>
        </w:rPr>
        <w:t>26-400 Przysucha</w:t>
      </w:r>
      <w:r w:rsidRPr="002E1E35">
        <w:rPr>
          <w:rFonts w:ascii="Verdana" w:hAnsi="Verdana" w:cs="Verdana"/>
          <w:lang w:eastAsia="en-US"/>
        </w:rPr>
        <w:t>.</w:t>
      </w:r>
    </w:p>
    <w:p w14:paraId="0EFAAA57" w14:textId="77777777" w:rsidR="004F27ED" w:rsidRPr="002E1E35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14:paraId="41658141" w14:textId="576F7545" w:rsidR="004F27ED" w:rsidRPr="002E1E35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NIP: </w:t>
      </w:r>
      <w:r w:rsidR="00762426">
        <w:rPr>
          <w:rFonts w:ascii="Verdana" w:hAnsi="Verdana" w:cs="Verdana"/>
          <w:lang w:val="en-US" w:eastAsia="en-US"/>
        </w:rPr>
        <w:t>799-153-54-72</w:t>
      </w:r>
      <w:r w:rsidRPr="002E1E35">
        <w:rPr>
          <w:rFonts w:ascii="Verdana" w:hAnsi="Verdana" w:cs="Verdana"/>
          <w:lang w:val="en-US" w:eastAsia="en-US"/>
        </w:rPr>
        <w:t xml:space="preserve">; REGON: </w:t>
      </w:r>
      <w:r w:rsidR="00762426">
        <w:rPr>
          <w:rFonts w:ascii="Verdana" w:hAnsi="Verdana" w:cs="Verdana"/>
          <w:lang w:val="en-US" w:eastAsia="en-US"/>
        </w:rPr>
        <w:t>670230445</w:t>
      </w:r>
    </w:p>
    <w:p w14:paraId="6E1C768C" w14:textId="491963AF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</w:t>
      </w:r>
      <w:r w:rsidR="007C23E0">
        <w:rPr>
          <w:rFonts w:ascii="Verdana" w:hAnsi="Verdana" w:cs="Verdana"/>
          <w:lang w:val="en-US" w:eastAsia="en-US"/>
        </w:rPr>
        <w:t>zwaszkowski@przysuchastraz.pl</w:t>
      </w:r>
    </w:p>
    <w:p w14:paraId="54FCD431" w14:textId="4FE3D01E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157B24" w:rsidRPr="00157B24">
        <w:rPr>
          <w:rFonts w:ascii="Verdana" w:hAnsi="Verdana"/>
        </w:rPr>
        <w:t>https://www.gov.pl/web/k</w:t>
      </w:r>
      <w:r w:rsidR="007C23E0">
        <w:rPr>
          <w:rFonts w:ascii="Verdana" w:hAnsi="Verdana"/>
        </w:rPr>
        <w:t>p</w:t>
      </w:r>
      <w:r w:rsidR="00157B24" w:rsidRPr="00157B24">
        <w:rPr>
          <w:rFonts w:ascii="Verdana" w:hAnsi="Verdana"/>
        </w:rPr>
        <w:t>psp-</w:t>
      </w:r>
      <w:r w:rsidR="007C23E0">
        <w:rPr>
          <w:rFonts w:ascii="Verdana" w:hAnsi="Verdana"/>
        </w:rPr>
        <w:t>przysucha</w:t>
      </w:r>
    </w:p>
    <w:p w14:paraId="0265350B" w14:textId="77777777" w:rsidR="003D7048" w:rsidRPr="002E1E35" w:rsidRDefault="00157B24" w:rsidP="00D2204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p w14:paraId="1E389CD8" w14:textId="77777777" w:rsidR="00394DDF" w:rsidRDefault="00000000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Style w:val="Hipercze"/>
          <w:rFonts w:ascii="Verdana" w:hAnsi="Verdana"/>
        </w:rPr>
      </w:pPr>
      <w:hyperlink r:id="rId8" w:history="1">
        <w:r w:rsidR="00394DDF" w:rsidRPr="000A5F0D">
          <w:rPr>
            <w:rStyle w:val="Hipercze"/>
            <w:rFonts w:ascii="Verdana" w:hAnsi="Verdana"/>
          </w:rPr>
          <w:t>https://platformazakupowa.pl/pn/straz</w:t>
        </w:r>
      </w:hyperlink>
    </w:p>
    <w:p w14:paraId="370E6F84" w14:textId="3B6E955A" w:rsidR="00EF0F4F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 (od poniedziałku do piątku).</w:t>
      </w:r>
    </w:p>
    <w:p w14:paraId="49BA4F8D" w14:textId="77777777" w:rsidR="00130D9A" w:rsidRPr="00130D9A" w:rsidRDefault="00130D9A" w:rsidP="00130D9A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b/>
          <w:lang w:eastAsia="en-US"/>
        </w:rPr>
      </w:pPr>
      <w:r w:rsidRPr="00130D9A">
        <w:rPr>
          <w:rFonts w:ascii="Verdana" w:hAnsi="Verdana" w:cs="Verdana"/>
          <w:b/>
          <w:lang w:eastAsia="en-US"/>
        </w:rPr>
        <w:t>Uwaga:</w:t>
      </w:r>
    </w:p>
    <w:p w14:paraId="1C648300" w14:textId="6B00B8FC" w:rsidR="00130D9A" w:rsidRPr="002E1E35" w:rsidRDefault="00130D9A" w:rsidP="00130D9A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130D9A">
        <w:rPr>
          <w:rFonts w:ascii="Verdana" w:hAnsi="Verdana" w:cs="Verdana"/>
          <w:lang w:eastAsia="en-US"/>
        </w:rPr>
        <w:t>Zamawiający działa, jako pełnomocnik Mazowieckiego Komendanta Wojewódzkiego Państwowej Straży Pożarnej na podstawie pełnomocnictwa nr WL.0140.</w:t>
      </w:r>
      <w:r>
        <w:rPr>
          <w:rFonts w:ascii="Verdana" w:hAnsi="Verdana" w:cs="Verdana"/>
          <w:lang w:eastAsia="en-US"/>
        </w:rPr>
        <w:t>22</w:t>
      </w:r>
      <w:r w:rsidRPr="00130D9A">
        <w:rPr>
          <w:rFonts w:ascii="Verdana" w:hAnsi="Verdana" w:cs="Verdana"/>
          <w:lang w:eastAsia="en-US"/>
        </w:rPr>
        <w:t>.2023 z dnia 1</w:t>
      </w:r>
      <w:r>
        <w:rPr>
          <w:rFonts w:ascii="Verdana" w:hAnsi="Verdana" w:cs="Verdana"/>
          <w:lang w:eastAsia="en-US"/>
        </w:rPr>
        <w:t>6</w:t>
      </w:r>
      <w:r w:rsidRPr="00130D9A">
        <w:rPr>
          <w:rFonts w:ascii="Verdana" w:hAnsi="Verdana" w:cs="Verdana"/>
          <w:lang w:eastAsia="en-US"/>
        </w:rPr>
        <w:t>.0</w:t>
      </w:r>
      <w:r>
        <w:rPr>
          <w:rFonts w:ascii="Verdana" w:hAnsi="Verdana" w:cs="Verdana"/>
          <w:lang w:eastAsia="en-US"/>
        </w:rPr>
        <w:t>3</w:t>
      </w:r>
      <w:r w:rsidRPr="00130D9A">
        <w:rPr>
          <w:rFonts w:ascii="Verdana" w:hAnsi="Verdana" w:cs="Verdana"/>
          <w:lang w:eastAsia="en-US"/>
        </w:rPr>
        <w:t>.2023 r.</w:t>
      </w:r>
    </w:p>
    <w:p w14:paraId="3FD8FD2F" w14:textId="77777777" w:rsidR="004F5156" w:rsidRPr="00BF69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D29F30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75D2F0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4D5CB247" w14:textId="77777777" w:rsidR="00D14835" w:rsidRPr="002E1E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14:paraId="783025D5" w14:textId="77777777" w:rsidR="00D148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6A2846A0" w14:textId="77777777" w:rsidR="00291AF4" w:rsidRPr="00291AF4" w:rsidRDefault="00291AF4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14:paraId="262A57D8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14:paraId="4178CCA4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14:paraId="524F7AE1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14:paraId="4E29F8A2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Zamawiającym,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B343219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14:paraId="5C72BB5A" w14:textId="3BC47EED" w:rsidR="00487532" w:rsidRPr="00291AF4" w:rsidRDefault="00487532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</w:t>
      </w:r>
      <w:r w:rsidR="003D36E0">
        <w:rPr>
          <w:rFonts w:ascii="Verdana" w:hAnsi="Verdana" w:cs="Verdana"/>
          <w:lang w:eastAsia="en-US"/>
        </w:rPr>
        <w:t>y</w:t>
      </w:r>
      <w:r w:rsidR="00F72623" w:rsidRPr="00291AF4">
        <w:rPr>
          <w:rFonts w:ascii="Verdana" w:hAnsi="Verdana" w:cs="Verdana"/>
          <w:lang w:eastAsia="en-US"/>
        </w:rPr>
        <w:t xml:space="preserve"> </w:t>
      </w:r>
      <w:r w:rsidR="00394DDF">
        <w:rPr>
          <w:rFonts w:ascii="Verdana" w:hAnsi="Verdana" w:cs="Verdana"/>
          <w:lang w:eastAsia="en-US"/>
        </w:rPr>
        <w:t xml:space="preserve">nie </w:t>
      </w:r>
      <w:r w:rsidRPr="00291AF4">
        <w:rPr>
          <w:rFonts w:ascii="Verdana" w:hAnsi="Verdana" w:cs="Verdana"/>
          <w:lang w:eastAsia="en-US"/>
        </w:rPr>
        <w:t>dopuszcza składani</w:t>
      </w:r>
      <w:r w:rsidR="00394DDF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3D36E0">
        <w:rPr>
          <w:rFonts w:ascii="Verdana" w:hAnsi="Verdana" w:cs="Verdana"/>
          <w:lang w:eastAsia="en-US"/>
        </w:rPr>
        <w:t xml:space="preserve">  </w:t>
      </w:r>
    </w:p>
    <w:p w14:paraId="388A5678" w14:textId="77777777" w:rsidR="00580C0B" w:rsidRPr="00291AF4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lastRenderedPageBreak/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14:paraId="2E240D37" w14:textId="77777777" w:rsidR="00D739CA" w:rsidRPr="00291AF4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381BC5BB" w14:textId="77777777" w:rsidR="006021C9" w:rsidRPr="00291AF4" w:rsidRDefault="00291AF4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2CF53F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7D6D1B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36D401B1" w14:textId="77777777"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14:paraId="76369718" w14:textId="4E4BCD3E" w:rsidR="0032494D" w:rsidRDefault="000A2459" w:rsidP="003249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 xml:space="preserve">Przedmiot zamówienia wg CPV: </w:t>
      </w:r>
      <w:r w:rsidR="0032494D" w:rsidRPr="0032494D">
        <w:rPr>
          <w:rFonts w:ascii="Verdana" w:hAnsi="Verdana"/>
          <w:b/>
          <w:kern w:val="2"/>
          <w:lang w:eastAsia="ar-SA"/>
        </w:rPr>
        <w:t>35110000-8</w:t>
      </w:r>
      <w:r w:rsidR="0032494D" w:rsidRPr="000A2459">
        <w:rPr>
          <w:rFonts w:ascii="Verdana" w:hAnsi="Verdana"/>
          <w:kern w:val="2"/>
          <w:lang w:eastAsia="ar-SA"/>
        </w:rPr>
        <w:t xml:space="preserve"> Sprzęt gaśniczy, ratowniczy </w:t>
      </w:r>
      <w:r w:rsidR="0032494D">
        <w:rPr>
          <w:rFonts w:ascii="Verdana" w:hAnsi="Verdana"/>
          <w:kern w:val="2"/>
          <w:lang w:eastAsia="ar-SA"/>
        </w:rPr>
        <w:br/>
      </w:r>
      <w:r w:rsidR="0032494D" w:rsidRPr="000A2459">
        <w:rPr>
          <w:rFonts w:ascii="Verdana" w:hAnsi="Verdana"/>
          <w:kern w:val="2"/>
          <w:lang w:eastAsia="ar-SA"/>
        </w:rPr>
        <w:t>i bezpieczeństwa</w:t>
      </w:r>
      <w:r w:rsidR="0032494D">
        <w:rPr>
          <w:rFonts w:ascii="Verdana" w:hAnsi="Verdana"/>
          <w:kern w:val="2"/>
          <w:lang w:eastAsia="ar-SA"/>
        </w:rPr>
        <w:t xml:space="preserve">, </w:t>
      </w:r>
      <w:r w:rsidR="0032494D" w:rsidRPr="0032494D">
        <w:rPr>
          <w:rFonts w:ascii="Verdana" w:hAnsi="Verdana"/>
          <w:b/>
          <w:kern w:val="2"/>
          <w:lang w:eastAsia="ar-SA"/>
        </w:rPr>
        <w:t>34144210-3</w:t>
      </w:r>
      <w:r w:rsidR="0032494D">
        <w:rPr>
          <w:rFonts w:ascii="Verdana" w:hAnsi="Verdana"/>
          <w:kern w:val="2"/>
          <w:lang w:eastAsia="ar-SA"/>
        </w:rPr>
        <w:t xml:space="preserve"> Wozy strażackie, </w:t>
      </w:r>
      <w:r w:rsidR="0032494D" w:rsidRPr="0032494D">
        <w:rPr>
          <w:rFonts w:ascii="Verdana" w:hAnsi="Verdana"/>
          <w:b/>
          <w:kern w:val="2"/>
          <w:lang w:eastAsia="ar-SA"/>
        </w:rPr>
        <w:t>34144200-0</w:t>
      </w:r>
      <w:r w:rsidR="0032494D">
        <w:rPr>
          <w:rFonts w:ascii="Verdana" w:hAnsi="Verdana"/>
          <w:kern w:val="2"/>
          <w:lang w:eastAsia="ar-SA"/>
        </w:rPr>
        <w:t xml:space="preserve"> Pojazdy służb</w:t>
      </w:r>
      <w:r w:rsidR="00D23A4D">
        <w:rPr>
          <w:rFonts w:ascii="Verdana" w:hAnsi="Verdana"/>
          <w:kern w:val="2"/>
          <w:lang w:eastAsia="ar-SA"/>
        </w:rPr>
        <w:t xml:space="preserve"> </w:t>
      </w:r>
      <w:r w:rsidR="0032494D">
        <w:rPr>
          <w:rFonts w:ascii="Verdana" w:hAnsi="Verdana"/>
          <w:kern w:val="2"/>
          <w:lang w:eastAsia="ar-SA"/>
        </w:rPr>
        <w:t xml:space="preserve">ratowniczych. </w:t>
      </w:r>
    </w:p>
    <w:p w14:paraId="7B790D65" w14:textId="15C2FAE5" w:rsidR="002457AD" w:rsidRPr="00D23A4D" w:rsidRDefault="000A2459" w:rsidP="00D23A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2E72D6">
        <w:rPr>
          <w:rFonts w:ascii="Verdana" w:hAnsi="Verdana"/>
          <w:kern w:val="2"/>
          <w:lang w:eastAsia="ar-SA"/>
        </w:rPr>
        <w:t xml:space="preserve">Przedmiotem zamówienia jest </w:t>
      </w:r>
      <w:r w:rsidRPr="002E72D6">
        <w:rPr>
          <w:rFonts w:ascii="Verdana" w:hAnsi="Verdana"/>
          <w:iCs/>
          <w:kern w:val="2"/>
          <w:lang w:eastAsia="ar-SA"/>
        </w:rPr>
        <w:t xml:space="preserve">dostawa </w:t>
      </w:r>
      <w:r w:rsidR="002457AD">
        <w:rPr>
          <w:rFonts w:ascii="Verdana" w:hAnsi="Verdana"/>
          <w:iCs/>
          <w:kern w:val="2"/>
          <w:lang w:eastAsia="ar-SA"/>
        </w:rPr>
        <w:t>lekki</w:t>
      </w:r>
      <w:r w:rsidR="00D23A4D">
        <w:rPr>
          <w:rFonts w:ascii="Verdana" w:hAnsi="Verdana"/>
          <w:iCs/>
          <w:kern w:val="2"/>
          <w:lang w:eastAsia="ar-SA"/>
        </w:rPr>
        <w:t>ego</w:t>
      </w:r>
      <w:r w:rsidR="002457AD">
        <w:rPr>
          <w:rFonts w:ascii="Verdana" w:hAnsi="Verdana"/>
          <w:iCs/>
          <w:kern w:val="2"/>
          <w:lang w:eastAsia="ar-SA"/>
        </w:rPr>
        <w:t xml:space="preserve"> samochod</w:t>
      </w:r>
      <w:r w:rsidR="00D23A4D">
        <w:rPr>
          <w:rFonts w:ascii="Verdana" w:hAnsi="Verdana"/>
          <w:iCs/>
          <w:kern w:val="2"/>
          <w:lang w:eastAsia="ar-SA"/>
        </w:rPr>
        <w:t>u</w:t>
      </w:r>
      <w:r w:rsidR="002457AD">
        <w:rPr>
          <w:rFonts w:ascii="Verdana" w:hAnsi="Verdana"/>
          <w:iCs/>
          <w:kern w:val="2"/>
          <w:lang w:eastAsia="ar-SA"/>
        </w:rPr>
        <w:t xml:space="preserve"> kwatermistrzowski</w:t>
      </w:r>
      <w:r w:rsidR="00D23A4D">
        <w:rPr>
          <w:rFonts w:ascii="Verdana" w:hAnsi="Verdana"/>
          <w:iCs/>
          <w:kern w:val="2"/>
          <w:lang w:eastAsia="ar-SA"/>
        </w:rPr>
        <w:t>ego dla K</w:t>
      </w:r>
      <w:r w:rsidR="00A41F3D">
        <w:rPr>
          <w:rFonts w:ascii="Verdana" w:hAnsi="Verdana"/>
          <w:iCs/>
          <w:kern w:val="2"/>
          <w:lang w:eastAsia="ar-SA"/>
        </w:rPr>
        <w:t>P</w:t>
      </w:r>
      <w:r w:rsidR="00D23A4D">
        <w:rPr>
          <w:rFonts w:ascii="Verdana" w:hAnsi="Verdana"/>
          <w:iCs/>
          <w:kern w:val="2"/>
          <w:lang w:eastAsia="ar-SA"/>
        </w:rPr>
        <w:t xml:space="preserve"> PSP w </w:t>
      </w:r>
      <w:r w:rsidR="00A41F3D">
        <w:rPr>
          <w:rFonts w:ascii="Verdana" w:hAnsi="Verdana"/>
          <w:iCs/>
          <w:kern w:val="2"/>
          <w:lang w:eastAsia="ar-SA"/>
        </w:rPr>
        <w:t>Przysusze</w:t>
      </w:r>
      <w:r w:rsidR="00F14D96">
        <w:rPr>
          <w:rFonts w:ascii="Verdana" w:hAnsi="Verdana"/>
          <w:iCs/>
          <w:kern w:val="2"/>
          <w:lang w:eastAsia="ar-SA"/>
        </w:rPr>
        <w:t xml:space="preserve"> </w:t>
      </w:r>
      <w:r w:rsidRPr="002E72D6">
        <w:rPr>
          <w:rFonts w:ascii="Verdana" w:hAnsi="Verdana"/>
          <w:iCs/>
          <w:kern w:val="2"/>
          <w:lang w:eastAsia="ar-SA"/>
        </w:rPr>
        <w:t xml:space="preserve">zgodnie z wymaganiami </w:t>
      </w:r>
      <w:r w:rsidR="00AF68DC" w:rsidRPr="00AF68DC">
        <w:rPr>
          <w:rFonts w:ascii="Verdana" w:hAnsi="Verdana"/>
          <w:b/>
          <w:kern w:val="2"/>
          <w:lang w:eastAsia="ar-SA"/>
        </w:rPr>
        <w:t xml:space="preserve">załącznika nr 1 </w:t>
      </w:r>
      <w:r w:rsidR="005549D8" w:rsidRPr="00AF68DC">
        <w:rPr>
          <w:rFonts w:ascii="Verdana" w:hAnsi="Verdana"/>
          <w:b/>
          <w:kern w:val="2"/>
          <w:lang w:eastAsia="ar-SA"/>
        </w:rPr>
        <w:t>do SWZ</w:t>
      </w:r>
      <w:r w:rsidR="005549D8">
        <w:rPr>
          <w:rFonts w:ascii="Verdana" w:hAnsi="Verdana"/>
          <w:kern w:val="2"/>
          <w:lang w:eastAsia="ar-SA"/>
        </w:rPr>
        <w:t xml:space="preserve"> –</w:t>
      </w:r>
      <w:r w:rsidR="00AF68DC">
        <w:rPr>
          <w:rFonts w:ascii="Verdana" w:hAnsi="Verdana"/>
          <w:kern w:val="2"/>
          <w:lang w:eastAsia="ar-SA"/>
        </w:rPr>
        <w:t xml:space="preserve"> </w:t>
      </w:r>
      <w:r w:rsidRPr="002E72D6">
        <w:rPr>
          <w:rFonts w:ascii="Verdana" w:hAnsi="Verdana"/>
          <w:kern w:val="2"/>
          <w:lang w:eastAsia="ar-SA"/>
        </w:rPr>
        <w:t>opis przedmiotu zamówienia</w:t>
      </w:r>
      <w:r w:rsidR="00D23A4D">
        <w:rPr>
          <w:rFonts w:ascii="Verdana" w:hAnsi="Verdana"/>
          <w:kern w:val="2"/>
          <w:lang w:eastAsia="ar-SA"/>
        </w:rPr>
        <w:t>.</w:t>
      </w:r>
    </w:p>
    <w:p w14:paraId="6D4FF60B" w14:textId="77777777" w:rsidR="000A2459" w:rsidRPr="000A2459" w:rsidRDefault="000A2459" w:rsidP="00D2204B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14:paraId="2F9EE3C1" w14:textId="77777777" w:rsidR="000A2459" w:rsidRPr="000A2459" w:rsidRDefault="000A2459" w:rsidP="00D2204B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14:paraId="7D944258" w14:textId="77777777" w:rsidR="000A2459" w:rsidRDefault="000A2459" w:rsidP="00D2204B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14:paraId="3BC22500" w14:textId="77777777" w:rsidR="00510124" w:rsidRPr="000A2459" w:rsidRDefault="00510124" w:rsidP="00D2204B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14:paraId="221254BB" w14:textId="77777777" w:rsidR="00EA1795" w:rsidRPr="00291AF4" w:rsidRDefault="00EA1795" w:rsidP="00EA179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kern w:val="2"/>
          <w:lang w:eastAsia="ar-SA"/>
        </w:rPr>
      </w:pPr>
    </w:p>
    <w:p w14:paraId="34495AB5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7D29A43F" w14:textId="77777777" w:rsidR="00A746CE" w:rsidRPr="00A746CE" w:rsidRDefault="00A746CE" w:rsidP="00A746CE"/>
    <w:p w14:paraId="29A2298E" w14:textId="5EAFDA35" w:rsidR="007F4B63" w:rsidRPr="00457F6E" w:rsidRDefault="007F4B63" w:rsidP="007F4B63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 w:rsidRPr="00457F6E">
        <w:rPr>
          <w:rFonts w:ascii="Verdana" w:hAnsi="Verdana" w:cs="Verdana"/>
          <w:b w:val="0"/>
          <w:bCs w:val="0"/>
          <w:sz w:val="20"/>
          <w:szCs w:val="20"/>
        </w:rPr>
        <w:t xml:space="preserve">Wymagany okres gwarancji i rękojmi na przedmiot zamówienia wynosi minimum </w:t>
      </w:r>
      <w:r w:rsidR="00A41F3D">
        <w:rPr>
          <w:rFonts w:ascii="Verdana" w:hAnsi="Verdana" w:cs="Verdana"/>
          <w:bCs w:val="0"/>
          <w:sz w:val="20"/>
          <w:szCs w:val="20"/>
        </w:rPr>
        <w:t>60</w:t>
      </w:r>
      <w:r w:rsidRPr="00457F6E">
        <w:rPr>
          <w:rFonts w:ascii="Verdana" w:hAnsi="Verdana" w:cs="Verdana"/>
          <w:bCs w:val="0"/>
          <w:sz w:val="20"/>
          <w:szCs w:val="20"/>
        </w:rPr>
        <w:t xml:space="preserve"> </w:t>
      </w:r>
      <w:r w:rsidR="00D27293" w:rsidRPr="00457F6E">
        <w:rPr>
          <w:rFonts w:ascii="Verdana" w:hAnsi="Verdana" w:cs="Verdana"/>
          <w:bCs w:val="0"/>
          <w:sz w:val="20"/>
          <w:szCs w:val="20"/>
        </w:rPr>
        <w:t>miesięc</w:t>
      </w:r>
      <w:r w:rsidR="00D27293">
        <w:rPr>
          <w:rFonts w:ascii="Verdana" w:hAnsi="Verdana" w:cs="Verdana"/>
          <w:bCs w:val="0"/>
          <w:sz w:val="20"/>
          <w:szCs w:val="20"/>
        </w:rPr>
        <w:t>y</w:t>
      </w:r>
      <w:r w:rsidR="00461436">
        <w:rPr>
          <w:rFonts w:ascii="Verdana" w:hAnsi="Verdana" w:cs="Verdana"/>
          <w:bCs w:val="0"/>
          <w:sz w:val="20"/>
          <w:szCs w:val="20"/>
        </w:rPr>
        <w:t xml:space="preserve"> lub 100 000 km przebiegu</w:t>
      </w:r>
      <w:r w:rsidRPr="00457F6E">
        <w:rPr>
          <w:rFonts w:ascii="Verdana" w:hAnsi="Verdana" w:cs="Verdana"/>
          <w:bCs w:val="0"/>
          <w:sz w:val="20"/>
          <w:szCs w:val="20"/>
        </w:rPr>
        <w:t xml:space="preserve"> </w:t>
      </w:r>
      <w:r w:rsidRPr="00457F6E">
        <w:rPr>
          <w:rFonts w:ascii="Verdana" w:hAnsi="Verdana" w:cs="Verdana"/>
          <w:b w:val="0"/>
          <w:bCs w:val="0"/>
          <w:sz w:val="20"/>
          <w:szCs w:val="20"/>
        </w:rPr>
        <w:t xml:space="preserve">na cały przedmiot zamówienia. </w:t>
      </w:r>
    </w:p>
    <w:p w14:paraId="26AEF5EF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08D11BA2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11DA1B3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591DD3E4" w14:textId="77777777"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24EF669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856BAF3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0A4FF6D6" w14:textId="77777777"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33E19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BD174E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6661C73A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5024DB74" w14:textId="77777777"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14:paraId="3103D3BF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D1DA0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ADF21B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5495F260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17803088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993D3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BD29B36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VIII. TERMIN WYKONANIA ZAMÓWIENIA</w:t>
            </w:r>
            <w:bookmarkEnd w:id="5"/>
          </w:p>
        </w:tc>
      </w:tr>
    </w:tbl>
    <w:p w14:paraId="16CEFFBD" w14:textId="4A29090C" w:rsidR="002145A8" w:rsidRDefault="002145A8" w:rsidP="009D40F1">
      <w:pPr>
        <w:spacing w:line="276" w:lineRule="auto"/>
        <w:jc w:val="both"/>
        <w:rPr>
          <w:rFonts w:ascii="Verdana" w:hAnsi="Verdana" w:cs="Arial"/>
        </w:rPr>
      </w:pPr>
      <w:r w:rsidRPr="003D36E0">
        <w:rPr>
          <w:rFonts w:ascii="Verdana" w:hAnsi="Verdana" w:cs="Arial"/>
        </w:rPr>
        <w:t>Termin wykonania zamówienia</w:t>
      </w:r>
      <w:r w:rsidR="007F4B63">
        <w:rPr>
          <w:rFonts w:ascii="Verdana" w:hAnsi="Verdana" w:cs="Arial"/>
        </w:rPr>
        <w:t xml:space="preserve"> </w:t>
      </w:r>
      <w:r w:rsidR="002A5DBA" w:rsidRPr="003D36E0">
        <w:rPr>
          <w:rFonts w:ascii="Verdana" w:hAnsi="Verdana" w:cs="Arial"/>
        </w:rPr>
        <w:t xml:space="preserve">do </w:t>
      </w:r>
      <w:r w:rsidR="000E14BC">
        <w:rPr>
          <w:rFonts w:ascii="Verdana" w:hAnsi="Verdana" w:cs="Arial"/>
          <w:b/>
        </w:rPr>
        <w:t>90 dni od dnia podpisania umowy</w:t>
      </w:r>
      <w:r w:rsidR="00A41F3D">
        <w:rPr>
          <w:rFonts w:ascii="Verdana" w:hAnsi="Verdana" w:cs="Arial"/>
          <w:b/>
        </w:rPr>
        <w:t>.</w:t>
      </w:r>
      <w:r w:rsidR="002A5DBA" w:rsidRPr="003D36E0">
        <w:rPr>
          <w:rFonts w:ascii="Verdana" w:hAnsi="Verdana" w:cs="Arial"/>
        </w:rPr>
        <w:t xml:space="preserve"> </w:t>
      </w:r>
    </w:p>
    <w:p w14:paraId="6BAD793A" w14:textId="57F1F1BA" w:rsidR="00862F05" w:rsidRPr="00862F05" w:rsidRDefault="00862F05" w:rsidP="009D40F1">
      <w:pPr>
        <w:spacing w:line="276" w:lineRule="auto"/>
        <w:jc w:val="both"/>
        <w:rPr>
          <w:rFonts w:ascii="Verdana" w:hAnsi="Verdana" w:cs="Arial"/>
          <w:b/>
          <w:u w:val="single"/>
        </w:rPr>
      </w:pPr>
      <w:r w:rsidRPr="00862F05">
        <w:rPr>
          <w:rFonts w:ascii="Verdana" w:hAnsi="Verdana" w:cs="Arial"/>
          <w:b/>
          <w:u w:val="single"/>
        </w:rPr>
        <w:t xml:space="preserve">UWAGA: Parametr </w:t>
      </w:r>
      <w:r w:rsidR="006511BE">
        <w:rPr>
          <w:rFonts w:ascii="Verdana" w:hAnsi="Verdana" w:cs="Arial"/>
          <w:b/>
          <w:u w:val="single"/>
        </w:rPr>
        <w:t>podlega punktowaniu.</w:t>
      </w:r>
    </w:p>
    <w:p w14:paraId="1E35C071" w14:textId="77777777"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037CD4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246D2B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01E16CC7" w14:textId="294802CA" w:rsidR="0058228A" w:rsidRPr="00AB05DF" w:rsidRDefault="008A642D" w:rsidP="002A5DBA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nie wymaga szczególnych warunków. </w:t>
      </w:r>
      <w:r w:rsidR="002A5DBA" w:rsidRPr="00AB05DF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5CC40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016CD3C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7D181D3" w14:textId="77777777" w:rsidR="00D14835" w:rsidRPr="00BF6956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  <w:color w:val="FF0000"/>
        </w:rPr>
      </w:pPr>
    </w:p>
    <w:p w14:paraId="1F783570" w14:textId="77777777" w:rsidR="00D25D7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</w:t>
      </w:r>
    </w:p>
    <w:p w14:paraId="0000E4E0" w14:textId="1383DCBF" w:rsidR="00D25D76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108 ust. 1</w:t>
      </w:r>
      <w:r w:rsidR="00526044">
        <w:rPr>
          <w:rFonts w:ascii="Verdana" w:hAnsi="Verdana" w:cs="Verdana"/>
        </w:rPr>
        <w:t>,</w:t>
      </w:r>
      <w:r w:rsidR="00EF3A30" w:rsidRPr="002D4FC9">
        <w:rPr>
          <w:rFonts w:ascii="Verdana" w:hAnsi="Verdana" w:cs="Verdana"/>
        </w:rPr>
        <w:t xml:space="preserve"> </w:t>
      </w:r>
    </w:p>
    <w:p w14:paraId="4B6E53C5" w14:textId="44B8478E" w:rsidR="00EF3A30" w:rsidRPr="002D4FC9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109 ust. 1</w:t>
      </w:r>
      <w:r w:rsidR="00526044">
        <w:rPr>
          <w:rFonts w:ascii="Verdana" w:hAnsi="Verdana" w:cs="Verdana"/>
        </w:rPr>
        <w:t>,</w:t>
      </w:r>
    </w:p>
    <w:p w14:paraId="6290776B" w14:textId="3E2AFB88"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D25D76">
        <w:rPr>
          <w:rFonts w:ascii="Verdana" w:hAnsi="Verdana" w:cs="Verdana"/>
          <w:bCs/>
        </w:rPr>
        <w:t>miejsca wszczęcia tej procedury,</w:t>
      </w:r>
    </w:p>
    <w:p w14:paraId="5B422F51" w14:textId="36A48FF9" w:rsidR="00D14835" w:rsidRPr="00D25D76" w:rsidRDefault="00D25D76" w:rsidP="00D83A36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- oraz na podstawie </w:t>
      </w:r>
      <w:bookmarkStart w:id="7" w:name="_Hlk101348553"/>
      <w:r w:rsidR="00D83A36"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="00D83A36" w:rsidRPr="00D25D76">
        <w:rPr>
          <w:rFonts w:ascii="Verdana" w:hAnsi="Verdana" w:cs="Verdana"/>
        </w:rPr>
        <w:t>na Ukrainę oraz służących ochronie bezpieczeństwa narodowego</w:t>
      </w:r>
      <w:bookmarkEnd w:id="7"/>
      <w:r>
        <w:rPr>
          <w:rFonts w:ascii="Verdana" w:hAnsi="Verdana" w:cs="Verdana"/>
        </w:rPr>
        <w:t xml:space="preserve">. </w:t>
      </w:r>
    </w:p>
    <w:p w14:paraId="0CC856E8" w14:textId="77777777" w:rsidR="00D83A36" w:rsidRPr="00BF6956" w:rsidRDefault="00D83A36" w:rsidP="00D83A3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01A731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1E2267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51BD9FCE" w14:textId="77777777" w:rsidR="00724B01" w:rsidRPr="007113B2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14:paraId="72A87DFF" w14:textId="77777777" w:rsidR="00D12689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959AD" w:rsidRPr="007113B2">
        <w:rPr>
          <w:rFonts w:ascii="Verdana" w:hAnsi="Verdana" w:cs="Verdana"/>
        </w:rPr>
        <w:t>1</w:t>
      </w:r>
      <w:r w:rsidRPr="007113B2">
        <w:rPr>
          <w:rFonts w:ascii="Verdana" w:hAnsi="Verdana" w:cs="Verdana"/>
        </w:rPr>
        <w:t>25 ust</w:t>
      </w:r>
      <w:r w:rsidR="00D959AD" w:rsidRPr="007113B2">
        <w:rPr>
          <w:rFonts w:ascii="Verdana" w:hAnsi="Verdana" w:cs="Verdana"/>
        </w:rPr>
        <w:t xml:space="preserve">. 1 </w:t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 </w:t>
      </w:r>
    </w:p>
    <w:p w14:paraId="44F68983" w14:textId="77777777" w:rsidR="00D12689" w:rsidRDefault="00D12689" w:rsidP="00D2204B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t>odpisu z właściwego rejestru lub z centralnej ewidencji i informacji o działalności gospodarczej, jeżeli odrębne przepisy wymagają wpisu 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14:paraId="41063364" w14:textId="77777777" w:rsidR="00EF3A30" w:rsidRPr="0054729B" w:rsidRDefault="00EF3A30" w:rsidP="00D2204B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25EE6423" w14:textId="77777777" w:rsidR="00EF3A30" w:rsidRPr="0054729B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>ust. 2 pkt</w:t>
      </w:r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lastRenderedPageBreak/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14:paraId="1377AD85" w14:textId="4171B680" w:rsidR="00C30604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14:paraId="427325E4" w14:textId="43B7C77E" w:rsidR="006138C9" w:rsidRPr="006138C9" w:rsidRDefault="006138C9" w:rsidP="006138C9">
      <w:pPr>
        <w:overflowPunct/>
        <w:autoSpaceDE/>
        <w:autoSpaceDN/>
        <w:adjustRightInd/>
        <w:spacing w:before="120" w:after="120" w:line="360" w:lineRule="auto"/>
        <w:ind w:left="284" w:right="142" w:hanging="284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4. </w:t>
      </w:r>
      <w:r w:rsidRPr="006138C9">
        <w:rPr>
          <w:rFonts w:ascii="Verdana" w:hAnsi="Verdana" w:cs="Verdana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 zgodnie z zapisami ust. 3 pkt 2.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DC8C84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6DEA79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14:paraId="2AB8E920" w14:textId="77777777" w:rsidR="00B9679C" w:rsidRPr="00412177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14:paraId="12D42F1E" w14:textId="77777777" w:rsidR="00B9679C" w:rsidRPr="00412177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14:paraId="7120581B" w14:textId="77777777" w:rsidR="00B9679C" w:rsidRPr="00412177" w:rsidRDefault="00B9679C" w:rsidP="00D2204B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 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2020</w:t>
      </w:r>
      <w:r w:rsidR="00455F54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>r. poz. 2415).</w:t>
      </w:r>
    </w:p>
    <w:p w14:paraId="4EC64DEA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28A7E92B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14:paraId="4CA8EFC9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14:paraId="0803D1B5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lastRenderedPageBreak/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1590BE82" w14:textId="77777777" w:rsidR="00B9679C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121" w:line="360" w:lineRule="auto"/>
        <w:ind w:left="284"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62550" w:rsidRPr="00462550" w14:paraId="4D1886B6" w14:textId="77777777" w:rsidTr="00FD0B7D">
        <w:trPr>
          <w:trHeight w:val="477"/>
        </w:trPr>
        <w:tc>
          <w:tcPr>
            <w:tcW w:w="9356" w:type="dxa"/>
            <w:shd w:val="clear" w:color="auto" w:fill="D6E3BC"/>
            <w:vAlign w:val="center"/>
          </w:tcPr>
          <w:p w14:paraId="6CE94C14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40F4E03D" w14:textId="77777777" w:rsidR="00B9679C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0D4B6220" w14:textId="77777777" w:rsidR="00311F7B" w:rsidRPr="00AC4B92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14:paraId="20001090" w14:textId="77777777" w:rsidR="00702847" w:rsidRPr="00702847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14:paraId="3D881ADC" w14:textId="77777777" w:rsidR="00B9679C" w:rsidRPr="0064321B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14:paraId="297B4CC1" w14:textId="0923FA13" w:rsidR="00B9679C" w:rsidRPr="00FA16C3" w:rsidRDefault="00B9679C" w:rsidP="00CD7390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77225ADB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A3C51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7C047ED0" w14:textId="77777777" w:rsidR="00A632A6" w:rsidRPr="00462550" w:rsidRDefault="00472893" w:rsidP="00D2204B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14:paraId="3096FA28" w14:textId="77777777" w:rsidR="00A23970" w:rsidRDefault="00D26951" w:rsidP="00A23970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>
        <w:rPr>
          <w:rFonts w:ascii="Verdana" w:hAnsi="Verdana" w:cs="Verdana"/>
          <w:lang w:eastAsia="en-US"/>
        </w:rPr>
        <w:t xml:space="preserve">st. </w:t>
      </w:r>
      <w:proofErr w:type="spellStart"/>
      <w:r>
        <w:rPr>
          <w:rFonts w:ascii="Verdana" w:hAnsi="Verdana" w:cs="Verdana"/>
          <w:lang w:eastAsia="en-US"/>
        </w:rPr>
        <w:t>ogn</w:t>
      </w:r>
      <w:proofErr w:type="spellEnd"/>
      <w:r>
        <w:rPr>
          <w:rFonts w:ascii="Verdana" w:hAnsi="Verdana" w:cs="Verdana"/>
          <w:lang w:eastAsia="en-US"/>
        </w:rPr>
        <w:t xml:space="preserve">. Zbigniew Waszkowski </w:t>
      </w:r>
      <w:proofErr w:type="spellStart"/>
      <w:r>
        <w:rPr>
          <w:rFonts w:ascii="Verdana" w:hAnsi="Verdana" w:cs="Verdana"/>
          <w:lang w:eastAsia="en-US"/>
        </w:rPr>
        <w:t>tel</w:t>
      </w:r>
      <w:proofErr w:type="spellEnd"/>
      <w:r>
        <w:rPr>
          <w:rFonts w:ascii="Verdana" w:hAnsi="Verdana" w:cs="Verdana"/>
          <w:lang w:eastAsia="en-US"/>
        </w:rPr>
        <w:t>: +48 48 675 20 55</w:t>
      </w:r>
      <w:r w:rsidR="00A706E5" w:rsidRPr="00AB05DF">
        <w:rPr>
          <w:rFonts w:ascii="Verdana" w:hAnsi="Verdana" w:cs="Verdana"/>
          <w:lang w:eastAsia="en-US"/>
        </w:rPr>
        <w:t xml:space="preserve"> - </w:t>
      </w:r>
      <w:r w:rsidR="00A706E5" w:rsidRPr="00FD0B7D">
        <w:rPr>
          <w:rFonts w:ascii="Verdana" w:hAnsi="Verdana" w:cs="Verdana"/>
          <w:lang w:eastAsia="en-US"/>
        </w:rPr>
        <w:t>s</w:t>
      </w:r>
      <w:r w:rsidR="00A706E5" w:rsidRPr="00FD0B7D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</w:t>
      </w:r>
      <w:r>
        <w:rPr>
          <w:rStyle w:val="Hipercze"/>
          <w:rFonts w:ascii="Verdana" w:hAnsi="Verdana" w:cs="Verdana"/>
          <w:color w:val="auto"/>
          <w:u w:val="none"/>
          <w:lang w:eastAsia="en-US"/>
        </w:rPr>
        <w:t xml:space="preserve">, </w:t>
      </w:r>
      <w:r w:rsidR="00A706E5" w:rsidRPr="00FD0B7D">
        <w:rPr>
          <w:rStyle w:val="Hipercze"/>
          <w:rFonts w:ascii="Verdana" w:hAnsi="Verdana" w:cs="Verdana"/>
          <w:color w:val="auto"/>
          <w:u w:val="none"/>
          <w:lang w:eastAsia="en-US"/>
        </w:rPr>
        <w:t>.</w:t>
      </w:r>
    </w:p>
    <w:p w14:paraId="5E1AD424" w14:textId="478ABD8F" w:rsidR="005B590D" w:rsidRPr="00A23970" w:rsidRDefault="00CD7390" w:rsidP="00A23970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r w:rsidRPr="00A23970">
        <w:rPr>
          <w:rFonts w:ascii="Verdana" w:hAnsi="Verdana" w:cs="Verdana"/>
          <w:lang w:eastAsia="en-US"/>
        </w:rPr>
        <w:t xml:space="preserve"> </w:t>
      </w:r>
      <w:r w:rsidR="00D26951" w:rsidRPr="00A23970">
        <w:rPr>
          <w:rFonts w:ascii="Verdana" w:hAnsi="Verdana" w:cs="Verdana"/>
          <w:lang w:eastAsia="en-US"/>
        </w:rPr>
        <w:t xml:space="preserve">st. </w:t>
      </w:r>
      <w:proofErr w:type="spellStart"/>
      <w:r w:rsidR="00D26951" w:rsidRPr="00A23970">
        <w:rPr>
          <w:rFonts w:ascii="Verdana" w:hAnsi="Verdana" w:cs="Verdana"/>
          <w:lang w:eastAsia="en-US"/>
        </w:rPr>
        <w:t>ogn</w:t>
      </w:r>
      <w:proofErr w:type="spellEnd"/>
      <w:r w:rsidR="00D26951" w:rsidRPr="00A23970">
        <w:rPr>
          <w:rFonts w:ascii="Verdana" w:hAnsi="Verdana" w:cs="Verdana"/>
          <w:lang w:eastAsia="en-US"/>
        </w:rPr>
        <w:t xml:space="preserve">. Zbigniew Waszkowski </w:t>
      </w:r>
      <w:proofErr w:type="spellStart"/>
      <w:r w:rsidR="005B590D" w:rsidRPr="00A23970">
        <w:rPr>
          <w:rFonts w:ascii="Verdana" w:hAnsi="Verdana" w:cs="Verdana"/>
          <w:lang w:eastAsia="en-US"/>
        </w:rPr>
        <w:t>tel</w:t>
      </w:r>
      <w:proofErr w:type="spellEnd"/>
      <w:r w:rsidR="005B590D" w:rsidRPr="00A23970">
        <w:rPr>
          <w:rFonts w:ascii="Verdana" w:hAnsi="Verdana" w:cs="Verdana"/>
          <w:lang w:eastAsia="en-US"/>
        </w:rPr>
        <w:t xml:space="preserve">: +48 48 675 20 55 </w:t>
      </w:r>
      <w:r w:rsidRPr="00A23970">
        <w:rPr>
          <w:rFonts w:ascii="Verdana" w:hAnsi="Verdana" w:cs="Verdana"/>
          <w:lang w:eastAsia="en-US"/>
        </w:rPr>
        <w:t xml:space="preserve">- </w:t>
      </w:r>
      <w:r w:rsidR="00A706E5" w:rsidRPr="00A23970">
        <w:rPr>
          <w:rFonts w:ascii="Verdana" w:hAnsi="Verdana" w:cs="Verdana"/>
          <w:lang w:eastAsia="en-US"/>
        </w:rPr>
        <w:t xml:space="preserve">sprawy techniczne dotyczące </w:t>
      </w:r>
      <w:r w:rsidR="005B590D" w:rsidRPr="00A23970">
        <w:rPr>
          <w:rFonts w:ascii="Verdana" w:hAnsi="Verdana" w:cs="Verdana"/>
          <w:lang w:eastAsia="en-US"/>
        </w:rPr>
        <w:t xml:space="preserve">   </w:t>
      </w:r>
    </w:p>
    <w:p w14:paraId="1B89C2CA" w14:textId="58C68D2D" w:rsidR="00A706E5" w:rsidRPr="00FD0B7D" w:rsidRDefault="005B590D" w:rsidP="005B590D">
      <w:pPr>
        <w:tabs>
          <w:tab w:val="num" w:pos="709"/>
        </w:tabs>
        <w:overflowPunct/>
        <w:autoSpaceDE/>
        <w:autoSpaceDN/>
        <w:adjustRightInd/>
        <w:spacing w:after="120" w:line="360" w:lineRule="auto"/>
        <w:ind w:left="425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 xml:space="preserve">     </w:t>
      </w:r>
      <w:r w:rsidR="00A706E5" w:rsidRPr="00FD0B7D">
        <w:rPr>
          <w:rFonts w:ascii="Verdana" w:hAnsi="Verdana" w:cs="Verdana"/>
          <w:lang w:eastAsia="en-US"/>
        </w:rPr>
        <w:t xml:space="preserve">przedmiotu zamówienia. </w:t>
      </w:r>
    </w:p>
    <w:p w14:paraId="065FC82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9">
        <w:r w:rsidRPr="000E14BC">
          <w:rPr>
            <w:rFonts w:ascii="Verdana" w:hAnsi="Verdana"/>
            <w:color w:val="0000FF"/>
            <w:u w:val="single"/>
            <w:lang w:val="pl"/>
          </w:rPr>
          <w:t>platformazakupowa.pl</w:t>
        </w:r>
      </w:hyperlink>
      <w:r w:rsidRPr="000E14BC">
        <w:rPr>
          <w:rFonts w:ascii="Verdana" w:hAnsi="Verdana"/>
          <w:lang w:val="pl"/>
        </w:rPr>
        <w:t xml:space="preserve"> pod adresem:</w:t>
      </w:r>
      <w:r w:rsidRPr="000E14BC">
        <w:t xml:space="preserve"> </w:t>
      </w:r>
      <w:hyperlink r:id="rId10" w:history="1">
        <w:r w:rsidRPr="000E14BC">
          <w:rPr>
            <w:rFonts w:ascii="Verdana" w:hAnsi="Verdana"/>
            <w:color w:val="0000FF"/>
            <w:u w:val="single"/>
          </w:rPr>
          <w:t>https://platformazakupowa.pl/pn/straz</w:t>
        </w:r>
      </w:hyperlink>
      <w:r w:rsidRPr="000E14BC">
        <w:rPr>
          <w:rFonts w:ascii="Verdana" w:hAnsi="Verdana"/>
        </w:rPr>
        <w:t>.</w:t>
      </w:r>
      <w:r w:rsidRPr="000E14BC">
        <w:t xml:space="preserve"> </w:t>
      </w:r>
    </w:p>
    <w:p w14:paraId="238D1605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14:paraId="76927F9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- </w:t>
      </w:r>
      <w:r w:rsidRPr="000E14BC">
        <w:rPr>
          <w:rFonts w:ascii="Verdana" w:hAnsi="Verdana" w:cs="Verdana"/>
          <w:lang w:val="pl" w:eastAsia="en-US"/>
        </w:rPr>
        <w:t>przesyłania Zamawiającemu pytań do treści SWZ;</w:t>
      </w:r>
    </w:p>
    <w:p w14:paraId="6D362337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lastRenderedPageBreak/>
        <w:t>- przesyłania odpowiedzi na wezwanie Zamawiającego do złożenia podmiotowych środków dowodowych;</w:t>
      </w:r>
    </w:p>
    <w:p w14:paraId="50F1E0F4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A4FC0BD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0A1F32C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dot. treści przedmiotowych środków dowodowych;</w:t>
      </w:r>
    </w:p>
    <w:p w14:paraId="2FFA90A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przesłania odpowiedzi na inne wezwania Zamawiającego wynikające z ustawy - Prawo zamówień publicznych;</w:t>
      </w:r>
    </w:p>
    <w:p w14:paraId="3A8C8DA5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wniosków, informacji, oświadczeń Wykonawcy;</w:t>
      </w:r>
    </w:p>
    <w:p w14:paraId="3D22BC26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odwołania/inne</w:t>
      </w:r>
    </w:p>
    <w:p w14:paraId="7898C309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odbywa się za pośrednictwem </w:t>
      </w:r>
      <w:hyperlink r:id="rId1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i formularza „Wyślij wiadomość </w:t>
      </w:r>
      <w:r w:rsidRPr="000E14BC">
        <w:rPr>
          <w:rFonts w:ascii="Verdana" w:hAnsi="Verdana" w:cs="Verdana"/>
          <w:lang w:val="pl" w:eastAsia="en-US"/>
        </w:rPr>
        <w:br/>
        <w:t xml:space="preserve">do zamawiającego”. </w:t>
      </w:r>
    </w:p>
    <w:p w14:paraId="177F2A2E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val="pl" w:eastAsia="en-US"/>
        </w:rPr>
        <w:t xml:space="preserve">Za datę przekazania (wpływu) oświadczeń, wniosków, zawiadomień oraz informacji przyjmuje się datę ich przesłania za pośrednictwem </w:t>
      </w:r>
      <w:hyperlink r:id="rId12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poprzez kliknięcie przycisku  „Wyślij wiadomość do zamawiającego” po których pojawi się komunikat, </w:t>
      </w:r>
      <w:r w:rsidRPr="000E14BC">
        <w:rPr>
          <w:rFonts w:ascii="Verdana" w:hAnsi="Verdana" w:cs="Verdana"/>
          <w:lang w:val="pl" w:eastAsia="en-US"/>
        </w:rPr>
        <w:br/>
        <w:t>że wiadomość została wysłana do zamawiającego.</w:t>
      </w:r>
    </w:p>
    <w:p w14:paraId="0481EE92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3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0E14BC">
        <w:rPr>
          <w:rFonts w:ascii="Verdana" w:hAnsi="Verdana" w:cs="Verdana"/>
          <w:lang w:val="pl" w:eastAsia="en-US"/>
        </w:rPr>
        <w:t xml:space="preserve">Zamawiający będzie zamieszczał na platformie </w:t>
      </w:r>
      <w:r w:rsidRPr="000E14BC">
        <w:rPr>
          <w:rFonts w:ascii="Verdana" w:hAnsi="Verdana" w:cs="Verdana"/>
          <w:lang w:val="pl" w:eastAsia="en-US"/>
        </w:rPr>
        <w:br/>
        <w:t xml:space="preserve">w sekcji “Komunikaty”. Korespondencja, której zgodnie z obowiązującymi przepisami adresatem jest konkretny wykonawca, będzie przekazywana za pośrednictwem </w:t>
      </w:r>
      <w:hyperlink r:id="rId14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 konkretnego Wykonawcy.</w:t>
      </w:r>
    </w:p>
    <w:p w14:paraId="07AA11F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Pr="000E14BC">
        <w:rPr>
          <w:rFonts w:ascii="Verdana" w:hAnsi="Verdana" w:cs="Verdana"/>
          <w:lang w:eastAsia="en-US"/>
        </w:rPr>
        <w:br/>
        <w:t xml:space="preserve">i wiadomości bezpośrednio na </w:t>
      </w:r>
      <w:hyperlink r:id="rId15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14:paraId="227ECED3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Pr="000E14BC"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</w:t>
      </w:r>
      <w:r w:rsidRPr="000E14BC">
        <w:rPr>
          <w:rFonts w:ascii="Verdana" w:hAnsi="Verdana" w:cs="Verdana"/>
          <w:lang w:eastAsia="en-US"/>
        </w:rPr>
        <w:br/>
        <w:t xml:space="preserve">na </w:t>
      </w:r>
      <w:hyperlink r:id="rId1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tj.:</w:t>
      </w:r>
    </w:p>
    <w:p w14:paraId="75D135B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stały dostęp do sieci Internet o gwarantowanej przepustowości nie mniejszej niż 512 </w:t>
      </w:r>
      <w:proofErr w:type="spellStart"/>
      <w:r w:rsidRPr="000E14BC">
        <w:rPr>
          <w:rFonts w:ascii="Verdana" w:hAnsi="Verdana" w:cs="Verdana"/>
          <w:lang w:val="pl" w:eastAsia="en-US"/>
        </w:rPr>
        <w:t>kb</w:t>
      </w:r>
      <w:proofErr w:type="spellEnd"/>
      <w:r w:rsidRPr="000E14BC">
        <w:rPr>
          <w:rFonts w:ascii="Verdana" w:hAnsi="Verdana" w:cs="Verdana"/>
          <w:lang w:val="pl" w:eastAsia="en-US"/>
        </w:rPr>
        <w:t>/s,</w:t>
      </w:r>
    </w:p>
    <w:p w14:paraId="7605944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154A11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zainstalowana dowolna, inna przeglądarka internetowa niż Internet Explorer,</w:t>
      </w:r>
    </w:p>
    <w:p w14:paraId="7EC760E3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włączona obsługa JavaScript,</w:t>
      </w:r>
    </w:p>
    <w:p w14:paraId="41DCE83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zainstalowany program Adobe </w:t>
      </w:r>
      <w:proofErr w:type="spellStart"/>
      <w:r w:rsidRPr="000E14BC">
        <w:rPr>
          <w:rFonts w:ascii="Verdana" w:hAnsi="Verdana" w:cs="Verdana"/>
          <w:lang w:val="pl" w:eastAsia="en-US"/>
        </w:rPr>
        <w:t>Acrobat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Reader lub inny obsługujący format plików .pdf,</w:t>
      </w:r>
    </w:p>
    <w:p w14:paraId="52C45FD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Szyfrowanie na platformazakupowa.pl odbywa się za pomocą protokołu TLS 1.3.</w:t>
      </w:r>
    </w:p>
    <w:p w14:paraId="529E86B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Oznaczenie czasu odbioru danych przez platformę zakupową stanowi datę oraz dokładny czas (</w:t>
      </w:r>
      <w:proofErr w:type="spellStart"/>
      <w:r w:rsidRPr="000E14BC">
        <w:rPr>
          <w:rFonts w:ascii="Verdana" w:hAnsi="Verdana" w:cs="Verdana"/>
          <w:lang w:val="pl" w:eastAsia="en-US"/>
        </w:rPr>
        <w:t>hh:mm:ss</w:t>
      </w:r>
      <w:proofErr w:type="spellEnd"/>
      <w:r w:rsidRPr="000E14BC">
        <w:rPr>
          <w:rFonts w:ascii="Verdana" w:hAnsi="Verdana" w:cs="Verdana"/>
          <w:lang w:val="pl" w:eastAsia="en-US"/>
        </w:rPr>
        <w:t>) generowany wg. czasu lokalnego serwera synchronizowanego z zegarem Głównego Urzędu Miar.</w:t>
      </w:r>
    </w:p>
    <w:p w14:paraId="26A3D841" w14:textId="77777777" w:rsidR="000E14BC" w:rsidRPr="000E14BC" w:rsidRDefault="000E14BC" w:rsidP="000E14BC">
      <w:pPr>
        <w:numPr>
          <w:ilvl w:val="0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Wykonawca, przystępując do niniejszego postępowania o udzielenie zamówienia publicznego:</w:t>
      </w:r>
    </w:p>
    <w:p w14:paraId="76ABF60C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akceptuje warunki korzystania z </w:t>
      </w:r>
      <w:hyperlink r:id="rId1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14:paraId="3E0B32A8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zapoznał i stosuje się do Instrukcji składania ofert/wniosków dostępnej pod linkiem.</w:t>
      </w:r>
    </w:p>
    <w:p w14:paraId="4EA31A17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nie ponosi odpowiedzialności za złożenie oferty w sposób niezgodny z Instrukcją korzystania z </w:t>
      </w:r>
      <w:hyperlink r:id="rId1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E14BC">
        <w:rPr>
          <w:rFonts w:ascii="Verdana" w:hAnsi="Verdana" w:cs="Verdana"/>
          <w:lang w:val="pl"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22CD3FF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informuje, że instrukcje korzystania z </w:t>
      </w:r>
      <w:hyperlink r:id="rId1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dotyczące </w:t>
      </w:r>
      <w:r w:rsidRPr="000E14BC">
        <w:rPr>
          <w:rFonts w:ascii="Verdana" w:hAnsi="Verdana" w:cs="Verdana"/>
          <w:lang w:eastAsia="en-US"/>
        </w:rPr>
        <w:br/>
        <w:t xml:space="preserve">w szczególności logowania </w:t>
      </w:r>
      <w:r w:rsidRPr="000E14BC">
        <w:rPr>
          <w:rFonts w:ascii="Verdana" w:hAnsi="Verdana" w:cs="Verdana"/>
          <w:lang w:val="pl" w:eastAsia="en-US"/>
        </w:rPr>
        <w:t xml:space="preserve">składania wniosków o wyjaśnienie treści SWZ, składania ofert oraz innych czynności podejmowanych w niniejszym postępowaniu przy użyciu </w:t>
      </w:r>
      <w:hyperlink r:id="rId20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znajdują się w zakładce „Instrukcje dla Wykonawców" na stronie internetowej pod adresem: </w:t>
      </w:r>
      <w:hyperlink r:id="rId2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6CCDD033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644"/>
        <w:jc w:val="both"/>
        <w:textAlignment w:val="auto"/>
        <w:rPr>
          <w:rFonts w:ascii="Verdana" w:hAnsi="Verdana" w:cs="Verdana"/>
          <w:lang w:eastAsia="en-US"/>
        </w:rPr>
      </w:pPr>
    </w:p>
    <w:p w14:paraId="2EB92A51" w14:textId="77777777" w:rsidR="000E14BC" w:rsidRPr="000E14BC" w:rsidRDefault="000E14BC" w:rsidP="000E14BC">
      <w:pPr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val="pl" w:eastAsia="en-US"/>
        </w:rPr>
      </w:pPr>
      <w:r w:rsidRPr="000E14BC">
        <w:rPr>
          <w:rFonts w:ascii="Verdana" w:hAnsi="Verdana" w:cs="Verdana"/>
          <w:b/>
          <w:lang w:val="pl" w:eastAsia="en-US"/>
        </w:rPr>
        <w:t>Zalecenia</w:t>
      </w:r>
    </w:p>
    <w:p w14:paraId="10992D96" w14:textId="77777777" w:rsidR="000E14BC" w:rsidRPr="000E14BC" w:rsidRDefault="000E14BC" w:rsidP="000E14B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Formaty plików wykorzystywanych przez wykonawców powinny być zgodne </w:t>
      </w:r>
      <w:r w:rsidRPr="000E14BC">
        <w:rPr>
          <w:rFonts w:ascii="Verdana" w:hAnsi="Verdana" w:cs="Verdana"/>
          <w:lang w:val="pl" w:eastAsia="en-US"/>
        </w:rPr>
        <w:br/>
        <w:t>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F7683E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formatów: .pdf .</w:t>
      </w:r>
      <w:proofErr w:type="spellStart"/>
      <w:r w:rsidRPr="000E14BC">
        <w:rPr>
          <w:rFonts w:ascii="Verdana" w:hAnsi="Verdana" w:cs="Verdana"/>
          <w:lang w:val="pl" w:eastAsia="en-US"/>
        </w:rPr>
        <w:t>doc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.xls .jpg (.</w:t>
      </w:r>
      <w:proofErr w:type="spellStart"/>
      <w:r w:rsidRPr="000E14BC">
        <w:rPr>
          <w:rFonts w:ascii="Verdana" w:hAnsi="Verdana" w:cs="Verdana"/>
          <w:lang w:val="pl" w:eastAsia="en-US"/>
        </w:rPr>
        <w:t>jpeg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) </w:t>
      </w:r>
      <w:r w:rsidRPr="000E14BC">
        <w:rPr>
          <w:rFonts w:ascii="Verdana" w:hAnsi="Verdana" w:cs="Verdana"/>
          <w:lang w:val="pl" w:eastAsia="en-US"/>
        </w:rPr>
        <w:br/>
      </w:r>
      <w:r w:rsidRPr="000E14BC">
        <w:rPr>
          <w:rFonts w:ascii="Verdana" w:hAnsi="Verdana" w:cs="Verdana"/>
          <w:b/>
          <w:lang w:val="pl" w:eastAsia="en-US"/>
        </w:rPr>
        <w:t>ze szczególnym wskazaniem na .pdf</w:t>
      </w:r>
    </w:p>
    <w:p w14:paraId="60AECF1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lastRenderedPageBreak/>
        <w:t>W celu ewentualnej kompresji danych Zamawiający rekomenduje wykorzystanie jednego z formatów:</w:t>
      </w:r>
    </w:p>
    <w:p w14:paraId="2D4AA814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.zip </w:t>
      </w:r>
    </w:p>
    <w:p w14:paraId="241EC622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.7Z</w:t>
      </w:r>
    </w:p>
    <w:p w14:paraId="4BA3C90A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Wśród formatów powszechnych a nie występujących w rozporządzeniu występują: .</w:t>
      </w:r>
      <w:proofErr w:type="spellStart"/>
      <w:r w:rsidRPr="000E14BC">
        <w:rPr>
          <w:rFonts w:ascii="Verdana" w:hAnsi="Verdana" w:cs="Verdana"/>
          <w:lang w:val="pl" w:eastAsia="en-US"/>
        </w:rPr>
        <w:t>rar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.gif .</w:t>
      </w:r>
      <w:proofErr w:type="spellStart"/>
      <w:r w:rsidRPr="000E14BC">
        <w:rPr>
          <w:rFonts w:ascii="Verdana" w:hAnsi="Verdana" w:cs="Verdana"/>
          <w:lang w:val="pl" w:eastAsia="en-US"/>
        </w:rPr>
        <w:t>bmp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numbers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pages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  <w:r w:rsidRPr="000E14BC">
        <w:rPr>
          <w:rFonts w:ascii="Verdana" w:hAnsi="Verdana" w:cs="Verdana"/>
          <w:b/>
          <w:lang w:val="pl" w:eastAsia="en-US"/>
        </w:rPr>
        <w:t xml:space="preserve">Dokumenty złożone w takich plikach zostaną uznane </w:t>
      </w:r>
      <w:r w:rsidRPr="000E14BC">
        <w:rPr>
          <w:rFonts w:ascii="Verdana" w:hAnsi="Verdana" w:cs="Verdana"/>
          <w:b/>
          <w:lang w:val="pl" w:eastAsia="en-US"/>
        </w:rPr>
        <w:br/>
        <w:t>za złożone nieskutecznie.</w:t>
      </w:r>
    </w:p>
    <w:p w14:paraId="6564516F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E14BC">
        <w:rPr>
          <w:rFonts w:ascii="Verdana" w:hAnsi="Verdana" w:cs="Verdana"/>
          <w:lang w:val="pl" w:eastAsia="en-US"/>
        </w:rPr>
        <w:t>eDoApp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służącej do składania podpisu osobistego, który wynosi max 5MB.</w:t>
      </w:r>
    </w:p>
    <w:p w14:paraId="5494F02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E14BC">
        <w:rPr>
          <w:rFonts w:ascii="Verdana" w:hAnsi="Verdana" w:cs="Verdana"/>
          <w:lang w:val="pl" w:eastAsia="en-US"/>
        </w:rPr>
        <w:t>PAdES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</w:p>
    <w:p w14:paraId="70CD15E6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Pliki w innych formatach niż PDF zaleca się opatrzyć zewnętrznym podpisem </w:t>
      </w:r>
      <w:proofErr w:type="spellStart"/>
      <w:r w:rsidRPr="000E14BC">
        <w:rPr>
          <w:rFonts w:ascii="Verdana" w:hAnsi="Verdana" w:cs="Verdana"/>
          <w:lang w:val="pl" w:eastAsia="en-US"/>
        </w:rPr>
        <w:t>XAdES</w:t>
      </w:r>
      <w:proofErr w:type="spellEnd"/>
      <w:r w:rsidRPr="000E14BC">
        <w:rPr>
          <w:rFonts w:ascii="Verdana" w:hAnsi="Verdana" w:cs="Verdana"/>
          <w:lang w:val="pl" w:eastAsia="en-US"/>
        </w:rPr>
        <w:t>. Wykonawca powinien pamiętać, aby plik z podpisem przekazywać łącznie z dokumentem podpisywanym.</w:t>
      </w:r>
    </w:p>
    <w:p w14:paraId="06CE18B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w przypadku podpisywania pliku przez kilka osób, stosować podpisy tego samego rodzaju. Podpisywanie różnymi rodzajami podpisów np. osobistym </w:t>
      </w:r>
      <w:r w:rsidRPr="000E14BC">
        <w:rPr>
          <w:rFonts w:ascii="Verdana" w:hAnsi="Verdana" w:cs="Verdana"/>
          <w:lang w:val="pl" w:eastAsia="en-US"/>
        </w:rPr>
        <w:br/>
        <w:t xml:space="preserve">i kwalifikowanym może doprowadzić do problemów w weryfikacji plików. </w:t>
      </w:r>
    </w:p>
    <w:p w14:paraId="2B95BC6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zaleca, aby Wykonawca z odpowiednim wyprzedzeniem przetestował możliwość prawidłowego wykorzystania wybranej metody podpisania plików oferty.</w:t>
      </w:r>
    </w:p>
    <w:p w14:paraId="2A6A8D0C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Zaleca się, aby komunikacja z wykonawcami odbywała się tylko na Platformie </w:t>
      </w:r>
      <w:r w:rsidRPr="000E14BC">
        <w:rPr>
          <w:rFonts w:ascii="Verdana" w:hAnsi="Verdana" w:cs="Verdana"/>
          <w:lang w:val="pl" w:eastAsia="en-US"/>
        </w:rPr>
        <w:br/>
        <w:t xml:space="preserve">za pośrednictwem formularza “Wyślij wiadomość do zamawiającego”, nie </w:t>
      </w:r>
      <w:r w:rsidRPr="000E14BC">
        <w:rPr>
          <w:rFonts w:ascii="Verdana" w:hAnsi="Verdana" w:cs="Verdana"/>
          <w:lang w:val="pl" w:eastAsia="en-US"/>
        </w:rPr>
        <w:br/>
        <w:t>za pośrednictwem adresu email.</w:t>
      </w:r>
    </w:p>
    <w:p w14:paraId="54B1CAF8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Ofertę należy przygotować z należytą starannością dla podmiotu ubiegającego się </w:t>
      </w:r>
      <w:r w:rsidRPr="000E14BC">
        <w:rPr>
          <w:rFonts w:ascii="Verdana" w:hAnsi="Verdana" w:cs="Verdana"/>
          <w:lang w:val="pl" w:eastAsia="en-US"/>
        </w:rPr>
        <w:br/>
        <w:t xml:space="preserve">o udzielenie zamówienia publicznego i zachowaniem odpowiedniego odstępu czasu </w:t>
      </w:r>
      <w:r w:rsidRPr="000E14BC">
        <w:rPr>
          <w:rFonts w:ascii="Verdana" w:hAnsi="Verdana" w:cs="Verdana"/>
          <w:lang w:val="pl" w:eastAsia="en-US"/>
        </w:rPr>
        <w:br/>
        <w:t>do zakończenia przyjmowania ofert/wniosków. Sugerujemy złożenie oferty na 24 godziny przed terminem składania ofert/wniosków.</w:t>
      </w:r>
    </w:p>
    <w:p w14:paraId="43C45C1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Podczas podpisywania plików zaleca się stosowanie algorytmu skrótu SHA2 zamiast SHA1.  </w:t>
      </w:r>
    </w:p>
    <w:p w14:paraId="5F0EC47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Jeśli wykonawca pakuje dokumenty np. w plik ZIP zalecamy wcześniejsze podpisanie każdego ze skompresowanych plików. </w:t>
      </w:r>
    </w:p>
    <w:p w14:paraId="5492D8D9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podpisu z kwalifikowanym znacznikiem czasu.</w:t>
      </w:r>
    </w:p>
    <w:p w14:paraId="2095E6B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nie wprowadzać jakichkolwiek zmian w plikach po podpisaniu ich podpisem kwalifikowanym. Może to skutkować naruszeniem integralności plików </w:t>
      </w:r>
      <w:r w:rsidRPr="000E14BC">
        <w:rPr>
          <w:rFonts w:ascii="Verdana" w:hAnsi="Verdana" w:cs="Verdana"/>
          <w:lang w:val="pl" w:eastAsia="en-US"/>
        </w:rPr>
        <w:br/>
        <w:t>co równoważne będzie z koniecznością odrzucenia oferty w postępowaniu.</w:t>
      </w:r>
    </w:p>
    <w:p w14:paraId="0963667B" w14:textId="77777777" w:rsidR="001124AF" w:rsidRPr="000E14BC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val="pl"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2D823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55F449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XV. TERMIN ZWIĄZANIA OFERTĄ</w:t>
            </w:r>
            <w:bookmarkEnd w:id="10"/>
          </w:p>
        </w:tc>
      </w:tr>
    </w:tbl>
    <w:p w14:paraId="68CD8E37" w14:textId="042A98A9" w:rsidR="00E62D57" w:rsidRPr="00747173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747173">
        <w:rPr>
          <w:rFonts w:ascii="Verdana" w:hAnsi="Verdana" w:cs="Verdana"/>
          <w:lang w:eastAsia="en-US"/>
        </w:rPr>
        <w:t xml:space="preserve">Wykonawca jest związany ofertą </w:t>
      </w:r>
      <w:r w:rsidR="004B103E" w:rsidRPr="00747173">
        <w:rPr>
          <w:rFonts w:ascii="Verdana" w:hAnsi="Verdana" w:cs="Verdana"/>
          <w:lang w:eastAsia="en-US"/>
        </w:rPr>
        <w:t xml:space="preserve">przez </w:t>
      </w:r>
      <w:r w:rsidR="005E11A3" w:rsidRPr="00E64C3A">
        <w:rPr>
          <w:rFonts w:ascii="Verdana" w:hAnsi="Verdana" w:cs="Verdana"/>
          <w:b/>
          <w:lang w:eastAsia="en-US"/>
        </w:rPr>
        <w:t>30</w:t>
      </w:r>
      <w:r w:rsidR="004B103E" w:rsidRPr="00E64C3A">
        <w:rPr>
          <w:rFonts w:ascii="Verdana" w:hAnsi="Verdana" w:cs="Verdana"/>
          <w:b/>
          <w:lang w:eastAsia="en-US"/>
        </w:rPr>
        <w:t xml:space="preserve"> dni</w:t>
      </w:r>
      <w:r w:rsidR="00CF2149" w:rsidRPr="00E64C3A">
        <w:rPr>
          <w:rFonts w:ascii="Verdana" w:hAnsi="Verdana" w:cs="Verdana"/>
          <w:b/>
          <w:lang w:eastAsia="en-US"/>
        </w:rPr>
        <w:t>,</w:t>
      </w:r>
      <w:r w:rsidR="004B103E" w:rsidRPr="00E64C3A">
        <w:rPr>
          <w:rFonts w:ascii="Verdana" w:hAnsi="Verdana" w:cs="Verdana"/>
          <w:b/>
          <w:lang w:eastAsia="en-US"/>
        </w:rPr>
        <w:t xml:space="preserve"> tj. </w:t>
      </w:r>
      <w:r w:rsidR="006C5F75" w:rsidRPr="00E64C3A">
        <w:rPr>
          <w:rFonts w:ascii="Verdana" w:hAnsi="Verdana" w:cs="Verdana"/>
          <w:b/>
          <w:lang w:eastAsia="en-US"/>
        </w:rPr>
        <w:t xml:space="preserve">do dnia </w:t>
      </w:r>
      <w:r w:rsidR="00F6305A" w:rsidRPr="008922E5">
        <w:rPr>
          <w:rFonts w:ascii="Verdana" w:hAnsi="Verdana" w:cs="Verdana"/>
          <w:b/>
          <w:lang w:eastAsia="en-US"/>
        </w:rPr>
        <w:t>2</w:t>
      </w:r>
      <w:r w:rsidR="008922E5" w:rsidRPr="008922E5">
        <w:rPr>
          <w:rFonts w:ascii="Verdana" w:hAnsi="Verdana" w:cs="Verdana"/>
          <w:b/>
          <w:lang w:eastAsia="en-US"/>
        </w:rPr>
        <w:t>8</w:t>
      </w:r>
      <w:r w:rsidR="00DE0AD6" w:rsidRPr="008922E5">
        <w:rPr>
          <w:rFonts w:ascii="Verdana" w:hAnsi="Verdana" w:cs="Verdana"/>
          <w:b/>
          <w:lang w:eastAsia="en-US"/>
        </w:rPr>
        <w:t>.</w:t>
      </w:r>
      <w:r w:rsidR="00747173" w:rsidRPr="008922E5">
        <w:rPr>
          <w:rFonts w:ascii="Verdana" w:hAnsi="Verdana" w:cs="Verdana"/>
          <w:b/>
          <w:lang w:eastAsia="en-US"/>
        </w:rPr>
        <w:t>0</w:t>
      </w:r>
      <w:r w:rsidR="00F6305A" w:rsidRPr="008922E5">
        <w:rPr>
          <w:rFonts w:ascii="Verdana" w:hAnsi="Verdana" w:cs="Verdana"/>
          <w:b/>
          <w:lang w:eastAsia="en-US"/>
        </w:rPr>
        <w:t>6</w:t>
      </w:r>
      <w:r w:rsidR="00DE0AD6" w:rsidRPr="008922E5">
        <w:rPr>
          <w:rFonts w:ascii="Verdana" w:hAnsi="Verdana" w:cs="Verdana"/>
          <w:b/>
          <w:lang w:eastAsia="en-US"/>
        </w:rPr>
        <w:t>.</w:t>
      </w:r>
      <w:r w:rsidR="00F81EF8" w:rsidRPr="008922E5">
        <w:rPr>
          <w:rFonts w:ascii="Verdana" w:hAnsi="Verdana" w:cs="Verdana"/>
          <w:b/>
          <w:lang w:eastAsia="en-US"/>
        </w:rPr>
        <w:t>202</w:t>
      </w:r>
      <w:r w:rsidR="000E14BC" w:rsidRPr="008922E5">
        <w:rPr>
          <w:rFonts w:ascii="Verdana" w:hAnsi="Verdana" w:cs="Verdana"/>
          <w:b/>
          <w:lang w:eastAsia="en-US"/>
        </w:rPr>
        <w:t>3</w:t>
      </w:r>
      <w:r w:rsidR="00CF2149" w:rsidRPr="008922E5">
        <w:rPr>
          <w:rFonts w:ascii="Verdana" w:hAnsi="Verdana" w:cs="Verdana"/>
          <w:b/>
          <w:lang w:eastAsia="en-US"/>
        </w:rPr>
        <w:t xml:space="preserve"> </w:t>
      </w:r>
      <w:r w:rsidR="00F81EF8" w:rsidRPr="008922E5">
        <w:rPr>
          <w:rFonts w:ascii="Verdana" w:hAnsi="Verdana" w:cs="Verdana"/>
          <w:b/>
          <w:lang w:eastAsia="en-US"/>
        </w:rPr>
        <w:t xml:space="preserve">r. </w:t>
      </w:r>
    </w:p>
    <w:p w14:paraId="30D5BBE8" w14:textId="77777777"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12968AA7" w14:textId="44C9BBF1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3D36E0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14:paraId="3451D434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424696D2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0A93AD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14DE8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1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1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1A9C8D62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</w:t>
      </w:r>
      <w:r>
        <w:rPr>
          <w:rFonts w:ascii="Verdana" w:hAnsi="Verdana"/>
        </w:rPr>
        <w:t>podmiotowe</w:t>
      </w:r>
      <w:r w:rsidRPr="005433D8">
        <w:rPr>
          <w:rFonts w:ascii="Verdana" w:hAnsi="Verdana"/>
        </w:rPr>
        <w:t xml:space="preserve"> środki dowodowe (jeżeli były wymagane) składane elektronicznie muszą zostać podpisane elektronicznym kwalifikowanym podpisem lub podpisem z</w:t>
      </w:r>
      <w:r>
        <w:rPr>
          <w:rFonts w:ascii="Verdana" w:hAnsi="Verdana"/>
        </w:rPr>
        <w:t>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02E8B87B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34F9EBED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14:paraId="72DCA123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14:paraId="151EBBD8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2">
        <w:r w:rsidRPr="00B0373C">
          <w:rPr>
            <w:rStyle w:val="Hipercze"/>
            <w:rFonts w:ascii="Verdana" w:hAnsi="Verdana" w:cs="Verdana"/>
            <w:lang w:val="pl"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14:paraId="57191852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14:paraId="78C6ED3C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14:paraId="028802C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14:paraId="36DF0FAA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668CD45" w14:textId="77777777" w:rsidR="000E14BC" w:rsidRPr="003612AD" w:rsidRDefault="000E14BC" w:rsidP="000E14BC">
      <w:pPr>
        <w:numPr>
          <w:ilvl w:val="0"/>
          <w:numId w:val="20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  <w:lang w:val="pl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3">
        <w:r w:rsidRPr="003612AD">
          <w:rPr>
            <w:rStyle w:val="Hipercze"/>
            <w:rFonts w:ascii="Verdana" w:hAnsi="Verdana" w:cs="Open Sans"/>
            <w:lang w:val="pl"/>
          </w:rPr>
          <w:t>https://platformazakupowa.pl/strona/45-instrukcje</w:t>
        </w:r>
      </w:hyperlink>
      <w:r>
        <w:rPr>
          <w:rFonts w:ascii="Verdana" w:hAnsi="Verdana" w:cs="Open Sans"/>
          <w:lang w:val="pl"/>
        </w:rPr>
        <w:t>.</w:t>
      </w:r>
    </w:p>
    <w:p w14:paraId="1D9798C0" w14:textId="77777777" w:rsidR="000E14BC" w:rsidRPr="005F66B9" w:rsidRDefault="000E14BC" w:rsidP="000E14BC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14:paraId="5BCBB891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14:paraId="3174831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5DD50EB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14:paraId="51A1B59A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14:paraId="43C0C73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Maksymalny rozmiar jednego piku przesyłanego za pośrednictwem dedykowanych formularzy do: złożenia, zmiany, wycofania oferty wynosi 150MB natomiast przy komunikacji wielkość pliku to maksymalnie 500MB.</w:t>
      </w:r>
    </w:p>
    <w:p w14:paraId="2D48A6B4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C6C269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3020EE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0C128BA4" w14:textId="0E811C3B" w:rsidR="00E01AC6" w:rsidRPr="00E01AC6" w:rsidRDefault="00E01AC6" w:rsidP="000E14BC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>Ocena ofert zostanie dokonana zgodnie z kryteriami oceny ofert określonymi w rozdziale XXI</w:t>
      </w:r>
      <w:r w:rsidR="000E14BC">
        <w:rPr>
          <w:rFonts w:ascii="Verdana" w:hAnsi="Verdana" w:cs="Verdana"/>
        </w:rPr>
        <w:t xml:space="preserve"> SWZ</w:t>
      </w:r>
      <w:r w:rsidRPr="00E01AC6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E5DAF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E83B904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2"/>
          </w:p>
        </w:tc>
      </w:tr>
    </w:tbl>
    <w:p w14:paraId="5FC4AB44" w14:textId="14C9A728" w:rsidR="000E14BC" w:rsidRPr="000E14BC" w:rsidRDefault="00FA0AB9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4">
        <w:r w:rsidR="000E14BC" w:rsidRPr="000E14BC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0E14BC" w:rsidRPr="000E14BC">
        <w:rPr>
          <w:rFonts w:ascii="Verdana" w:eastAsia="Calibri" w:hAnsi="Verdana" w:cs="Calibri"/>
          <w:color w:val="1155CC"/>
          <w:u w:val="single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pod adresem: </w:t>
      </w:r>
      <w:hyperlink r:id="rId25" w:history="1">
        <w:r w:rsidR="000E14BC" w:rsidRPr="000E14BC">
          <w:rPr>
            <w:rFonts w:ascii="Verdana" w:hAnsi="Verdana" w:cs="Verdana"/>
            <w:color w:val="0000FF"/>
            <w:u w:val="single"/>
            <w:lang w:eastAsia="en-US"/>
          </w:rPr>
          <w:t>https://platformazakupowa.pl/pn/straz</w:t>
        </w:r>
      </w:hyperlink>
      <w:r w:rsidR="000E14BC" w:rsidRPr="000E14BC">
        <w:rPr>
          <w:rFonts w:ascii="Verdana" w:hAnsi="Verdana" w:cs="Verdana"/>
          <w:lang w:eastAsia="en-US"/>
        </w:rPr>
        <w:t xml:space="preserve"> w myśl Ustawy </w:t>
      </w:r>
      <w:proofErr w:type="spellStart"/>
      <w:r w:rsidR="000E14BC" w:rsidRPr="000E14BC">
        <w:rPr>
          <w:rFonts w:ascii="Verdana" w:hAnsi="Verdana" w:cs="Verdana"/>
          <w:lang w:eastAsia="en-US"/>
        </w:rPr>
        <w:t>Pzp</w:t>
      </w:r>
      <w:proofErr w:type="spellEnd"/>
      <w:r w:rsidR="000E14BC" w:rsidRPr="000E14BC">
        <w:rPr>
          <w:rFonts w:ascii="Verdana" w:hAnsi="Verdana" w:cs="Verdana"/>
          <w:lang w:eastAsia="en-US"/>
        </w:rPr>
        <w:t xml:space="preserve"> na stronie internetowej prowadzonego </w:t>
      </w:r>
      <w:r w:rsidR="000E14BC" w:rsidRPr="000969DE">
        <w:rPr>
          <w:rFonts w:ascii="Verdana" w:hAnsi="Verdana" w:cs="Verdana"/>
          <w:lang w:eastAsia="en-US"/>
        </w:rPr>
        <w:t>postępowania </w:t>
      </w:r>
      <w:r w:rsidR="000E14BC" w:rsidRPr="008922E5">
        <w:rPr>
          <w:rFonts w:ascii="Verdana" w:hAnsi="Verdana" w:cs="Verdana"/>
          <w:b/>
          <w:lang w:eastAsia="en-US"/>
        </w:rPr>
        <w:t xml:space="preserve">do dnia </w:t>
      </w:r>
      <w:r w:rsidR="008922E5">
        <w:rPr>
          <w:rFonts w:ascii="Verdana" w:hAnsi="Verdana" w:cs="Verdana"/>
          <w:b/>
          <w:lang w:eastAsia="en-US"/>
        </w:rPr>
        <w:t>30</w:t>
      </w:r>
      <w:r w:rsidR="000E14BC" w:rsidRPr="008922E5">
        <w:rPr>
          <w:rFonts w:ascii="Verdana" w:hAnsi="Verdana" w:cs="Verdana"/>
          <w:b/>
          <w:lang w:eastAsia="en-US"/>
        </w:rPr>
        <w:t>.0</w:t>
      </w:r>
      <w:r w:rsidR="00D82FD1" w:rsidRPr="008922E5">
        <w:rPr>
          <w:rFonts w:ascii="Verdana" w:hAnsi="Verdana" w:cs="Verdana"/>
          <w:b/>
          <w:lang w:eastAsia="en-US"/>
        </w:rPr>
        <w:t>5</w:t>
      </w:r>
      <w:r w:rsidR="000E14BC" w:rsidRPr="008922E5">
        <w:rPr>
          <w:rFonts w:ascii="Verdana" w:hAnsi="Verdana" w:cs="Verdana"/>
          <w:b/>
          <w:lang w:eastAsia="en-US"/>
        </w:rPr>
        <w:t>.2023 r. do godz. 09:45.</w:t>
      </w:r>
    </w:p>
    <w:p w14:paraId="16EB27BF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Do oferty należy dołączyć wszystkie wymagane w SWZ dokumenty.</w:t>
      </w:r>
    </w:p>
    <w:p w14:paraId="56608E45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14:paraId="513EDCA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Oferta lub wniosek składana elektronicznie </w:t>
      </w:r>
      <w:r w:rsidRPr="000E14BC">
        <w:rPr>
          <w:rFonts w:ascii="Verdana" w:hAnsi="Verdana" w:cs="Verdana"/>
          <w:lang w:val="pl" w:eastAsia="en-US"/>
        </w:rPr>
        <w:t xml:space="preserve">musi zostać podpisana elektronicznym podpisem kwalifikowanym, podpisem zaufanym lub podpisem osobistym. W procesie składania oferty za pośrednictwem </w:t>
      </w:r>
      <w:hyperlink r:id="rId2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, wykonawca powinien złożyć podpis bezpośrednio na dokumentach przesłanych za pośrednictwem </w:t>
      </w:r>
      <w:hyperlink r:id="rId2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. Zalecamy stosowanie podpisu na każdym załączonym pliku osobno, w szczególności wskazanych w art. 63 ust 1 oraz ust.2  </w:t>
      </w:r>
      <w:proofErr w:type="spellStart"/>
      <w:r w:rsidRPr="000E14BC">
        <w:rPr>
          <w:rFonts w:ascii="Verdana" w:hAnsi="Verdana" w:cs="Verdana"/>
          <w:lang w:val="pl" w:eastAsia="en-US"/>
        </w:rPr>
        <w:t>Pzp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, gdzie zaznaczono, iż oferty, wnioski o dopuszczenie do udziału </w:t>
      </w:r>
      <w:r w:rsidRPr="000E14BC">
        <w:rPr>
          <w:rFonts w:ascii="Verdana" w:hAnsi="Verdana" w:cs="Verdana"/>
          <w:lang w:val="pl" w:eastAsia="en-US"/>
        </w:rPr>
        <w:br/>
        <w:t xml:space="preserve">w postępowaniu oraz oświadczenie, o którym mowa w art. 125 ust.1 sporządza się, pod rygorem nieważności, w postaci lub formie elektronicznej i opatruje się odpowiednio </w:t>
      </w:r>
      <w:r w:rsidRPr="000E14BC">
        <w:rPr>
          <w:rFonts w:ascii="Verdana" w:hAnsi="Verdana" w:cs="Verdana"/>
          <w:lang w:val="pl" w:eastAsia="en-US"/>
        </w:rPr>
        <w:br/>
        <w:t>w odniesieniu do wartości postępowania kwalifikowanym podpisem elektronicznym, podpisem zaufanym lub podpisem osobistym.</w:t>
      </w:r>
    </w:p>
    <w:p w14:paraId="73A31E7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Za datę złożenia oferty </w:t>
      </w:r>
      <w:r w:rsidRPr="000E14BC">
        <w:rPr>
          <w:rFonts w:ascii="Verdana" w:hAnsi="Verdana" w:cs="Verdana"/>
          <w:lang w:val="pl" w:eastAsia="en-US"/>
        </w:rPr>
        <w:t xml:space="preserve">przyjmuje się datę jej przekazania w systemie (platformie) w drugim kroku składania oferty poprzez kliknięcie przycisku “Złóż ofertę” i wyświetlenie </w:t>
      </w:r>
      <w:r w:rsidRPr="000E14BC">
        <w:rPr>
          <w:rFonts w:ascii="Verdana" w:hAnsi="Verdana" w:cs="Verdana"/>
          <w:lang w:val="pl" w:eastAsia="en-US"/>
        </w:rPr>
        <w:br/>
        <w:t>się komunikatu, że oferta została zaszyfrowana i złożona.</w:t>
      </w:r>
    </w:p>
    <w:p w14:paraId="53D3F55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 Szczegółowa instrukcja </w:t>
      </w:r>
      <w:r w:rsidRPr="000E14BC">
        <w:rPr>
          <w:rFonts w:ascii="Verdana" w:hAnsi="Verdana" w:cs="Verdana"/>
          <w:lang w:val="pl" w:eastAsia="en-US"/>
        </w:rPr>
        <w:t xml:space="preserve">dla Wykonawców dotycząca złożenia, zmiany i wycofania oferty znajduje się na stronie internetowej pod adresem:  </w:t>
      </w:r>
      <w:hyperlink r:id="rId2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05773903" w14:textId="1B531872" w:rsidR="000E14BC" w:rsidRDefault="000E14BC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5DDD842F" w14:textId="1624F6D0" w:rsidR="00461436" w:rsidRDefault="00461436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231D4715" w14:textId="353CA8FA" w:rsidR="00461436" w:rsidRDefault="00461436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732B4912" w14:textId="77777777" w:rsidR="00461436" w:rsidRPr="000E14BC" w:rsidRDefault="00461436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9D2E2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0E14BC">
        <w:rPr>
          <w:rFonts w:ascii="Verdana" w:hAnsi="Verdana" w:cs="Verdana"/>
          <w:b/>
          <w:bCs/>
          <w:lang w:eastAsia="en-US"/>
        </w:rPr>
        <w:t>Otwarcie ofert</w:t>
      </w:r>
    </w:p>
    <w:p w14:paraId="3A5AAE8C" w14:textId="0ED747AB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następnego dnia po dniu, w którym upłynął termin składania ofert, tj. </w:t>
      </w:r>
      <w:r w:rsidR="00DF2459">
        <w:rPr>
          <w:rFonts w:ascii="Verdana" w:hAnsi="Verdana" w:cs="Verdana"/>
          <w:b/>
          <w:lang w:eastAsia="en-US"/>
        </w:rPr>
        <w:t>30</w:t>
      </w:r>
      <w:r w:rsidRPr="00DF2459">
        <w:rPr>
          <w:rFonts w:ascii="Verdana" w:hAnsi="Verdana" w:cs="Verdana"/>
          <w:b/>
          <w:lang w:eastAsia="en-US"/>
        </w:rPr>
        <w:t>.0</w:t>
      </w:r>
      <w:r w:rsidR="00F6305A" w:rsidRPr="00DF2459">
        <w:rPr>
          <w:rFonts w:ascii="Verdana" w:hAnsi="Verdana" w:cs="Verdana"/>
          <w:b/>
          <w:lang w:eastAsia="en-US"/>
        </w:rPr>
        <w:t>5</w:t>
      </w:r>
      <w:r w:rsidRPr="00DF2459">
        <w:rPr>
          <w:rFonts w:ascii="Verdana" w:hAnsi="Verdana" w:cs="Verdana"/>
          <w:b/>
          <w:lang w:eastAsia="en-US"/>
        </w:rPr>
        <w:t xml:space="preserve">.2023 r. </w:t>
      </w:r>
      <w:r w:rsidRPr="000969DE">
        <w:rPr>
          <w:rFonts w:ascii="Verdana" w:hAnsi="Verdana" w:cs="Verdana"/>
          <w:b/>
          <w:lang w:eastAsia="en-US"/>
        </w:rPr>
        <w:br/>
        <w:t>godz. 10:00.</w:t>
      </w:r>
    </w:p>
    <w:p w14:paraId="43E6F1E6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DDAD18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14:paraId="1EA4309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4.  Zamawiający, najpóźniej przed otwarciem ofert, udostępnia na stronie internetowej prowadzonego postępowania informację o kwocie, jaką zamierza przeznaczyć </w:t>
      </w:r>
      <w:r w:rsidRPr="000E14BC">
        <w:rPr>
          <w:rFonts w:ascii="Verdana" w:hAnsi="Verdana" w:cs="Verdana"/>
          <w:lang w:eastAsia="en-US"/>
        </w:rPr>
        <w:br/>
        <w:t>na sfinansowanie zamówienia.</w:t>
      </w:r>
    </w:p>
    <w:p w14:paraId="1BE995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14:paraId="6B2B98B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14:paraId="028DCEB1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2) cenach lub kosztach zawartych w ofertach.</w:t>
      </w:r>
    </w:p>
    <w:p w14:paraId="153F10AE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Informacja zostanie opublikowana na stronie postępowania na </w:t>
      </w:r>
      <w:r w:rsidRPr="000E14BC">
        <w:rPr>
          <w:rFonts w:ascii="Verdana" w:hAnsi="Verdana" w:cs="Verdana"/>
          <w:lang w:eastAsia="en-US"/>
        </w:rPr>
        <w:br/>
      </w:r>
      <w:hyperlink r:id="rId2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w sekcji „Komunikaty” .</w:t>
      </w:r>
    </w:p>
    <w:p w14:paraId="2F6F956B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Pr="000E14BC">
        <w:rPr>
          <w:rFonts w:ascii="Verdana" w:hAnsi="Verdana" w:cs="Verdana"/>
          <w:lang w:eastAsia="en-US"/>
        </w:rPr>
        <w:br/>
        <w:t>o których mowa w ust. 5 pkt 2, niezwłocznie po otwarciu ofert ostatecznych albo unieważnieniu postępowania.</w:t>
      </w:r>
    </w:p>
    <w:p w14:paraId="3DF0052A" w14:textId="6730C58E" w:rsidR="009B195D" w:rsidRPr="00462550" w:rsidRDefault="000E14BC" w:rsidP="00E53A1B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Zgodnie z Ustawą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 w:rsidRPr="000E14BC">
        <w:rPr>
          <w:rFonts w:ascii="Verdana" w:hAnsi="Verdana" w:cs="Verdana"/>
          <w:lang w:eastAsia="en-US"/>
        </w:rPr>
        <w:br/>
        <w:t>za pośrednictwem elektronicznych narzędzi do przekazu wideo on-line,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A571B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C030156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3"/>
          </w:p>
        </w:tc>
      </w:tr>
    </w:tbl>
    <w:p w14:paraId="5AC1471A" w14:textId="340158B6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E2D1A">
        <w:rPr>
          <w:rFonts w:ascii="Verdana" w:hAnsi="Verdana" w:cs="Verdana"/>
          <w:b/>
          <w:bCs/>
        </w:rPr>
        <w:t>z</w:t>
      </w:r>
      <w:r w:rsidRPr="004E2D1A">
        <w:rPr>
          <w:rFonts w:ascii="Verdana" w:hAnsi="Verdana" w:cs="Verdana"/>
          <w:b/>
          <w:bCs/>
        </w:rPr>
        <w:t xml:space="preserve">ałącznik nr </w:t>
      </w:r>
      <w:r w:rsidRPr="00747173">
        <w:rPr>
          <w:rFonts w:ascii="Verdana" w:hAnsi="Verdana" w:cs="Verdana"/>
          <w:b/>
          <w:bCs/>
        </w:rPr>
        <w:t>3</w:t>
      </w:r>
      <w:r w:rsidR="00E53A1B">
        <w:rPr>
          <w:rFonts w:ascii="Verdana" w:hAnsi="Verdana" w:cs="Verdana"/>
          <w:b/>
          <w:bCs/>
        </w:rPr>
        <w:t xml:space="preserve"> do </w:t>
      </w:r>
      <w:r w:rsidRPr="00747173">
        <w:rPr>
          <w:rFonts w:ascii="Verdana" w:hAnsi="Verdana" w:cs="Verdana"/>
          <w:b/>
          <w:bCs/>
        </w:rPr>
        <w:t>SWZ</w:t>
      </w:r>
      <w:r w:rsidRPr="00747173">
        <w:rPr>
          <w:rFonts w:ascii="Verdana" w:hAnsi="Verdana" w:cs="Verdana"/>
          <w:b/>
          <w:lang w:eastAsia="en-US"/>
        </w:rPr>
        <w:t>.</w:t>
      </w:r>
    </w:p>
    <w:p w14:paraId="43D19081" w14:textId="67168B16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4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</w:t>
      </w:r>
      <w:r w:rsidR="00B47493">
        <w:rPr>
          <w:rFonts w:ascii="Verdana" w:hAnsi="Verdana" w:cs="Verdana"/>
          <w:lang w:eastAsia="en-US"/>
        </w:rPr>
        <w:t>1</w:t>
      </w:r>
      <w:r w:rsidRPr="00462550">
        <w:rPr>
          <w:rFonts w:ascii="Verdana" w:hAnsi="Verdana" w:cs="Verdana"/>
          <w:lang w:eastAsia="en-US"/>
        </w:rPr>
        <w:t xml:space="preserve"> r. poz. </w:t>
      </w:r>
      <w:r w:rsidR="00B47493">
        <w:rPr>
          <w:rFonts w:ascii="Verdana" w:hAnsi="Verdana" w:cs="Verdana"/>
          <w:lang w:eastAsia="en-US"/>
        </w:rPr>
        <w:t>685 ze zm.</w:t>
      </w:r>
      <w:r w:rsidRPr="00462550">
        <w:rPr>
          <w:rFonts w:ascii="Verdana" w:hAnsi="Verdana" w:cs="Verdana"/>
          <w:lang w:eastAsia="en-US"/>
        </w:rPr>
        <w:t>).</w:t>
      </w:r>
      <w:bookmarkEnd w:id="14"/>
    </w:p>
    <w:p w14:paraId="59A17975" w14:textId="77777777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14:paraId="22BD5A1E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5536F7DB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38CF66EC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</w:r>
      <w:r w:rsidRPr="00462550">
        <w:rPr>
          <w:rFonts w:ascii="Verdana" w:hAnsi="Verdana"/>
        </w:rPr>
        <w:lastRenderedPageBreak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07AC47D3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14:paraId="774C2631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14:paraId="3F621D03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2) wskazania nazwy (rodzaju) towaru lub usługi, których dostawa lub świadczenie będą prowadziły do powstania obowiązku podatkowego; </w:t>
      </w:r>
    </w:p>
    <w:p w14:paraId="31FFD5A1" w14:textId="77777777"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14:paraId="3EB35DA7" w14:textId="77777777"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D47187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1C932F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3C7AD5B8" w14:textId="70D1703E" w:rsidR="007118CC" w:rsidRPr="007118CC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FA0AB9">
        <w:rPr>
          <w:rFonts w:ascii="Verdana" w:hAnsi="Verdana" w:cs="Verdana"/>
          <w:b/>
          <w:bCs/>
        </w:rPr>
        <w:t>z</w:t>
      </w:r>
      <w:r w:rsidRPr="00FA0AB9">
        <w:rPr>
          <w:rFonts w:ascii="Verdana" w:hAnsi="Verdana" w:cs="Verdana"/>
          <w:b/>
          <w:bCs/>
        </w:rPr>
        <w:t xml:space="preserve">ałącznik nr </w:t>
      </w:r>
      <w:r w:rsidR="007E485E">
        <w:rPr>
          <w:rFonts w:ascii="Verdana" w:hAnsi="Verdana" w:cs="Verdana"/>
          <w:b/>
          <w:bCs/>
        </w:rPr>
        <w:t xml:space="preserve">2 </w:t>
      </w:r>
      <w:r w:rsidRPr="00FA0AB9">
        <w:rPr>
          <w:rFonts w:ascii="Verdana" w:hAnsi="Verdana" w:cs="Verdana"/>
          <w:b/>
          <w:bCs/>
        </w:rPr>
        <w:t>do</w:t>
      </w:r>
      <w:r w:rsidR="007B1573" w:rsidRPr="00FA0AB9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SWZ</w:t>
      </w:r>
      <w:r w:rsidR="00E53A1B">
        <w:rPr>
          <w:rFonts w:ascii="Verdana" w:hAnsi="Verdana" w:cs="Verdana"/>
          <w:b/>
          <w:bCs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E2374A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F65C42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4711101E" w14:textId="77777777" w:rsidR="009D5771" w:rsidRDefault="009D5771" w:rsidP="009D5771">
      <w:pPr>
        <w:pStyle w:val="ReportLevel3"/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</w:p>
    <w:p w14:paraId="013FB62B" w14:textId="27AD8697" w:rsidR="00774FAA" w:rsidRDefault="00774FAA" w:rsidP="00D2204B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14:paraId="043C2E45" w14:textId="74A430C0" w:rsidR="00774FAA" w:rsidRDefault="00774FAA" w:rsidP="00D2204B">
      <w:pPr>
        <w:pStyle w:val="Akapitzlist"/>
        <w:numPr>
          <w:ilvl w:val="0"/>
          <w:numId w:val="30"/>
        </w:numPr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ofert:</w:t>
      </w:r>
    </w:p>
    <w:p w14:paraId="59EF3E7E" w14:textId="77777777" w:rsidR="009D5771" w:rsidRDefault="009D5771" w:rsidP="009D5771">
      <w:pPr>
        <w:pStyle w:val="Akapitzlist"/>
        <w:ind w:left="360"/>
        <w:textAlignment w:val="auto"/>
        <w:rPr>
          <w:rFonts w:ascii="Verdana" w:hAnsi="Verdana" w:cs="Verdana"/>
          <w:lang w:eastAsia="en-US"/>
        </w:rPr>
      </w:pPr>
    </w:p>
    <w:p w14:paraId="13C7CBB6" w14:textId="77777777" w:rsidR="00774FAA" w:rsidRPr="00A81AAE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color w:val="FF0000"/>
          <w:sz w:val="20"/>
          <w:szCs w:val="20"/>
        </w:rPr>
      </w:pPr>
    </w:p>
    <w:p w14:paraId="72DEBE64" w14:textId="323770B1" w:rsidR="00774FAA" w:rsidRPr="007E485E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7E485E">
        <w:rPr>
          <w:rFonts w:ascii="Verdana" w:hAnsi="Verdana" w:cs="Verdana"/>
          <w:b/>
          <w:sz w:val="20"/>
          <w:szCs w:val="20"/>
        </w:rPr>
        <w:t>Nr kryterium</w:t>
      </w:r>
      <w:r w:rsidRPr="007E485E">
        <w:rPr>
          <w:rFonts w:ascii="Verdana" w:hAnsi="Verdana" w:cs="Verdana"/>
          <w:b/>
          <w:sz w:val="20"/>
          <w:szCs w:val="20"/>
        </w:rPr>
        <w:tab/>
      </w:r>
      <w:r w:rsidR="007E485E">
        <w:rPr>
          <w:rFonts w:ascii="Verdana" w:hAnsi="Verdana" w:cs="Verdana"/>
          <w:b/>
          <w:sz w:val="20"/>
          <w:szCs w:val="20"/>
        </w:rPr>
        <w:t xml:space="preserve"> </w:t>
      </w:r>
      <w:r w:rsidRPr="007E485E">
        <w:rPr>
          <w:rFonts w:ascii="Verdana" w:hAnsi="Verdana" w:cs="Verdana"/>
          <w:b/>
          <w:sz w:val="20"/>
          <w:szCs w:val="20"/>
        </w:rPr>
        <w:t>Kryteria oceny</w:t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  <w:t>Znaczenie (waga pkt=%)</w:t>
      </w:r>
    </w:p>
    <w:p w14:paraId="663B08E1" w14:textId="636A017F" w:rsidR="00774FAA" w:rsidRPr="007E485E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7E485E">
        <w:rPr>
          <w:rFonts w:ascii="Verdana" w:hAnsi="Verdana" w:cs="Verdana"/>
          <w:b/>
          <w:sz w:val="20"/>
          <w:szCs w:val="20"/>
        </w:rPr>
        <w:t>I</w:t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="007E485E">
        <w:rPr>
          <w:rFonts w:ascii="Verdana" w:hAnsi="Verdana" w:cs="Verdana"/>
          <w:b/>
          <w:sz w:val="20"/>
          <w:szCs w:val="20"/>
        </w:rPr>
        <w:t xml:space="preserve"> </w:t>
      </w:r>
      <w:r w:rsidRPr="007E485E">
        <w:rPr>
          <w:rFonts w:ascii="Verdana" w:hAnsi="Verdana" w:cs="Verdana"/>
          <w:b/>
          <w:sz w:val="20"/>
          <w:szCs w:val="20"/>
        </w:rPr>
        <w:t xml:space="preserve">Cena </w:t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="0003305E" w:rsidRPr="007E485E">
        <w:rPr>
          <w:rFonts w:ascii="Verdana" w:hAnsi="Verdana" w:cs="Verdana"/>
          <w:b/>
          <w:sz w:val="20"/>
          <w:szCs w:val="20"/>
        </w:rPr>
        <w:t xml:space="preserve">                    </w:t>
      </w:r>
      <w:r w:rsidR="007118CC" w:rsidRPr="007E485E">
        <w:rPr>
          <w:rFonts w:ascii="Verdana" w:hAnsi="Verdana" w:cs="Verdana"/>
          <w:b/>
          <w:sz w:val="20"/>
          <w:szCs w:val="20"/>
        </w:rPr>
        <w:t xml:space="preserve"> </w:t>
      </w:r>
      <w:r w:rsidR="005F03E6" w:rsidRPr="007E485E">
        <w:rPr>
          <w:rFonts w:ascii="Verdana" w:hAnsi="Verdana" w:cs="Verdana"/>
          <w:b/>
          <w:sz w:val="20"/>
          <w:szCs w:val="20"/>
        </w:rPr>
        <w:t>60</w:t>
      </w:r>
      <w:r w:rsidRPr="007E485E">
        <w:rPr>
          <w:rFonts w:ascii="Verdana" w:hAnsi="Verdana" w:cs="Verdana"/>
          <w:b/>
          <w:sz w:val="20"/>
          <w:szCs w:val="20"/>
        </w:rPr>
        <w:t>……….pkt.</w:t>
      </w:r>
    </w:p>
    <w:p w14:paraId="7C4A3E33" w14:textId="2E2053F0" w:rsidR="006C03DE" w:rsidRPr="007E485E" w:rsidRDefault="00774FAA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7E485E">
        <w:rPr>
          <w:rFonts w:ascii="Verdana" w:hAnsi="Verdana" w:cs="Verdana"/>
          <w:b/>
          <w:sz w:val="20"/>
          <w:szCs w:val="20"/>
        </w:rPr>
        <w:t>II</w:t>
      </w:r>
      <w:r w:rsidRPr="007E485E">
        <w:rPr>
          <w:rFonts w:ascii="Verdana" w:hAnsi="Verdana" w:cs="Verdana"/>
          <w:b/>
          <w:sz w:val="20"/>
          <w:szCs w:val="20"/>
        </w:rPr>
        <w:tab/>
      </w:r>
      <w:r w:rsidRPr="007E485E">
        <w:rPr>
          <w:rFonts w:ascii="Verdana" w:hAnsi="Verdana" w:cs="Verdana"/>
          <w:b/>
          <w:sz w:val="20"/>
          <w:szCs w:val="20"/>
        </w:rPr>
        <w:tab/>
      </w:r>
      <w:r w:rsidR="007E485E">
        <w:rPr>
          <w:rFonts w:ascii="Verdana" w:hAnsi="Verdana" w:cs="Verdana"/>
          <w:b/>
          <w:sz w:val="20"/>
          <w:szCs w:val="20"/>
        </w:rPr>
        <w:t xml:space="preserve"> </w:t>
      </w:r>
      <w:r w:rsidR="009D5771">
        <w:rPr>
          <w:rFonts w:ascii="Verdana" w:hAnsi="Verdana" w:cs="Verdana"/>
          <w:b/>
          <w:sz w:val="20"/>
          <w:szCs w:val="20"/>
        </w:rPr>
        <w:t>Termin dostawy</w:t>
      </w:r>
      <w:r w:rsidR="006C03DE" w:rsidRPr="007E485E">
        <w:rPr>
          <w:rFonts w:ascii="Verdana" w:hAnsi="Verdana" w:cs="Verdana"/>
          <w:b/>
          <w:sz w:val="20"/>
          <w:szCs w:val="20"/>
        </w:rPr>
        <w:tab/>
      </w:r>
      <w:r w:rsidR="008D5711" w:rsidRPr="007E485E">
        <w:rPr>
          <w:rFonts w:ascii="Verdana" w:hAnsi="Verdana" w:cs="Verdana"/>
          <w:b/>
          <w:sz w:val="20"/>
          <w:szCs w:val="20"/>
        </w:rPr>
        <w:t xml:space="preserve"> </w:t>
      </w:r>
      <w:r w:rsidRPr="007E485E">
        <w:rPr>
          <w:rFonts w:ascii="Verdana" w:hAnsi="Verdana" w:cs="Verdana"/>
          <w:b/>
          <w:sz w:val="20"/>
          <w:szCs w:val="20"/>
        </w:rPr>
        <w:tab/>
      </w:r>
      <w:r w:rsidR="007118CC" w:rsidRPr="007E485E">
        <w:rPr>
          <w:rFonts w:ascii="Verdana" w:hAnsi="Verdana" w:cs="Verdana"/>
          <w:b/>
          <w:sz w:val="20"/>
          <w:szCs w:val="20"/>
        </w:rPr>
        <w:t xml:space="preserve">                             </w:t>
      </w:r>
      <w:r w:rsidR="0003305E" w:rsidRPr="007E485E">
        <w:rPr>
          <w:rFonts w:ascii="Verdana" w:hAnsi="Verdana" w:cs="Verdana"/>
          <w:b/>
          <w:sz w:val="20"/>
          <w:szCs w:val="20"/>
        </w:rPr>
        <w:tab/>
        <w:t xml:space="preserve"> </w:t>
      </w:r>
      <w:r w:rsidR="009D5771">
        <w:rPr>
          <w:rFonts w:ascii="Verdana" w:hAnsi="Verdana" w:cs="Verdana"/>
          <w:b/>
          <w:sz w:val="20"/>
          <w:szCs w:val="20"/>
        </w:rPr>
        <w:t>4</w:t>
      </w:r>
      <w:r w:rsidR="005F03E6" w:rsidRPr="007E485E">
        <w:rPr>
          <w:rFonts w:ascii="Verdana" w:hAnsi="Verdana" w:cs="Verdana"/>
          <w:b/>
          <w:sz w:val="20"/>
          <w:szCs w:val="20"/>
        </w:rPr>
        <w:t>0</w:t>
      </w:r>
      <w:r w:rsidR="00271FF0" w:rsidRPr="007E485E">
        <w:rPr>
          <w:rFonts w:ascii="Verdana" w:hAnsi="Verdana" w:cs="Verdana"/>
          <w:b/>
          <w:sz w:val="20"/>
          <w:szCs w:val="20"/>
        </w:rPr>
        <w:t xml:space="preserve">……….pkt. </w:t>
      </w:r>
      <w:r w:rsidR="007118CC" w:rsidRPr="007E485E">
        <w:rPr>
          <w:rFonts w:ascii="Verdana" w:hAnsi="Verdana" w:cs="Verdana"/>
          <w:b/>
          <w:sz w:val="20"/>
          <w:szCs w:val="20"/>
        </w:rPr>
        <w:t xml:space="preserve">  </w:t>
      </w:r>
    </w:p>
    <w:p w14:paraId="01D08A37" w14:textId="4C37ED1B" w:rsidR="008D5711" w:rsidRPr="007E485E" w:rsidRDefault="008D5711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</w:p>
    <w:p w14:paraId="385317BA" w14:textId="77777777" w:rsidR="005F03E6" w:rsidRPr="007E485E" w:rsidRDefault="007118CC" w:rsidP="00A36713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color w:val="FF0000"/>
          <w:sz w:val="20"/>
          <w:szCs w:val="20"/>
        </w:rPr>
      </w:pPr>
      <w:r w:rsidRPr="007E485E">
        <w:rPr>
          <w:rFonts w:ascii="Verdana" w:hAnsi="Verdana" w:cs="Verdana"/>
          <w:b/>
          <w:color w:val="FF0000"/>
          <w:sz w:val="20"/>
          <w:szCs w:val="20"/>
        </w:rPr>
        <w:t xml:space="preserve">     </w:t>
      </w:r>
    </w:p>
    <w:p w14:paraId="66C219CE" w14:textId="77777777" w:rsidR="00774FAA" w:rsidRPr="00AB05DF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AB05DF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14:paraId="3F64DF82" w14:textId="77777777" w:rsidR="00774FAA" w:rsidRPr="00AB05DF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AB05DF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AB05DF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AB05DF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0,60</w:t>
      </w:r>
    </w:p>
    <w:p w14:paraId="5A6DF104" w14:textId="77777777" w:rsidR="007368F2" w:rsidRPr="00AB05DF" w:rsidRDefault="007368F2" w:rsidP="007368F2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46C41546" w14:textId="5F6D6196" w:rsidR="007368F2" w:rsidRPr="009F2EDF" w:rsidRDefault="009D5771" w:rsidP="007368F2">
      <w:pPr>
        <w:pStyle w:val="pkt"/>
        <w:widowControl w:val="0"/>
        <w:tabs>
          <w:tab w:val="left" w:pos="993"/>
        </w:tabs>
        <w:spacing w:line="280" w:lineRule="atLeast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) Termin dostawy – </w:t>
      </w:r>
      <w:proofErr w:type="spellStart"/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>Wtd</w:t>
      </w:r>
      <w:proofErr w:type="spellEnd"/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151A1A" w:rsidRPr="009F2EDF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="007368F2" w:rsidRPr="009F2EDF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151A1A" w:rsidRPr="009F2EDF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6B70EAB4" w14:textId="77777777" w:rsidR="007368F2" w:rsidRPr="00DA325C" w:rsidRDefault="007368F2" w:rsidP="007368F2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DA325C">
        <w:rPr>
          <w:rFonts w:ascii="Verdana" w:hAnsi="Verdana" w:cs="Verdana"/>
          <w:sz w:val="20"/>
          <w:szCs w:val="20"/>
        </w:rPr>
        <w:t>Ilość możliwych punktów do uzyskania:</w:t>
      </w:r>
    </w:p>
    <w:p w14:paraId="65E8F825" w14:textId="3D77B01E" w:rsidR="007368F2" w:rsidRPr="00DA325C" w:rsidRDefault="007368F2" w:rsidP="007368F2">
      <w:pPr>
        <w:pStyle w:val="pkt"/>
        <w:widowControl w:val="0"/>
        <w:tabs>
          <w:tab w:val="left" w:pos="567"/>
        </w:tabs>
        <w:spacing w:line="276" w:lineRule="auto"/>
        <w:ind w:firstLine="142"/>
        <w:rPr>
          <w:rFonts w:ascii="Verdana" w:hAnsi="Verdana" w:cs="Verdana"/>
          <w:bCs/>
          <w:sz w:val="20"/>
          <w:szCs w:val="20"/>
        </w:rPr>
      </w:pPr>
      <w:r w:rsidRPr="00DA325C">
        <w:rPr>
          <w:rFonts w:ascii="Verdana" w:hAnsi="Verdana" w:cs="Verdana"/>
          <w:bCs/>
          <w:sz w:val="20"/>
          <w:szCs w:val="20"/>
        </w:rPr>
        <w:t xml:space="preserve">0 pkt. – za </w:t>
      </w:r>
      <w:r w:rsidR="008E084D" w:rsidRPr="00DA325C">
        <w:rPr>
          <w:rFonts w:ascii="Verdana" w:hAnsi="Verdana" w:cs="Verdana"/>
          <w:bCs/>
          <w:sz w:val="20"/>
          <w:szCs w:val="20"/>
        </w:rPr>
        <w:t xml:space="preserve">dostawę </w:t>
      </w:r>
      <w:r w:rsidR="00AD5D8F" w:rsidRPr="00DA325C">
        <w:rPr>
          <w:rFonts w:ascii="Verdana" w:hAnsi="Verdana" w:cs="Verdana"/>
          <w:bCs/>
          <w:sz w:val="20"/>
          <w:szCs w:val="20"/>
        </w:rPr>
        <w:t>do 9</w:t>
      </w:r>
      <w:r w:rsidR="007B3BBA" w:rsidRPr="00DA325C">
        <w:rPr>
          <w:rFonts w:ascii="Verdana" w:hAnsi="Verdana" w:cs="Verdana"/>
          <w:bCs/>
          <w:sz w:val="20"/>
          <w:szCs w:val="20"/>
        </w:rPr>
        <w:t>0</w:t>
      </w:r>
      <w:r w:rsidR="00AD5D8F" w:rsidRPr="00DA325C">
        <w:rPr>
          <w:rFonts w:ascii="Verdana" w:hAnsi="Verdana" w:cs="Verdana"/>
          <w:bCs/>
          <w:sz w:val="20"/>
          <w:szCs w:val="20"/>
        </w:rPr>
        <w:t xml:space="preserve"> dni od dnia podpisania umowy.</w:t>
      </w:r>
    </w:p>
    <w:p w14:paraId="35848DEA" w14:textId="5C272FA7" w:rsidR="007368F2" w:rsidRPr="00DA325C" w:rsidRDefault="007368F2" w:rsidP="007368F2">
      <w:pPr>
        <w:pStyle w:val="pkt"/>
        <w:widowControl w:val="0"/>
        <w:tabs>
          <w:tab w:val="left" w:pos="567"/>
        </w:tabs>
        <w:spacing w:line="276" w:lineRule="auto"/>
        <w:rPr>
          <w:rFonts w:ascii="Verdana" w:hAnsi="Verdana" w:cs="Verdana"/>
          <w:bCs/>
          <w:sz w:val="20"/>
          <w:szCs w:val="20"/>
        </w:rPr>
      </w:pPr>
      <w:r w:rsidRPr="00DA325C">
        <w:rPr>
          <w:rFonts w:ascii="Verdana" w:hAnsi="Verdana" w:cs="Verdana"/>
          <w:bCs/>
          <w:sz w:val="20"/>
          <w:szCs w:val="20"/>
        </w:rPr>
        <w:t xml:space="preserve">    </w:t>
      </w:r>
      <w:r w:rsidR="003353A5" w:rsidRPr="00DA325C">
        <w:rPr>
          <w:rFonts w:ascii="Verdana" w:hAnsi="Verdana" w:cs="Verdana"/>
          <w:bCs/>
          <w:sz w:val="20"/>
          <w:szCs w:val="20"/>
        </w:rPr>
        <w:t>10</w:t>
      </w:r>
      <w:r w:rsidRPr="00DA325C">
        <w:rPr>
          <w:rFonts w:ascii="Verdana" w:hAnsi="Verdana" w:cs="Verdana"/>
          <w:bCs/>
          <w:sz w:val="20"/>
          <w:szCs w:val="20"/>
        </w:rPr>
        <w:t xml:space="preserve"> pkt. – za </w:t>
      </w:r>
      <w:r w:rsidR="008E084D" w:rsidRPr="00DA325C">
        <w:rPr>
          <w:rFonts w:ascii="Verdana" w:hAnsi="Verdana" w:cs="Verdana"/>
          <w:bCs/>
          <w:sz w:val="20"/>
          <w:szCs w:val="20"/>
        </w:rPr>
        <w:t xml:space="preserve">skrócenie terminu dostawy do </w:t>
      </w:r>
      <w:r w:rsidR="008922E5">
        <w:rPr>
          <w:rFonts w:ascii="Verdana" w:hAnsi="Verdana" w:cs="Verdana"/>
          <w:bCs/>
          <w:sz w:val="20"/>
          <w:szCs w:val="20"/>
        </w:rPr>
        <w:t>8</w:t>
      </w:r>
      <w:r w:rsidR="00B45D68" w:rsidRPr="00DA325C">
        <w:rPr>
          <w:rFonts w:ascii="Verdana" w:hAnsi="Verdana" w:cs="Verdana"/>
          <w:bCs/>
          <w:sz w:val="20"/>
          <w:szCs w:val="20"/>
        </w:rPr>
        <w:t>0 dni od dnia podpisania umowy.</w:t>
      </w:r>
    </w:p>
    <w:p w14:paraId="3945281E" w14:textId="5AE195DC" w:rsidR="007368F2" w:rsidRPr="00DA325C" w:rsidRDefault="007368F2" w:rsidP="007368F2">
      <w:pPr>
        <w:pStyle w:val="pkt"/>
        <w:widowControl w:val="0"/>
        <w:tabs>
          <w:tab w:val="left" w:pos="567"/>
        </w:tabs>
        <w:spacing w:line="276" w:lineRule="auto"/>
        <w:rPr>
          <w:rFonts w:ascii="Verdana" w:hAnsi="Verdana" w:cs="Verdana"/>
          <w:bCs/>
          <w:sz w:val="20"/>
          <w:szCs w:val="20"/>
        </w:rPr>
      </w:pPr>
      <w:r w:rsidRPr="00DA325C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3353A5" w:rsidRPr="00DA325C">
        <w:rPr>
          <w:rFonts w:ascii="Verdana" w:hAnsi="Verdana" w:cs="Verdana"/>
          <w:bCs/>
          <w:sz w:val="20"/>
          <w:szCs w:val="20"/>
        </w:rPr>
        <w:t>20</w:t>
      </w:r>
      <w:r w:rsidRPr="00DA325C">
        <w:rPr>
          <w:rFonts w:ascii="Verdana" w:hAnsi="Verdana" w:cs="Verdana"/>
          <w:bCs/>
          <w:sz w:val="20"/>
          <w:szCs w:val="20"/>
        </w:rPr>
        <w:t xml:space="preserve"> pkt. – za </w:t>
      </w:r>
      <w:r w:rsidR="008E084D" w:rsidRPr="00DA325C">
        <w:rPr>
          <w:rFonts w:ascii="Verdana" w:hAnsi="Verdana" w:cs="Verdana"/>
          <w:bCs/>
          <w:sz w:val="20"/>
          <w:szCs w:val="20"/>
        </w:rPr>
        <w:t xml:space="preserve">skrócenie terminu dostawy do </w:t>
      </w:r>
      <w:r w:rsidR="008922E5">
        <w:rPr>
          <w:rFonts w:ascii="Verdana" w:hAnsi="Verdana" w:cs="Verdana"/>
          <w:bCs/>
          <w:sz w:val="20"/>
          <w:szCs w:val="20"/>
        </w:rPr>
        <w:t>6</w:t>
      </w:r>
      <w:r w:rsidR="007B3BBA" w:rsidRPr="00DA325C">
        <w:rPr>
          <w:rFonts w:ascii="Verdana" w:hAnsi="Verdana" w:cs="Verdana"/>
          <w:bCs/>
          <w:sz w:val="20"/>
          <w:szCs w:val="20"/>
        </w:rPr>
        <w:t>0</w:t>
      </w:r>
      <w:r w:rsidR="00B45D68" w:rsidRPr="00DA325C">
        <w:rPr>
          <w:rFonts w:ascii="Verdana" w:hAnsi="Verdana" w:cs="Verdana"/>
          <w:bCs/>
          <w:sz w:val="20"/>
          <w:szCs w:val="20"/>
        </w:rPr>
        <w:t xml:space="preserve"> dni od dnia podpisania umowy.</w:t>
      </w:r>
      <w:r w:rsidR="008E084D" w:rsidRPr="00DA325C">
        <w:rPr>
          <w:rFonts w:ascii="Verdana" w:hAnsi="Verdana" w:cs="Verdana"/>
          <w:bCs/>
          <w:sz w:val="20"/>
          <w:szCs w:val="20"/>
        </w:rPr>
        <w:t xml:space="preserve"> </w:t>
      </w:r>
    </w:p>
    <w:p w14:paraId="2D20E622" w14:textId="41072311" w:rsidR="007368F2" w:rsidRPr="00DA325C" w:rsidRDefault="007368F2" w:rsidP="007368F2">
      <w:pPr>
        <w:pStyle w:val="pkt"/>
        <w:widowControl w:val="0"/>
        <w:tabs>
          <w:tab w:val="left" w:pos="567"/>
        </w:tabs>
        <w:spacing w:line="276" w:lineRule="auto"/>
        <w:rPr>
          <w:rFonts w:ascii="Verdana" w:hAnsi="Verdana" w:cs="Verdana"/>
          <w:bCs/>
          <w:sz w:val="20"/>
          <w:szCs w:val="20"/>
        </w:rPr>
      </w:pPr>
      <w:r w:rsidRPr="00DA325C">
        <w:rPr>
          <w:rFonts w:ascii="Verdana" w:hAnsi="Verdana" w:cs="Verdana"/>
          <w:bCs/>
          <w:sz w:val="20"/>
          <w:szCs w:val="20"/>
        </w:rPr>
        <w:tab/>
      </w:r>
      <w:r w:rsidRPr="00DA325C">
        <w:rPr>
          <w:rFonts w:ascii="Verdana" w:hAnsi="Verdana" w:cs="Verdana"/>
          <w:bCs/>
          <w:sz w:val="20"/>
          <w:szCs w:val="20"/>
        </w:rPr>
        <w:tab/>
      </w:r>
      <w:r w:rsidR="003353A5" w:rsidRPr="00DA325C">
        <w:rPr>
          <w:rFonts w:ascii="Verdana" w:hAnsi="Verdana" w:cs="Verdana"/>
          <w:bCs/>
          <w:sz w:val="20"/>
          <w:szCs w:val="20"/>
        </w:rPr>
        <w:t>30</w:t>
      </w:r>
      <w:r w:rsidRPr="00DA325C">
        <w:rPr>
          <w:rFonts w:ascii="Verdana" w:hAnsi="Verdana" w:cs="Verdana"/>
          <w:bCs/>
          <w:sz w:val="20"/>
          <w:szCs w:val="20"/>
        </w:rPr>
        <w:t xml:space="preserve"> pkt. – za </w:t>
      </w:r>
      <w:r w:rsidR="008E084D" w:rsidRPr="00DA325C">
        <w:rPr>
          <w:rFonts w:ascii="Verdana" w:hAnsi="Verdana" w:cs="Verdana"/>
          <w:bCs/>
          <w:sz w:val="20"/>
          <w:szCs w:val="20"/>
        </w:rPr>
        <w:t xml:space="preserve">skrócenie terminu dostawy do </w:t>
      </w:r>
      <w:r w:rsidR="008922E5">
        <w:rPr>
          <w:rFonts w:ascii="Verdana" w:hAnsi="Verdana" w:cs="Verdana"/>
          <w:bCs/>
          <w:sz w:val="20"/>
          <w:szCs w:val="20"/>
        </w:rPr>
        <w:t>40</w:t>
      </w:r>
      <w:r w:rsidR="00B45D68" w:rsidRPr="00DA325C">
        <w:rPr>
          <w:rFonts w:ascii="Verdana" w:hAnsi="Verdana" w:cs="Verdana"/>
          <w:bCs/>
          <w:sz w:val="20"/>
          <w:szCs w:val="20"/>
        </w:rPr>
        <w:t xml:space="preserve"> dni od dnia podpisania umowy.</w:t>
      </w:r>
    </w:p>
    <w:p w14:paraId="62297B05" w14:textId="07B112F0" w:rsidR="007368F2" w:rsidRPr="00DA325C" w:rsidRDefault="007368F2" w:rsidP="007368F2">
      <w:pPr>
        <w:pStyle w:val="pkt"/>
        <w:widowControl w:val="0"/>
        <w:tabs>
          <w:tab w:val="left" w:pos="567"/>
        </w:tabs>
        <w:spacing w:line="276" w:lineRule="auto"/>
        <w:rPr>
          <w:rFonts w:ascii="Verdana" w:hAnsi="Verdana" w:cs="Verdana"/>
          <w:bCs/>
          <w:sz w:val="20"/>
          <w:szCs w:val="20"/>
        </w:rPr>
      </w:pPr>
      <w:r w:rsidRPr="00DA325C">
        <w:rPr>
          <w:rFonts w:ascii="Verdana" w:hAnsi="Verdana" w:cs="Verdana"/>
          <w:bCs/>
          <w:sz w:val="20"/>
          <w:szCs w:val="20"/>
        </w:rPr>
        <w:lastRenderedPageBreak/>
        <w:tab/>
      </w:r>
      <w:r w:rsidRPr="00DA325C">
        <w:rPr>
          <w:rFonts w:ascii="Verdana" w:hAnsi="Verdana" w:cs="Verdana"/>
          <w:bCs/>
          <w:sz w:val="20"/>
          <w:szCs w:val="20"/>
        </w:rPr>
        <w:tab/>
      </w:r>
      <w:r w:rsidR="00AD5D8F" w:rsidRPr="00DA325C">
        <w:rPr>
          <w:rFonts w:ascii="Verdana" w:hAnsi="Verdana" w:cs="Verdana"/>
          <w:bCs/>
          <w:sz w:val="20"/>
          <w:szCs w:val="20"/>
        </w:rPr>
        <w:t>4</w:t>
      </w:r>
      <w:r w:rsidRPr="00DA325C">
        <w:rPr>
          <w:rFonts w:ascii="Verdana" w:hAnsi="Verdana" w:cs="Verdana"/>
          <w:bCs/>
          <w:sz w:val="20"/>
          <w:szCs w:val="20"/>
        </w:rPr>
        <w:t xml:space="preserve">0 pkt. – za </w:t>
      </w:r>
      <w:r w:rsidR="008E084D" w:rsidRPr="00DA325C">
        <w:rPr>
          <w:rFonts w:ascii="Verdana" w:hAnsi="Verdana" w:cs="Verdana"/>
          <w:bCs/>
          <w:sz w:val="20"/>
          <w:szCs w:val="20"/>
        </w:rPr>
        <w:t xml:space="preserve">skrócenie terminu dostawy do </w:t>
      </w:r>
      <w:r w:rsidR="008922E5">
        <w:rPr>
          <w:rFonts w:ascii="Verdana" w:hAnsi="Verdana" w:cs="Verdana"/>
          <w:bCs/>
          <w:sz w:val="20"/>
          <w:szCs w:val="20"/>
        </w:rPr>
        <w:t>31</w:t>
      </w:r>
      <w:r w:rsidR="00AD5D8F" w:rsidRPr="00DA325C">
        <w:rPr>
          <w:rFonts w:ascii="Verdana" w:hAnsi="Verdana" w:cs="Verdana"/>
          <w:bCs/>
          <w:sz w:val="20"/>
          <w:szCs w:val="20"/>
        </w:rPr>
        <w:t xml:space="preserve"> dni od dnia podpisania umowy.</w:t>
      </w:r>
    </w:p>
    <w:p w14:paraId="6C615265" w14:textId="77777777" w:rsidR="007368F2" w:rsidRPr="00A14766" w:rsidRDefault="007368F2" w:rsidP="007368F2">
      <w:pPr>
        <w:pStyle w:val="pkt"/>
        <w:widowControl w:val="0"/>
        <w:tabs>
          <w:tab w:val="left" w:pos="567"/>
        </w:tabs>
        <w:spacing w:line="276" w:lineRule="auto"/>
        <w:rPr>
          <w:rFonts w:ascii="Verdana" w:hAnsi="Verdana" w:cs="Verdana"/>
          <w:bCs/>
          <w:sz w:val="20"/>
          <w:szCs w:val="20"/>
        </w:rPr>
      </w:pPr>
      <w:r w:rsidRPr="00A14766">
        <w:rPr>
          <w:rFonts w:ascii="Verdana" w:hAnsi="Verdana" w:cs="Verdana"/>
          <w:bCs/>
          <w:sz w:val="20"/>
          <w:szCs w:val="20"/>
        </w:rPr>
        <w:t xml:space="preserve"> </w:t>
      </w:r>
    </w:p>
    <w:p w14:paraId="10647975" w14:textId="4E14251E" w:rsidR="00DD4FE6" w:rsidRDefault="007368F2" w:rsidP="007368F2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A14766">
        <w:rPr>
          <w:rFonts w:ascii="Verdana" w:hAnsi="Verdana" w:cs="Verdana"/>
          <w:sz w:val="20"/>
          <w:szCs w:val="20"/>
        </w:rPr>
        <w:t xml:space="preserve">W formularzu ofertowym należy podać </w:t>
      </w:r>
      <w:r w:rsidR="008E084D">
        <w:rPr>
          <w:rFonts w:ascii="Verdana" w:hAnsi="Verdana" w:cs="Verdana"/>
          <w:sz w:val="20"/>
          <w:szCs w:val="20"/>
        </w:rPr>
        <w:t>termin wykonania dostawy</w:t>
      </w:r>
      <w:r w:rsidRPr="00A14766">
        <w:rPr>
          <w:rFonts w:ascii="Verdana" w:hAnsi="Verdana" w:cs="Verdana"/>
          <w:sz w:val="20"/>
          <w:szCs w:val="20"/>
        </w:rPr>
        <w:t xml:space="preserve">. W przypadku braku wskazania okresu w formularzu ofertowym Zamawiający przyjmie do oceny </w:t>
      </w:r>
      <w:r w:rsidR="008E084D">
        <w:rPr>
          <w:rFonts w:ascii="Verdana" w:hAnsi="Verdana" w:cs="Verdana"/>
          <w:sz w:val="20"/>
          <w:szCs w:val="20"/>
        </w:rPr>
        <w:t>termin</w:t>
      </w:r>
      <w:r w:rsidR="009F2EDF">
        <w:rPr>
          <w:rFonts w:ascii="Verdana" w:hAnsi="Verdana" w:cs="Verdana"/>
          <w:sz w:val="20"/>
          <w:szCs w:val="20"/>
        </w:rPr>
        <w:t xml:space="preserve"> najpóźniejszy, </w:t>
      </w:r>
      <w:r w:rsidR="009F2EDF">
        <w:rPr>
          <w:rFonts w:ascii="Verdana" w:hAnsi="Verdana" w:cs="Verdana"/>
          <w:sz w:val="20"/>
          <w:szCs w:val="20"/>
        </w:rPr>
        <w:br/>
        <w:t>tj.</w:t>
      </w:r>
      <w:r w:rsidR="008E084D">
        <w:rPr>
          <w:rFonts w:ascii="Verdana" w:hAnsi="Verdana" w:cs="Verdana"/>
          <w:sz w:val="20"/>
          <w:szCs w:val="20"/>
        </w:rPr>
        <w:t xml:space="preserve"> </w:t>
      </w:r>
      <w:r w:rsidR="00D95214">
        <w:rPr>
          <w:rFonts w:ascii="Verdana" w:hAnsi="Verdana" w:cs="Verdana"/>
          <w:sz w:val="20"/>
          <w:szCs w:val="20"/>
        </w:rPr>
        <w:t xml:space="preserve">do </w:t>
      </w:r>
      <w:r w:rsidR="00DD4FE6" w:rsidRPr="00D95214">
        <w:rPr>
          <w:rFonts w:ascii="Verdana" w:hAnsi="Verdana" w:cs="Verdana"/>
          <w:sz w:val="20"/>
          <w:szCs w:val="20"/>
        </w:rPr>
        <w:t>9</w:t>
      </w:r>
      <w:r w:rsidR="00A73E80" w:rsidRPr="00D95214">
        <w:rPr>
          <w:rFonts w:ascii="Verdana" w:hAnsi="Verdana" w:cs="Verdana"/>
          <w:sz w:val="20"/>
          <w:szCs w:val="20"/>
        </w:rPr>
        <w:t>0</w:t>
      </w:r>
      <w:r w:rsidR="00DD4FE6" w:rsidRPr="00D95214">
        <w:rPr>
          <w:rFonts w:ascii="Verdana" w:hAnsi="Verdana" w:cs="Verdana"/>
          <w:sz w:val="20"/>
          <w:szCs w:val="20"/>
        </w:rPr>
        <w:t xml:space="preserve"> dni od dnia podpisania umowy</w:t>
      </w:r>
      <w:r w:rsidR="009F2EDF">
        <w:rPr>
          <w:rFonts w:ascii="Verdana" w:hAnsi="Verdana" w:cs="Verdana"/>
          <w:sz w:val="20"/>
          <w:szCs w:val="20"/>
        </w:rPr>
        <w:t>,</w:t>
      </w:r>
      <w:r w:rsidRPr="00A14766">
        <w:rPr>
          <w:rFonts w:ascii="Verdana" w:hAnsi="Verdana" w:cs="Verdana"/>
          <w:sz w:val="20"/>
          <w:szCs w:val="20"/>
        </w:rPr>
        <w:t xml:space="preserve"> przyznając Wykonawcy 0 pkt.</w:t>
      </w:r>
      <w:r w:rsidRPr="00A14766">
        <w:t xml:space="preserve"> </w:t>
      </w:r>
      <w:r w:rsidRPr="00A14766">
        <w:rPr>
          <w:rFonts w:ascii="Verdana" w:hAnsi="Verdana" w:cs="Verdana"/>
          <w:sz w:val="20"/>
          <w:szCs w:val="20"/>
        </w:rPr>
        <w:t xml:space="preserve">Uzyskanie 0 pkt. </w:t>
      </w:r>
      <w:r w:rsidR="00DD4FE6">
        <w:rPr>
          <w:rFonts w:ascii="Verdana" w:hAnsi="Verdana" w:cs="Verdana"/>
          <w:sz w:val="20"/>
          <w:szCs w:val="20"/>
        </w:rPr>
        <w:br/>
      </w:r>
      <w:r w:rsidRPr="00A14766">
        <w:rPr>
          <w:rFonts w:ascii="Verdana" w:hAnsi="Verdana" w:cs="Verdana"/>
          <w:sz w:val="20"/>
          <w:szCs w:val="20"/>
        </w:rPr>
        <w:t xml:space="preserve">w przedmiotowym kryterium nie eliminuje oferty z dalszej oceny. </w:t>
      </w:r>
    </w:p>
    <w:p w14:paraId="6CA2D5E3" w14:textId="4D4CA50B" w:rsidR="007368F2" w:rsidRPr="00A14766" w:rsidRDefault="007368F2" w:rsidP="007368F2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A14766">
        <w:rPr>
          <w:rFonts w:ascii="Verdana" w:hAnsi="Verdana" w:cs="Verdana"/>
          <w:b/>
          <w:sz w:val="20"/>
          <w:szCs w:val="20"/>
        </w:rPr>
        <w:t xml:space="preserve">Wykonawca otrzyma deklarowaną ilość punktów </w:t>
      </w:r>
      <w:r w:rsidR="008E084D">
        <w:rPr>
          <w:rFonts w:ascii="Verdana" w:hAnsi="Verdana" w:cs="Verdana"/>
          <w:b/>
          <w:sz w:val="20"/>
          <w:szCs w:val="20"/>
        </w:rPr>
        <w:t>za pełne terminy dostawy wskazane powyżej.</w:t>
      </w:r>
    </w:p>
    <w:p w14:paraId="2EEBBC97" w14:textId="77777777" w:rsidR="007368F2" w:rsidRPr="007368F2" w:rsidRDefault="007368F2" w:rsidP="0048413D">
      <w:pPr>
        <w:pStyle w:val="pkt"/>
        <w:tabs>
          <w:tab w:val="left" w:pos="4110"/>
        </w:tabs>
        <w:ind w:left="0" w:firstLine="0"/>
        <w:jc w:val="center"/>
        <w:rPr>
          <w:rFonts w:ascii="Verdana" w:hAnsi="Verdana" w:cs="Verdana"/>
          <w:bCs/>
          <w:color w:val="FF0000"/>
          <w:sz w:val="20"/>
          <w:szCs w:val="20"/>
        </w:rPr>
      </w:pPr>
    </w:p>
    <w:p w14:paraId="5BFC76A0" w14:textId="1DC235E9" w:rsidR="00774FAA" w:rsidRPr="009F2EDF" w:rsidRDefault="00774FAA" w:rsidP="0048413D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9F2EDF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9F2EDF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9F2EDF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="005E11A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368F2" w:rsidRPr="009F2EDF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7368F2" w:rsidRPr="009F2EDF">
        <w:rPr>
          <w:rFonts w:ascii="Verdana" w:hAnsi="Verdana" w:cs="Verdana"/>
          <w:b/>
          <w:bCs/>
          <w:sz w:val="20"/>
          <w:szCs w:val="20"/>
        </w:rPr>
        <w:t>Wtd</w:t>
      </w:r>
      <w:proofErr w:type="spellEnd"/>
    </w:p>
    <w:p w14:paraId="7F5FC7D7" w14:textId="77777777" w:rsidR="00D14835" w:rsidRPr="009F2EDF" w:rsidRDefault="00267D88" w:rsidP="00267D8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</w:rPr>
      </w:pPr>
      <w:r w:rsidRPr="009F2EDF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="00281F7F" w:rsidRPr="009F2EDF">
        <w:rPr>
          <w:rFonts w:ascii="Verdana" w:hAnsi="Verdana" w:cs="Verdana"/>
          <w:bCs/>
        </w:rPr>
        <w:br/>
      </w:r>
      <w:r w:rsidRPr="009F2EDF">
        <w:rPr>
          <w:rFonts w:ascii="Verdana" w:hAnsi="Verdana" w:cs="Verdana"/>
          <w:bCs/>
        </w:rPr>
        <w:t>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F46B0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827CA4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6"/>
          </w:p>
        </w:tc>
      </w:tr>
    </w:tbl>
    <w:p w14:paraId="1BBAE860" w14:textId="39821F7E"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 xml:space="preserve">ałącznik nr </w:t>
      </w:r>
      <w:r w:rsidR="002F0C72">
        <w:rPr>
          <w:rStyle w:val="oznaczenie"/>
          <w:rFonts w:ascii="Verdana" w:hAnsi="Verdana" w:cs="Verdana"/>
          <w:b/>
          <w:bCs/>
        </w:rPr>
        <w:t xml:space="preserve">2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DD4FE6">
        <w:rPr>
          <w:rStyle w:val="oznaczenie"/>
          <w:rFonts w:ascii="Verdana" w:hAnsi="Verdana" w:cs="Verdana"/>
          <w:b/>
          <w:bCs/>
        </w:rPr>
        <w:t>.</w:t>
      </w:r>
    </w:p>
    <w:p w14:paraId="6C7175E0" w14:textId="77777777"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7C40BC2" w14:textId="77777777" w:rsidR="00BD140C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14:paraId="1703F535" w14:textId="77777777" w:rsidR="00D14835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F60B60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DE2C308" w14:textId="77777777"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7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7"/>
          </w:p>
        </w:tc>
      </w:tr>
    </w:tbl>
    <w:p w14:paraId="51C3D6FA" w14:textId="79FF6F1C" w:rsidR="0058228A" w:rsidRPr="000D38B9" w:rsidRDefault="00266772" w:rsidP="00266772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652285A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11B0883" w14:textId="77777777"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8"/>
          </w:p>
        </w:tc>
      </w:tr>
    </w:tbl>
    <w:p w14:paraId="786EE987" w14:textId="77777777" w:rsidR="00B101CA" w:rsidRPr="000B49AB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color w:val="FF0000"/>
        </w:rPr>
      </w:pPr>
      <w:r w:rsidRPr="000B49AB">
        <w:rPr>
          <w:rFonts w:ascii="Verdana" w:hAnsi="Verdana" w:cs="Verdana"/>
        </w:rPr>
        <w:t xml:space="preserve">Zamawiający nie wymaga wniesienia zabezpieczenia </w:t>
      </w:r>
      <w:r w:rsidR="007118CC" w:rsidRPr="000B49AB">
        <w:rPr>
          <w:rFonts w:ascii="Verdana" w:hAnsi="Verdana" w:cs="Verdana"/>
        </w:rPr>
        <w:t xml:space="preserve">należytego </w:t>
      </w:r>
      <w:r w:rsidRPr="000B49AB">
        <w:rPr>
          <w:rFonts w:ascii="Verdana" w:hAnsi="Verdana" w:cs="Verdana"/>
        </w:rPr>
        <w:t>wykonania umowy.</w:t>
      </w:r>
      <w:r w:rsidR="005F03E6" w:rsidRPr="000B49AB">
        <w:rPr>
          <w:rFonts w:ascii="Verdana" w:hAnsi="Verdana" w:cs="Verdana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B49AB" w14:paraId="2C6C4990" w14:textId="77777777" w:rsidTr="00033FE5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201DC46" w14:textId="77777777" w:rsidR="00D14835" w:rsidRPr="000B49AB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5"/>
            <w:r w:rsidRPr="000B49AB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XXV. POUCZENIE O ŚRODKACH OCHRONY PRAWNEJ PRZYSŁUGUJĄCYCH WYKONAWCY W TOKU POSTĘPOWANIA O UDZIELENIE ZAMÓWIENIA</w:t>
            </w:r>
            <w:bookmarkEnd w:id="19"/>
          </w:p>
        </w:tc>
      </w:tr>
    </w:tbl>
    <w:p w14:paraId="0A6C917C" w14:textId="77777777" w:rsidR="00DD4655" w:rsidRPr="000B49AB" w:rsidRDefault="00DD4655" w:rsidP="00DD4655">
      <w:pPr>
        <w:spacing w:after="200" w:line="276" w:lineRule="auto"/>
        <w:contextualSpacing/>
        <w:jc w:val="both"/>
        <w:rPr>
          <w:rFonts w:ascii="Verdana" w:eastAsiaTheme="majorEastAsia" w:hAnsi="Verdana"/>
          <w:lang w:eastAsia="en-US"/>
        </w:rPr>
      </w:pPr>
      <w:bookmarkStart w:id="20" w:name="_Toc326423416"/>
      <w:r w:rsidRPr="000B49AB">
        <w:rPr>
          <w:rFonts w:ascii="Verdana" w:eastAsiaTheme="majorEastAsia" w:hAnsi="Verdana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0B49AB">
        <w:rPr>
          <w:rFonts w:ascii="Verdana" w:eastAsiaTheme="majorEastAsia" w:hAnsi="Verdana"/>
          <w:lang w:eastAsia="en-US"/>
        </w:rPr>
        <w:t>Pzp</w:t>
      </w:r>
      <w:proofErr w:type="spellEnd"/>
      <w:r w:rsidRPr="000B49AB">
        <w:rPr>
          <w:rFonts w:ascii="Verdana" w:eastAsiaTheme="majorEastAsia" w:hAnsi="Verdana"/>
          <w:lang w:eastAsia="en-US"/>
        </w:rPr>
        <w:t xml:space="preserve"> (art. 505-590) oraz w poniższych Rozporządzeniach:</w:t>
      </w:r>
    </w:p>
    <w:p w14:paraId="0215F4C7" w14:textId="77777777" w:rsidR="00DD4655" w:rsidRPr="000B49AB" w:rsidRDefault="00DD4655" w:rsidP="00DD4655">
      <w:pPr>
        <w:spacing w:after="200" w:line="276" w:lineRule="auto"/>
        <w:contextualSpacing/>
        <w:jc w:val="both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 xml:space="preserve">1) Rozporządzenie Prezesa Rady Ministrów z 30 grudnia 2020 r. w sprawie postępowania przy rozpoznawaniu </w:t>
      </w:r>
      <w:proofErr w:type="spellStart"/>
      <w:r w:rsidRPr="000B49AB">
        <w:rPr>
          <w:rFonts w:ascii="Verdana" w:eastAsiaTheme="majorEastAsia" w:hAnsi="Verdana"/>
          <w:lang w:eastAsia="en-US"/>
        </w:rPr>
        <w:t>odwołań</w:t>
      </w:r>
      <w:proofErr w:type="spellEnd"/>
      <w:r w:rsidRPr="000B49AB">
        <w:rPr>
          <w:rFonts w:ascii="Verdana" w:eastAsiaTheme="majorEastAsia" w:hAnsi="Verdana"/>
          <w:lang w:eastAsia="en-US"/>
        </w:rPr>
        <w:t xml:space="preserve"> przez Krajową Izbę Odwoławczą (Dz. U. z 2020 r., poz. 2453);</w:t>
      </w:r>
    </w:p>
    <w:p w14:paraId="1F5C28A6" w14:textId="77777777" w:rsidR="00DD4655" w:rsidRPr="000B49AB" w:rsidRDefault="00DD4655" w:rsidP="00DD4655">
      <w:pPr>
        <w:spacing w:after="200" w:line="276" w:lineRule="auto"/>
        <w:contextualSpacing/>
        <w:jc w:val="both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2) Rozporządzenie Prezesa Rady Ministrów z 30 grudnia 2020 r. w sprawie szczegółowych kosztów postępowania odwoławczego, ich rozliczania oraz wysokości i sposobu pobierania wpisu od odwołania (Dz. U. z 2020 r., poz. 2437).</w:t>
      </w:r>
    </w:p>
    <w:p w14:paraId="2D901E2F" w14:textId="77777777" w:rsidR="00DD4655" w:rsidRPr="000B49AB" w:rsidRDefault="00DD4655" w:rsidP="00DD4655">
      <w:pPr>
        <w:spacing w:after="200" w:line="276" w:lineRule="auto"/>
        <w:contextualSpacing/>
        <w:jc w:val="both"/>
        <w:rPr>
          <w:rFonts w:ascii="Verdana" w:eastAsiaTheme="majorEastAsia" w:hAnsi="Verdana"/>
          <w:lang w:eastAsia="en-US"/>
        </w:rPr>
      </w:pPr>
    </w:p>
    <w:p w14:paraId="0CE2AC32" w14:textId="77777777" w:rsidR="00DD4655" w:rsidRPr="000B49AB" w:rsidRDefault="00DD4655" w:rsidP="00DD4655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hAnsi="Verdana"/>
          <w:b/>
          <w:lang w:eastAsia="en-US"/>
        </w:rPr>
      </w:pPr>
      <w:r w:rsidRPr="000B49AB">
        <w:rPr>
          <w:rFonts w:ascii="Verdana" w:hAnsi="Verdana"/>
          <w:b/>
          <w:lang w:eastAsia="en-US"/>
        </w:rPr>
        <w:t>Ochrona danych osobowych zebranych przez zamawiającego w toku postępowania</w:t>
      </w:r>
    </w:p>
    <w:p w14:paraId="6EF4B9B3" w14:textId="77777777" w:rsidR="00DD4655" w:rsidRPr="000B49AB" w:rsidRDefault="00DD4655" w:rsidP="00DD4655">
      <w:pPr>
        <w:spacing w:after="200" w:line="276" w:lineRule="auto"/>
        <w:ind w:left="360"/>
        <w:contextualSpacing/>
        <w:jc w:val="both"/>
        <w:rPr>
          <w:rFonts w:ascii="Verdana" w:eastAsiaTheme="majorEastAsia" w:hAnsi="Verdana"/>
          <w:lang w:eastAsia="en-US"/>
        </w:rPr>
      </w:pPr>
    </w:p>
    <w:p w14:paraId="3D85096E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Zamawiający oświadcza, że spełnia wymogi określone w rozporządzeniu Parlamentu Europejskiego i Rady (UE) 2016/679 z 27 kwietnia 2016 r. w sprawie ochrony osób fizycznych w związku z przetwarzaniem danych osobowych i w sprawie swobodnego przepływu takich danych oraz uchylenia dyrektywy 95/46/WE (ogólne rozporządzenie o ochronie danych) (Dz. Urz. UE L 119 z 4 maja 2016 r.), dalej: RODO, tym samym dane osobowe podane przez wykonawcę będą przetwarzane zgodnie z RODO oraz zgodnie z przepisami krajowymi.</w:t>
      </w:r>
    </w:p>
    <w:p w14:paraId="33C78F1D" w14:textId="189C0E23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 xml:space="preserve">Dane osobowe wykonawcy będą przetwarzane na podstawie art. 6 ust. 1 lit. c) RODO w celu związanym z przedmiotowym postępowaniem o udzielenie zamówienia publicznego pn.: </w:t>
      </w:r>
      <w:r w:rsidRPr="000B49AB">
        <w:rPr>
          <w:rFonts w:ascii="Verdana" w:eastAsiaTheme="majorEastAsia" w:hAnsi="Verdana"/>
          <w:b/>
          <w:bCs/>
          <w:lang w:eastAsia="en-US"/>
        </w:rPr>
        <w:t>„</w:t>
      </w:r>
      <w:r w:rsidR="000B49AB">
        <w:rPr>
          <w:rFonts w:ascii="Verdana" w:hAnsi="Verdana"/>
          <w:b/>
          <w:bCs/>
          <w:kern w:val="2"/>
          <w:szCs w:val="22"/>
        </w:rPr>
        <w:t>Dostawa lekkiego samochodu kwatermistrzowskiego dla</w:t>
      </w:r>
      <w:r w:rsidRPr="000B49AB">
        <w:rPr>
          <w:rFonts w:ascii="Verdana" w:hAnsi="Verdana"/>
          <w:b/>
          <w:bCs/>
          <w:kern w:val="2"/>
          <w:szCs w:val="22"/>
        </w:rPr>
        <w:t xml:space="preserve"> Komendy Powiatowej Państwowej Straży Pożarnej w Przysusze”</w:t>
      </w:r>
      <w:r w:rsidRPr="000B49AB">
        <w:rPr>
          <w:rFonts w:ascii="Verdana" w:eastAsiaTheme="majorEastAsia" w:hAnsi="Verdana"/>
          <w:lang w:eastAsia="en-US"/>
        </w:rPr>
        <w:t xml:space="preserve">, znak sprawy: </w:t>
      </w:r>
      <w:r w:rsidRPr="000B49AB">
        <w:rPr>
          <w:rFonts w:ascii="Verdana" w:eastAsiaTheme="majorEastAsia" w:hAnsi="Verdana"/>
          <w:b/>
          <w:bCs/>
          <w:lang w:eastAsia="en-US"/>
        </w:rPr>
        <w:t>PT.2370.</w:t>
      </w:r>
      <w:r w:rsidR="000B49AB">
        <w:rPr>
          <w:rFonts w:ascii="Verdana" w:eastAsiaTheme="majorEastAsia" w:hAnsi="Verdana"/>
          <w:b/>
          <w:bCs/>
          <w:lang w:eastAsia="en-US"/>
        </w:rPr>
        <w:t>5</w:t>
      </w:r>
      <w:r w:rsidRPr="000B49AB">
        <w:rPr>
          <w:rFonts w:ascii="Verdana" w:eastAsiaTheme="majorEastAsia" w:hAnsi="Verdana"/>
          <w:b/>
          <w:bCs/>
          <w:lang w:eastAsia="en-US"/>
        </w:rPr>
        <w:t>.2023.</w:t>
      </w:r>
    </w:p>
    <w:p w14:paraId="09CA1053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</w:rPr>
        <w:t xml:space="preserve">Odbiorcami przekazanych przez wykonawcę danych osobowych będą osoby lub podmioty, którym zostanie udostępniona dokumentacja postępowania zgodnie z art. </w:t>
      </w:r>
      <w:r w:rsidRPr="000B49AB">
        <w:rPr>
          <w:rFonts w:ascii="Verdana" w:eastAsiaTheme="majorEastAsia" w:hAnsi="Verdana"/>
          <w:lang w:eastAsia="en-US"/>
        </w:rPr>
        <w:t>18</w:t>
      </w:r>
      <w:r w:rsidRPr="000B49AB">
        <w:rPr>
          <w:rFonts w:ascii="Verdana" w:eastAsiaTheme="majorEastAsia" w:hAnsi="Verdana"/>
        </w:rPr>
        <w:t xml:space="preserve"> oraz art. </w:t>
      </w:r>
      <w:r w:rsidRPr="000B49AB">
        <w:rPr>
          <w:rFonts w:ascii="Verdana" w:eastAsiaTheme="majorEastAsia" w:hAnsi="Verdana"/>
          <w:lang w:eastAsia="en-US"/>
        </w:rPr>
        <w:t>74</w:t>
      </w:r>
      <w:r w:rsidRPr="000B49AB">
        <w:rPr>
          <w:rFonts w:ascii="Verdana" w:eastAsiaTheme="majorEastAsia" w:hAnsi="Verdana"/>
        </w:rPr>
        <w:t xml:space="preserve"> ustawy </w:t>
      </w:r>
      <w:proofErr w:type="spellStart"/>
      <w:r w:rsidRPr="000B49AB">
        <w:rPr>
          <w:rFonts w:ascii="Verdana" w:eastAsiaTheme="majorEastAsia" w:hAnsi="Verdana"/>
        </w:rPr>
        <w:t>Pzp</w:t>
      </w:r>
      <w:proofErr w:type="spellEnd"/>
      <w:r w:rsidRPr="000B49AB">
        <w:rPr>
          <w:rFonts w:ascii="Verdana" w:eastAsiaTheme="majorEastAsia" w:hAnsi="Verdana"/>
        </w:rPr>
        <w:t>, a także art. 6 ustawy z 6 września 2001 r. o dostępie do informacji publicznej</w:t>
      </w:r>
      <w:r w:rsidRPr="000B49AB">
        <w:rPr>
          <w:rFonts w:ascii="Verdana" w:eastAsiaTheme="majorEastAsia" w:hAnsi="Verdana"/>
          <w:lang w:eastAsia="en-US"/>
        </w:rPr>
        <w:t>.</w:t>
      </w:r>
    </w:p>
    <w:p w14:paraId="27E0E9E4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7A7989F8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b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 xml:space="preserve">Klauzula informacyjna, o której mowa w art. 13 ust. 1 i 2 RODO znajduje się </w:t>
      </w:r>
      <w:r w:rsidRPr="000B49AB">
        <w:rPr>
          <w:rFonts w:ascii="Verdana" w:eastAsiaTheme="majorEastAsia" w:hAnsi="Verdana"/>
          <w:b/>
          <w:lang w:eastAsia="en-US"/>
        </w:rPr>
        <w:t>w </w:t>
      </w:r>
      <w:r w:rsidRPr="000B49AB">
        <w:rPr>
          <w:rFonts w:ascii="Verdana" w:eastAsiaTheme="majorEastAsia" w:hAnsi="Verdana"/>
          <w:b/>
          <w:highlight w:val="lightGray"/>
          <w:shd w:val="clear" w:color="auto" w:fill="A6A6A6" w:themeFill="background1" w:themeFillShade="A6"/>
        </w:rPr>
        <w:t xml:space="preserve">załączniku nr </w:t>
      </w:r>
      <w:r w:rsidRPr="000B49AB">
        <w:rPr>
          <w:rFonts w:ascii="Verdana" w:eastAsiaTheme="majorEastAsia" w:hAnsi="Verdana"/>
          <w:b/>
          <w:highlight w:val="lightGray"/>
          <w:shd w:val="clear" w:color="auto" w:fill="A6A6A6" w:themeFill="background1" w:themeFillShade="A6"/>
          <w:lang w:eastAsia="en-US"/>
        </w:rPr>
        <w:t>6</w:t>
      </w:r>
      <w:r w:rsidRPr="000B49AB">
        <w:rPr>
          <w:rFonts w:ascii="Verdana" w:eastAsiaTheme="majorEastAsia" w:hAnsi="Verdana"/>
          <w:b/>
          <w:highlight w:val="lightGray"/>
          <w:shd w:val="clear" w:color="auto" w:fill="A6A6A6" w:themeFill="background1" w:themeFillShade="A6"/>
        </w:rPr>
        <w:t xml:space="preserve"> do SWZ</w:t>
      </w:r>
      <w:r w:rsidRPr="000B49AB">
        <w:rPr>
          <w:rFonts w:ascii="Verdana" w:eastAsiaTheme="majorEastAsia" w:hAnsi="Verdana"/>
          <w:b/>
          <w:lang w:eastAsia="en-US"/>
        </w:rPr>
        <w:t>.</w:t>
      </w:r>
    </w:p>
    <w:p w14:paraId="23AEED80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Zamawiający nie planuje przetwarzania danych osobowych wykonawcy w celu innym niż cel określony w pkt. 2 powyżej. Jeżeli administrator będzie planował przetwarzać dane osobowe w celu innym niż cel, w którym dane osobowe zostały zebrane (tj. cel określony w pkt. 2 powyżej), przed takim dalszym przetwarzaniem poinformuje on osobę, której dane dotyczą, o tym innym celu oraz udzieli jej wszelkich innych stosownych informacji, o których mowa w art. 13 ust. 2 RODO.</w:t>
      </w:r>
    </w:p>
    <w:p w14:paraId="08DA0B77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 xml:space="preserve">Wykonawca jest zobowiązany, w związku z udziałem w przedmiotowym postępowaniu, do wypełnienia wszystkich obowiązków formalno-prawnych wymaganych przez RODO i związanych z udziałem w przedmiotowym postępowaniu o udzielenie zamówienia. </w:t>
      </w:r>
      <w:r w:rsidRPr="000B49AB">
        <w:rPr>
          <w:rFonts w:ascii="Verdana" w:eastAsiaTheme="majorEastAsia" w:hAnsi="Verdana"/>
          <w:lang w:eastAsia="en-US"/>
        </w:rPr>
        <w:br/>
        <w:t>Do obowiązków tych należą:</w:t>
      </w:r>
    </w:p>
    <w:p w14:paraId="2FF67E0B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1E4E2D1C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38255F18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b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lastRenderedPageBreak/>
        <w:t xml:space="preserve">W celu zapewnienia, że wykonawca wypełnił ww. obowiązki informacyjne oraz ochrony prawnie uzasadnionych interesów osoby trzeciej, której dane zostały przekazane w związku z udziałem w postępowaniu, wykonawca składa oświadczenia o wypełnieniu przez niego obowiązków informacyjnych przewidzianych w art. 13 lub art. 14 RODO – treść oświadczenia została zawarta w Formularzu oferty </w:t>
      </w:r>
      <w:r w:rsidRPr="000B49AB">
        <w:rPr>
          <w:rFonts w:ascii="Verdana" w:eastAsiaTheme="majorEastAsia" w:hAnsi="Verdana"/>
          <w:b/>
          <w:lang w:eastAsia="en-US"/>
        </w:rPr>
        <w:t>(</w:t>
      </w:r>
      <w:r w:rsidRPr="000B49AB">
        <w:rPr>
          <w:rFonts w:ascii="Verdana" w:eastAsiaTheme="majorEastAsia" w:hAnsi="Verdana"/>
          <w:b/>
          <w:highlight w:val="lightGray"/>
          <w:shd w:val="clear" w:color="auto" w:fill="A6A6A6" w:themeFill="background1" w:themeFillShade="A6"/>
        </w:rPr>
        <w:t>załącznik nr 1 do SWZ</w:t>
      </w:r>
      <w:r w:rsidRPr="000B49AB">
        <w:rPr>
          <w:rFonts w:ascii="Verdana" w:eastAsiaTheme="majorEastAsia" w:hAnsi="Verdana"/>
          <w:lang w:eastAsia="en-US"/>
        </w:rPr>
        <w:t>).</w:t>
      </w:r>
    </w:p>
    <w:p w14:paraId="0CBDDFFB" w14:textId="77777777" w:rsidR="00DD4655" w:rsidRPr="000B49AB" w:rsidRDefault="00DD4655" w:rsidP="00DD4655">
      <w:pPr>
        <w:numPr>
          <w:ilvl w:val="0"/>
          <w:numId w:val="4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Zamawiający informuje, że:</w:t>
      </w:r>
    </w:p>
    <w:p w14:paraId="6B4665DD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0B49AB">
        <w:rPr>
          <w:rFonts w:ascii="Verdana" w:eastAsiaTheme="majorEastAsia" w:hAnsi="Verdana"/>
          <w:lang w:eastAsia="en-US"/>
        </w:rPr>
        <w:t>Pzp</w:t>
      </w:r>
      <w:proofErr w:type="spellEnd"/>
      <w:r w:rsidRPr="000B49AB">
        <w:rPr>
          <w:rFonts w:ascii="Verdana" w:eastAsiaTheme="majorEastAsia" w:hAnsi="Verdana"/>
          <w:lang w:eastAsia="en-US"/>
        </w:rPr>
        <w:t>, do upływu terminu na ich wniesienie.</w:t>
      </w:r>
    </w:p>
    <w:p w14:paraId="06BECCA5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 celu jednoznacznego zidentyfikowania osoby fizycznej lub danych dotyczących zdrowia, seksualności lub orientacji seksualnej tej osoby), zebranych w toku postępowania o udzielenie zamówienia. </w:t>
      </w:r>
    </w:p>
    <w:p w14:paraId="60BD8512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 odpowiednich zabezpieczeniach, o których mowa w art. 46 RODO, związanych z 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 udzielenie zamówienia.</w:t>
      </w:r>
    </w:p>
    <w:p w14:paraId="61A6E70B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5AFA733A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52356EE" w14:textId="77777777" w:rsidR="00DD4655" w:rsidRPr="000B49AB" w:rsidRDefault="00DD4655" w:rsidP="00DD4655">
      <w:pPr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rFonts w:ascii="Verdana" w:eastAsiaTheme="majorEastAsia" w:hAnsi="Verdana"/>
          <w:lang w:eastAsia="en-US"/>
        </w:rPr>
      </w:pPr>
      <w:r w:rsidRPr="000B49AB">
        <w:rPr>
          <w:rFonts w:ascii="Verdana" w:eastAsiaTheme="majorEastAsia" w:hAnsi="Verdana"/>
          <w:lang w:eastAsia="en-US"/>
        </w:rPr>
        <w:t>W przypadku gdy wniesienie żądania dotyczącego prawa, o którym mowa w art. 18 ust. 1 RODO spowoduje ograniczenie przetwarzania danych osobowych zawartych w 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47CAC0A7" w14:textId="77777777" w:rsidR="00DD4655" w:rsidRPr="000B49AB" w:rsidRDefault="00DD4655" w:rsidP="00DD4655">
      <w:pPr>
        <w:shd w:val="clear" w:color="auto" w:fill="FFFFFF" w:themeFill="background1"/>
        <w:spacing w:after="200" w:line="276" w:lineRule="auto"/>
        <w:contextualSpacing/>
        <w:jc w:val="both"/>
        <w:rPr>
          <w:rFonts w:ascii="Verdana" w:hAnsi="Verdana"/>
          <w:b/>
          <w:lang w:eastAsia="en-US"/>
        </w:rPr>
      </w:pPr>
    </w:p>
    <w:p w14:paraId="484D987D" w14:textId="77777777" w:rsidR="00DD4655" w:rsidRPr="000B49AB" w:rsidRDefault="00DD4655" w:rsidP="00DD4655">
      <w:pPr>
        <w:shd w:val="clear" w:color="auto" w:fill="FFFFFF" w:themeFill="background1"/>
        <w:spacing w:after="200" w:line="276" w:lineRule="auto"/>
        <w:contextualSpacing/>
        <w:jc w:val="both"/>
        <w:rPr>
          <w:rFonts w:ascii="Verdana" w:hAnsi="Verdana"/>
          <w:b/>
          <w:lang w:eastAsia="en-US"/>
        </w:rPr>
      </w:pPr>
      <w:r w:rsidRPr="000B49AB">
        <w:rPr>
          <w:rFonts w:ascii="Verdana" w:hAnsi="Verdana"/>
          <w:b/>
          <w:lang w:eastAsia="en-US"/>
        </w:rPr>
        <w:t>Do spraw nieuregulowanych w SWZ mają zastosowanie przepisy ustawy z 11 września 2019 r. – Prawo zamówień publicznych (Dz. U. z 2022 r. poz. 1710 ze zm.).</w:t>
      </w:r>
    </w:p>
    <w:p w14:paraId="63DFDABC" w14:textId="77777777" w:rsidR="00DD4655" w:rsidRPr="000B49AB" w:rsidRDefault="00DD4655" w:rsidP="00DD4655">
      <w:pPr>
        <w:spacing w:after="200" w:line="276" w:lineRule="auto"/>
        <w:contextualSpacing/>
        <w:jc w:val="both"/>
        <w:rPr>
          <w:rFonts w:ascii="Verdana" w:eastAsiaTheme="majorEastAsia" w:hAnsi="Verdana"/>
          <w:b/>
          <w:u w:val="single"/>
          <w:lang w:eastAsia="en-US"/>
        </w:rPr>
      </w:pPr>
    </w:p>
    <w:p w14:paraId="1DD74AA5" w14:textId="77777777" w:rsidR="00DD4655" w:rsidRPr="000B49AB" w:rsidRDefault="00DD4655" w:rsidP="00DD4655">
      <w:pPr>
        <w:spacing w:after="200" w:line="276" w:lineRule="auto"/>
        <w:contextualSpacing/>
        <w:jc w:val="both"/>
        <w:rPr>
          <w:rFonts w:ascii="Verdana" w:eastAsiaTheme="majorEastAsia" w:hAnsi="Verdana"/>
          <w:b/>
          <w:u w:val="single"/>
          <w:lang w:eastAsia="en-US"/>
        </w:rPr>
      </w:pPr>
      <w:r w:rsidRPr="000B49AB">
        <w:rPr>
          <w:rFonts w:ascii="Verdana" w:eastAsiaTheme="majorEastAsia" w:hAnsi="Verdana"/>
          <w:b/>
          <w:u w:val="single"/>
          <w:lang w:eastAsia="en-US"/>
        </w:rPr>
        <w:t>UWAGA:</w:t>
      </w:r>
      <w:r w:rsidRPr="000B49AB">
        <w:rPr>
          <w:rFonts w:ascii="Verdana" w:eastAsiaTheme="majorEastAsia" w:hAnsi="Verdana"/>
          <w:b/>
          <w:u w:val="single"/>
          <w:lang w:eastAsia="en-US"/>
        </w:rPr>
        <w:br/>
        <w:t>Zamawiający przewiduje możliwość unieważnienia przedmiotowego postępowania na podstawie art. 310 pkt 1)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14:paraId="67576871" w14:textId="77777777" w:rsidR="00DD4655" w:rsidRPr="00420C32" w:rsidRDefault="00DD4655" w:rsidP="00DD4655">
      <w:pPr>
        <w:spacing w:after="200" w:line="276" w:lineRule="auto"/>
        <w:contextualSpacing/>
        <w:jc w:val="both"/>
        <w:rPr>
          <w:rFonts w:eastAsiaTheme="majorEastAsia"/>
          <w:b/>
          <w:u w:val="single"/>
          <w:lang w:eastAsia="en-US"/>
        </w:rPr>
      </w:pPr>
    </w:p>
    <w:p w14:paraId="06480282" w14:textId="02A69A33" w:rsidR="0003511D" w:rsidRDefault="0003511D" w:rsidP="00DD4655">
      <w:pPr>
        <w:pStyle w:val="Akapitzlist"/>
        <w:spacing w:after="240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53C95B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94F9B7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0"/>
          </w:p>
        </w:tc>
      </w:tr>
    </w:tbl>
    <w:p w14:paraId="10480B63" w14:textId="77777777" w:rsidR="00D14835" w:rsidRPr="00BF6956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36E98525" w14:textId="77777777" w:rsidR="00B101CA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37A5AE6A" w14:textId="1AF39A7D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</w:t>
      </w:r>
      <w:r w:rsidR="00AF68DC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Opis</w:t>
      </w:r>
      <w:r>
        <w:rPr>
          <w:rFonts w:ascii="Verdana" w:hAnsi="Verdana" w:cs="Verdana"/>
          <w:lang w:eastAsia="en-US"/>
        </w:rPr>
        <w:t xml:space="preserve"> przedmiotu zamówienia</w:t>
      </w:r>
      <w:r w:rsidR="00DD4FE6">
        <w:rPr>
          <w:rFonts w:ascii="Verdana" w:hAnsi="Verdana" w:cs="Verdana"/>
          <w:lang w:eastAsia="en-US"/>
        </w:rPr>
        <w:t>.</w:t>
      </w:r>
    </w:p>
    <w:p w14:paraId="6A20E768" w14:textId="65E01961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</w:t>
      </w:r>
      <w:r w:rsidR="009F2EDF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umowy</w:t>
      </w:r>
      <w:r w:rsidR="00DD4FE6">
        <w:rPr>
          <w:rFonts w:ascii="Verdana" w:hAnsi="Verdana" w:cs="Verdana"/>
          <w:lang w:eastAsia="en-US"/>
        </w:rPr>
        <w:t>.</w:t>
      </w:r>
    </w:p>
    <w:p w14:paraId="0B5A64E4" w14:textId="12AE0AA7" w:rsidR="00B101CA" w:rsidRPr="00747173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747173">
        <w:rPr>
          <w:rFonts w:ascii="Verdana" w:hAnsi="Verdana" w:cs="Verdana"/>
          <w:lang w:eastAsia="en-US"/>
        </w:rPr>
        <w:t>Załącznik nr 3</w:t>
      </w:r>
      <w:r w:rsidR="009F2EDF" w:rsidRPr="00747173">
        <w:rPr>
          <w:rFonts w:ascii="Verdana" w:hAnsi="Verdana" w:cs="Verdana"/>
          <w:lang w:eastAsia="en-US"/>
        </w:rPr>
        <w:t xml:space="preserve"> </w:t>
      </w:r>
      <w:r w:rsidR="00B47493" w:rsidRPr="00747173">
        <w:rPr>
          <w:rFonts w:ascii="Verdana" w:hAnsi="Verdana" w:cs="Verdana"/>
          <w:lang w:eastAsia="en-US"/>
        </w:rPr>
        <w:t>– Wzór</w:t>
      </w:r>
      <w:r w:rsidRPr="00747173">
        <w:rPr>
          <w:rFonts w:ascii="Verdana" w:hAnsi="Verdana" w:cs="Verdana"/>
          <w:lang w:eastAsia="en-US"/>
        </w:rPr>
        <w:t xml:space="preserve"> Formularza ofertowego –</w:t>
      </w:r>
      <w:r w:rsidRPr="00747173">
        <w:rPr>
          <w:rFonts w:ascii="Verdana" w:hAnsi="Verdana" w:cs="Verdana"/>
          <w:bCs/>
          <w:lang w:eastAsia="en-US"/>
        </w:rPr>
        <w:t xml:space="preserve"> </w:t>
      </w:r>
      <w:r w:rsidRPr="00747173">
        <w:rPr>
          <w:rFonts w:ascii="Verdana" w:hAnsi="Verdana" w:cs="Verdana"/>
          <w:lang w:eastAsia="en-US"/>
        </w:rPr>
        <w:t>do wypełnienia przez wy</w:t>
      </w:r>
      <w:r w:rsidR="00AF68DC" w:rsidRPr="00747173">
        <w:rPr>
          <w:rFonts w:ascii="Verdana" w:hAnsi="Verdana" w:cs="Verdana"/>
          <w:lang w:eastAsia="en-US"/>
        </w:rPr>
        <w:t>konawców i załączenia do oferty</w:t>
      </w:r>
      <w:r w:rsidR="00747173" w:rsidRPr="00747173">
        <w:rPr>
          <w:rFonts w:ascii="Verdana" w:hAnsi="Verdana" w:cs="Verdana"/>
          <w:lang w:eastAsia="en-US"/>
        </w:rPr>
        <w:t>.</w:t>
      </w:r>
    </w:p>
    <w:p w14:paraId="25DD25B8" w14:textId="070BF72A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4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przesłanek wykluczenia z postępowa</w:t>
      </w:r>
      <w:r w:rsidR="00B47493">
        <w:rPr>
          <w:rFonts w:ascii="Verdana" w:hAnsi="Verdana" w:cs="Verdana"/>
          <w:lang w:eastAsia="en-US"/>
        </w:rPr>
        <w:t>nia – do</w:t>
      </w:r>
      <w:r>
        <w:rPr>
          <w:rFonts w:ascii="Verdana" w:hAnsi="Verdana" w:cs="Verdana"/>
          <w:lang w:eastAsia="en-US"/>
        </w:rPr>
        <w:t xml:space="preserve"> wypełnienia przez wykonawców i załączenia do oferty.</w:t>
      </w:r>
    </w:p>
    <w:p w14:paraId="0EA1247D" w14:textId="0581F687" w:rsidR="001173F9" w:rsidRPr="00D2204B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5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spełniania warunków udziału w postępo</w:t>
      </w:r>
      <w:r w:rsidR="00B47493">
        <w:rPr>
          <w:rFonts w:ascii="Verdana" w:hAnsi="Verdana" w:cs="Verdana"/>
          <w:lang w:eastAsia="en-US"/>
        </w:rPr>
        <w:t xml:space="preserve">waniu – do </w:t>
      </w:r>
      <w:r>
        <w:rPr>
          <w:rFonts w:ascii="Verdana" w:hAnsi="Verdana" w:cs="Verdana"/>
          <w:lang w:eastAsia="en-US"/>
        </w:rPr>
        <w:t>wypełnienia przez wykonawców i załączenia do oferty.</w:t>
      </w:r>
    </w:p>
    <w:sectPr w:rsidR="001173F9" w:rsidRPr="00D2204B" w:rsidSect="008B2A03">
      <w:headerReference w:type="default" r:id="rId30"/>
      <w:footerReference w:type="default" r:id="rId31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5268" w14:textId="77777777" w:rsidR="00EA1E04" w:rsidRDefault="00EA1E04">
      <w:r>
        <w:separator/>
      </w:r>
    </w:p>
  </w:endnote>
  <w:endnote w:type="continuationSeparator" w:id="0">
    <w:p w14:paraId="11161D65" w14:textId="77777777" w:rsidR="00EA1E04" w:rsidRDefault="00EA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2B23" w14:textId="25C1D542" w:rsidR="00275BAC" w:rsidRDefault="009A04CF">
    <w:pPr>
      <w:pStyle w:val="Stopka"/>
      <w:jc w:val="right"/>
    </w:pPr>
    <w:r>
      <w:fldChar w:fldCharType="begin"/>
    </w:r>
    <w:r w:rsidR="00275BAC">
      <w:instrText>PAGE   \* MERGEFORMAT</w:instrText>
    </w:r>
    <w:r>
      <w:fldChar w:fldCharType="separate"/>
    </w:r>
    <w:r w:rsidR="00EB4D2E" w:rsidRPr="00EB4D2E">
      <w:rPr>
        <w:noProof/>
        <w:lang w:val="pl-PL"/>
      </w:rPr>
      <w:t>4</w:t>
    </w:r>
    <w:r>
      <w:rPr>
        <w:noProof/>
        <w:lang w:val="pl-PL"/>
      </w:rPr>
      <w:fldChar w:fldCharType="end"/>
    </w:r>
  </w:p>
  <w:p w14:paraId="6AA2AF9C" w14:textId="77777777"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B903" w14:textId="77777777" w:rsidR="00EA1E04" w:rsidRDefault="00EA1E04">
      <w:r>
        <w:separator/>
      </w:r>
    </w:p>
  </w:footnote>
  <w:footnote w:type="continuationSeparator" w:id="0">
    <w:p w14:paraId="1DF21AF2" w14:textId="77777777" w:rsidR="00EA1E04" w:rsidRDefault="00EA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DEC4" w14:textId="54B4BFC4" w:rsidR="00562D84" w:rsidRDefault="00562D84" w:rsidP="00562D84">
    <w:pPr>
      <w:pStyle w:val="Nagwek"/>
      <w:tabs>
        <w:tab w:val="clear" w:pos="4536"/>
        <w:tab w:val="clear" w:pos="9072"/>
        <w:tab w:val="left" w:pos="3870"/>
      </w:tabs>
    </w:pPr>
    <w:r>
      <w:tab/>
    </w:r>
    <w:r>
      <w:rPr>
        <w:noProof/>
      </w:rPr>
      <w:drawing>
        <wp:inline distT="0" distB="0" distL="0" distR="0" wp14:anchorId="352DA901" wp14:editId="33B96D4C">
          <wp:extent cx="716280" cy="716280"/>
          <wp:effectExtent l="0" t="0" r="7620" b="7620"/>
          <wp:docPr id="2" name="Obraz 2" descr="Może być zdjęciem przedstawiającym tekst „PAŃSTWOWA STRAŻ POŻARNA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że być zdjęciem przedstawiającym tekst „PAŃSTWOWA STRAŻ POŻARNA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35436"/>
    <w:multiLevelType w:val="hybridMultilevel"/>
    <w:tmpl w:val="B1407778"/>
    <w:lvl w:ilvl="0" w:tplc="A770F8A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26D313F2"/>
    <w:multiLevelType w:val="hybridMultilevel"/>
    <w:tmpl w:val="405A22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21739"/>
    <w:multiLevelType w:val="hybridMultilevel"/>
    <w:tmpl w:val="2194A1E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2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7128115">
    <w:abstractNumId w:val="28"/>
  </w:num>
  <w:num w:numId="2" w16cid:durableId="1178155132">
    <w:abstractNumId w:val="40"/>
  </w:num>
  <w:num w:numId="3" w16cid:durableId="1711881629">
    <w:abstractNumId w:val="17"/>
  </w:num>
  <w:num w:numId="4" w16cid:durableId="1431773546">
    <w:abstractNumId w:val="12"/>
  </w:num>
  <w:num w:numId="5" w16cid:durableId="513154756">
    <w:abstractNumId w:val="19"/>
  </w:num>
  <w:num w:numId="6" w16cid:durableId="1953978248">
    <w:abstractNumId w:val="43"/>
  </w:num>
  <w:num w:numId="7" w16cid:durableId="899053254">
    <w:abstractNumId w:val="27"/>
  </w:num>
  <w:num w:numId="8" w16cid:durableId="424036325">
    <w:abstractNumId w:val="25"/>
  </w:num>
  <w:num w:numId="9" w16cid:durableId="734358235">
    <w:abstractNumId w:val="14"/>
  </w:num>
  <w:num w:numId="10" w16cid:durableId="2097172002">
    <w:abstractNumId w:val="20"/>
  </w:num>
  <w:num w:numId="11" w16cid:durableId="744105637">
    <w:abstractNumId w:val="41"/>
  </w:num>
  <w:num w:numId="12" w16cid:durableId="778795884">
    <w:abstractNumId w:val="35"/>
  </w:num>
  <w:num w:numId="13" w16cid:durableId="49691993">
    <w:abstractNumId w:val="38"/>
    <w:lvlOverride w:ilvl="0">
      <w:startOverride w:val="1"/>
    </w:lvlOverride>
  </w:num>
  <w:num w:numId="14" w16cid:durableId="263343467">
    <w:abstractNumId w:val="34"/>
    <w:lvlOverride w:ilvl="0">
      <w:startOverride w:val="1"/>
    </w:lvlOverride>
  </w:num>
  <w:num w:numId="15" w16cid:durableId="1702316095">
    <w:abstractNumId w:val="21"/>
  </w:num>
  <w:num w:numId="16" w16cid:durableId="1107968983">
    <w:abstractNumId w:val="31"/>
  </w:num>
  <w:num w:numId="17" w16cid:durableId="741833852">
    <w:abstractNumId w:val="26"/>
  </w:num>
  <w:num w:numId="18" w16cid:durableId="968630726">
    <w:abstractNumId w:val="10"/>
  </w:num>
  <w:num w:numId="19" w16cid:durableId="1770082223">
    <w:abstractNumId w:val="6"/>
  </w:num>
  <w:num w:numId="20" w16cid:durableId="128207986">
    <w:abstractNumId w:val="47"/>
  </w:num>
  <w:num w:numId="21" w16cid:durableId="2098404864">
    <w:abstractNumId w:val="45"/>
  </w:num>
  <w:num w:numId="22" w16cid:durableId="1091512181">
    <w:abstractNumId w:val="11"/>
  </w:num>
  <w:num w:numId="23" w16cid:durableId="270092340">
    <w:abstractNumId w:val="24"/>
  </w:num>
  <w:num w:numId="24" w16cid:durableId="833303224">
    <w:abstractNumId w:val="36"/>
  </w:num>
  <w:num w:numId="25" w16cid:durableId="566456714">
    <w:abstractNumId w:val="42"/>
  </w:num>
  <w:num w:numId="26" w16cid:durableId="10451796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78020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713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3157383">
    <w:abstractNumId w:val="22"/>
  </w:num>
  <w:num w:numId="30" w16cid:durableId="8008074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3107729">
    <w:abstractNumId w:val="30"/>
  </w:num>
  <w:num w:numId="32" w16cid:durableId="894703474">
    <w:abstractNumId w:val="39"/>
  </w:num>
  <w:num w:numId="33" w16cid:durableId="606348180">
    <w:abstractNumId w:val="46"/>
  </w:num>
  <w:num w:numId="34" w16cid:durableId="1904019297">
    <w:abstractNumId w:val="7"/>
  </w:num>
  <w:num w:numId="35" w16cid:durableId="501555330">
    <w:abstractNumId w:val="33"/>
  </w:num>
  <w:num w:numId="36" w16cid:durableId="1679692350">
    <w:abstractNumId w:val="18"/>
  </w:num>
  <w:num w:numId="37" w16cid:durableId="864631346">
    <w:abstractNumId w:val="9"/>
  </w:num>
  <w:num w:numId="38" w16cid:durableId="903174382">
    <w:abstractNumId w:val="13"/>
  </w:num>
  <w:num w:numId="39" w16cid:durableId="1893730741">
    <w:abstractNumId w:val="16"/>
  </w:num>
  <w:num w:numId="40" w16cid:durableId="1934122716">
    <w:abstractNumId w:val="44"/>
  </w:num>
  <w:num w:numId="41" w16cid:durableId="1823349308">
    <w:abstractNumId w:val="23"/>
  </w:num>
  <w:num w:numId="42" w16cid:durableId="1886016364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20A71"/>
    <w:rsid w:val="00020FAE"/>
    <w:rsid w:val="00022712"/>
    <w:rsid w:val="000229FA"/>
    <w:rsid w:val="000231F0"/>
    <w:rsid w:val="00024B3A"/>
    <w:rsid w:val="000253AA"/>
    <w:rsid w:val="000261D3"/>
    <w:rsid w:val="00026851"/>
    <w:rsid w:val="00027782"/>
    <w:rsid w:val="000301C1"/>
    <w:rsid w:val="0003052D"/>
    <w:rsid w:val="0003305E"/>
    <w:rsid w:val="00033FE5"/>
    <w:rsid w:val="0003511D"/>
    <w:rsid w:val="00035CBF"/>
    <w:rsid w:val="00037DD2"/>
    <w:rsid w:val="00041C7E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C6"/>
    <w:rsid w:val="0009071C"/>
    <w:rsid w:val="00090AD9"/>
    <w:rsid w:val="0009387A"/>
    <w:rsid w:val="00094542"/>
    <w:rsid w:val="000956C1"/>
    <w:rsid w:val="00095A11"/>
    <w:rsid w:val="000969DE"/>
    <w:rsid w:val="00097E7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49AB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BC"/>
    <w:rsid w:val="000E7AB5"/>
    <w:rsid w:val="000F0EEB"/>
    <w:rsid w:val="000F2D58"/>
    <w:rsid w:val="000F5D33"/>
    <w:rsid w:val="000F5F84"/>
    <w:rsid w:val="0010355C"/>
    <w:rsid w:val="0010407C"/>
    <w:rsid w:val="001045A5"/>
    <w:rsid w:val="0010484A"/>
    <w:rsid w:val="001124AF"/>
    <w:rsid w:val="0011372A"/>
    <w:rsid w:val="001140E0"/>
    <w:rsid w:val="00115C99"/>
    <w:rsid w:val="001173F9"/>
    <w:rsid w:val="00117F5B"/>
    <w:rsid w:val="001202A0"/>
    <w:rsid w:val="0012051F"/>
    <w:rsid w:val="0012616F"/>
    <w:rsid w:val="0012628B"/>
    <w:rsid w:val="00127537"/>
    <w:rsid w:val="001305AA"/>
    <w:rsid w:val="00130D9A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1A1A"/>
    <w:rsid w:val="00155B77"/>
    <w:rsid w:val="00156097"/>
    <w:rsid w:val="00157B24"/>
    <w:rsid w:val="00160437"/>
    <w:rsid w:val="0016523F"/>
    <w:rsid w:val="00173644"/>
    <w:rsid w:val="001744CD"/>
    <w:rsid w:val="001779C4"/>
    <w:rsid w:val="00180740"/>
    <w:rsid w:val="00180A90"/>
    <w:rsid w:val="00181149"/>
    <w:rsid w:val="00182EA5"/>
    <w:rsid w:val="00184C2B"/>
    <w:rsid w:val="0018553E"/>
    <w:rsid w:val="00185885"/>
    <w:rsid w:val="00185AA1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225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B38"/>
    <w:rsid w:val="001D319E"/>
    <w:rsid w:val="001D4D43"/>
    <w:rsid w:val="001D503F"/>
    <w:rsid w:val="001D5907"/>
    <w:rsid w:val="001D60A3"/>
    <w:rsid w:val="001E0EC1"/>
    <w:rsid w:val="001E112A"/>
    <w:rsid w:val="001E62EB"/>
    <w:rsid w:val="001E726C"/>
    <w:rsid w:val="001F48BE"/>
    <w:rsid w:val="001F56DD"/>
    <w:rsid w:val="001F65DB"/>
    <w:rsid w:val="00201844"/>
    <w:rsid w:val="00202C7B"/>
    <w:rsid w:val="00204C66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457AD"/>
    <w:rsid w:val="00247516"/>
    <w:rsid w:val="00252B6D"/>
    <w:rsid w:val="0025345B"/>
    <w:rsid w:val="0025702E"/>
    <w:rsid w:val="00260721"/>
    <w:rsid w:val="00260911"/>
    <w:rsid w:val="00261FE0"/>
    <w:rsid w:val="00266772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91510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6B3D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0C72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494D"/>
    <w:rsid w:val="00325B04"/>
    <w:rsid w:val="00330A54"/>
    <w:rsid w:val="003310A9"/>
    <w:rsid w:val="003334CA"/>
    <w:rsid w:val="00333646"/>
    <w:rsid w:val="00333D0A"/>
    <w:rsid w:val="003353A5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4DDF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4F79"/>
    <w:rsid w:val="003C6502"/>
    <w:rsid w:val="003D0644"/>
    <w:rsid w:val="003D09DC"/>
    <w:rsid w:val="003D2122"/>
    <w:rsid w:val="003D36E0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7922"/>
    <w:rsid w:val="0041020D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547C"/>
    <w:rsid w:val="00437CD2"/>
    <w:rsid w:val="00437DE3"/>
    <w:rsid w:val="00440A4C"/>
    <w:rsid w:val="0044513F"/>
    <w:rsid w:val="00445AF2"/>
    <w:rsid w:val="00446B96"/>
    <w:rsid w:val="00446D96"/>
    <w:rsid w:val="00447997"/>
    <w:rsid w:val="004555E2"/>
    <w:rsid w:val="0045591C"/>
    <w:rsid w:val="00455F54"/>
    <w:rsid w:val="004571C7"/>
    <w:rsid w:val="00457F6E"/>
    <w:rsid w:val="00460790"/>
    <w:rsid w:val="00461436"/>
    <w:rsid w:val="004620C0"/>
    <w:rsid w:val="00462550"/>
    <w:rsid w:val="0046406D"/>
    <w:rsid w:val="00465281"/>
    <w:rsid w:val="00465C9F"/>
    <w:rsid w:val="00465F8F"/>
    <w:rsid w:val="004702F3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852"/>
    <w:rsid w:val="0048413D"/>
    <w:rsid w:val="0048507E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D077C"/>
    <w:rsid w:val="004D15EE"/>
    <w:rsid w:val="004D19AF"/>
    <w:rsid w:val="004D1DC9"/>
    <w:rsid w:val="004D2239"/>
    <w:rsid w:val="004D4740"/>
    <w:rsid w:val="004D6539"/>
    <w:rsid w:val="004D6DAA"/>
    <w:rsid w:val="004E2345"/>
    <w:rsid w:val="004E2D1A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2"/>
    <w:rsid w:val="005046A4"/>
    <w:rsid w:val="00505E49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044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0061"/>
    <w:rsid w:val="005510EF"/>
    <w:rsid w:val="00551D61"/>
    <w:rsid w:val="005549D8"/>
    <w:rsid w:val="00555E0B"/>
    <w:rsid w:val="00557402"/>
    <w:rsid w:val="00557BC8"/>
    <w:rsid w:val="0056096F"/>
    <w:rsid w:val="00561991"/>
    <w:rsid w:val="00562D84"/>
    <w:rsid w:val="00562D8D"/>
    <w:rsid w:val="005636F5"/>
    <w:rsid w:val="00564848"/>
    <w:rsid w:val="00564F90"/>
    <w:rsid w:val="00565397"/>
    <w:rsid w:val="0056798A"/>
    <w:rsid w:val="00567A4B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3426"/>
    <w:rsid w:val="005B3F6D"/>
    <w:rsid w:val="005B56CA"/>
    <w:rsid w:val="005B590D"/>
    <w:rsid w:val="005B6C95"/>
    <w:rsid w:val="005B6DF7"/>
    <w:rsid w:val="005B7D7B"/>
    <w:rsid w:val="005C04E7"/>
    <w:rsid w:val="005C4100"/>
    <w:rsid w:val="005C4417"/>
    <w:rsid w:val="005C52C2"/>
    <w:rsid w:val="005C7D84"/>
    <w:rsid w:val="005D194C"/>
    <w:rsid w:val="005D2CDD"/>
    <w:rsid w:val="005D57B1"/>
    <w:rsid w:val="005D7CB0"/>
    <w:rsid w:val="005E11A3"/>
    <w:rsid w:val="005E3485"/>
    <w:rsid w:val="005E3F30"/>
    <w:rsid w:val="005E447F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8C9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7562"/>
    <w:rsid w:val="00640CFA"/>
    <w:rsid w:val="006455B2"/>
    <w:rsid w:val="0064663D"/>
    <w:rsid w:val="00650FE9"/>
    <w:rsid w:val="006511BE"/>
    <w:rsid w:val="0065634C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6891"/>
    <w:rsid w:val="00681318"/>
    <w:rsid w:val="006818CF"/>
    <w:rsid w:val="00684FD7"/>
    <w:rsid w:val="006855C9"/>
    <w:rsid w:val="00686A4F"/>
    <w:rsid w:val="00696E37"/>
    <w:rsid w:val="006A7062"/>
    <w:rsid w:val="006B2677"/>
    <w:rsid w:val="006B6707"/>
    <w:rsid w:val="006C03DE"/>
    <w:rsid w:val="006C10FB"/>
    <w:rsid w:val="006C2060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2E42"/>
    <w:rsid w:val="00733B9E"/>
    <w:rsid w:val="00733E8F"/>
    <w:rsid w:val="00733EFE"/>
    <w:rsid w:val="007341AD"/>
    <w:rsid w:val="007368C6"/>
    <w:rsid w:val="007368F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173"/>
    <w:rsid w:val="00750674"/>
    <w:rsid w:val="00751A86"/>
    <w:rsid w:val="00755F4C"/>
    <w:rsid w:val="00756693"/>
    <w:rsid w:val="00756DBB"/>
    <w:rsid w:val="007613F1"/>
    <w:rsid w:val="007617C7"/>
    <w:rsid w:val="00762426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5B9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5992"/>
    <w:rsid w:val="0079601E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3BBA"/>
    <w:rsid w:val="007B6B66"/>
    <w:rsid w:val="007B743D"/>
    <w:rsid w:val="007C0648"/>
    <w:rsid w:val="007C1DA1"/>
    <w:rsid w:val="007C23E0"/>
    <w:rsid w:val="007C58AA"/>
    <w:rsid w:val="007C76D3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E485E"/>
    <w:rsid w:val="007F1744"/>
    <w:rsid w:val="007F2060"/>
    <w:rsid w:val="007F281E"/>
    <w:rsid w:val="007F2958"/>
    <w:rsid w:val="007F4528"/>
    <w:rsid w:val="007F459C"/>
    <w:rsid w:val="007F4B63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688C"/>
    <w:rsid w:val="0082726C"/>
    <w:rsid w:val="00831276"/>
    <w:rsid w:val="00831314"/>
    <w:rsid w:val="00831E12"/>
    <w:rsid w:val="00831E15"/>
    <w:rsid w:val="008334F2"/>
    <w:rsid w:val="008344C1"/>
    <w:rsid w:val="008421B7"/>
    <w:rsid w:val="00843229"/>
    <w:rsid w:val="0084338C"/>
    <w:rsid w:val="008446E1"/>
    <w:rsid w:val="0084556B"/>
    <w:rsid w:val="00845722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2F05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2E5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642D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84D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0DE8"/>
    <w:rsid w:val="009429FD"/>
    <w:rsid w:val="00942DF9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E29"/>
    <w:rsid w:val="00975A75"/>
    <w:rsid w:val="009802A0"/>
    <w:rsid w:val="00982754"/>
    <w:rsid w:val="00982F77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39B"/>
    <w:rsid w:val="009B669D"/>
    <w:rsid w:val="009B677D"/>
    <w:rsid w:val="009B6F22"/>
    <w:rsid w:val="009C10F8"/>
    <w:rsid w:val="009C1EC7"/>
    <w:rsid w:val="009C6257"/>
    <w:rsid w:val="009C75CC"/>
    <w:rsid w:val="009D0656"/>
    <w:rsid w:val="009D06DC"/>
    <w:rsid w:val="009D3959"/>
    <w:rsid w:val="009D40A2"/>
    <w:rsid w:val="009D40F1"/>
    <w:rsid w:val="009D5771"/>
    <w:rsid w:val="009D6776"/>
    <w:rsid w:val="009D786D"/>
    <w:rsid w:val="009E1708"/>
    <w:rsid w:val="009E3DB9"/>
    <w:rsid w:val="009E4E18"/>
    <w:rsid w:val="009E5C4B"/>
    <w:rsid w:val="009E5F21"/>
    <w:rsid w:val="009E6E08"/>
    <w:rsid w:val="009F1BA1"/>
    <w:rsid w:val="009F2EDF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3970"/>
    <w:rsid w:val="00A24240"/>
    <w:rsid w:val="00A2474F"/>
    <w:rsid w:val="00A2508D"/>
    <w:rsid w:val="00A26611"/>
    <w:rsid w:val="00A266FC"/>
    <w:rsid w:val="00A30037"/>
    <w:rsid w:val="00A30FB1"/>
    <w:rsid w:val="00A314DE"/>
    <w:rsid w:val="00A324AD"/>
    <w:rsid w:val="00A35858"/>
    <w:rsid w:val="00A35FF9"/>
    <w:rsid w:val="00A36713"/>
    <w:rsid w:val="00A36E6B"/>
    <w:rsid w:val="00A3782F"/>
    <w:rsid w:val="00A407EF"/>
    <w:rsid w:val="00A40EAE"/>
    <w:rsid w:val="00A41C2D"/>
    <w:rsid w:val="00A41F3D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3E80"/>
    <w:rsid w:val="00A746CE"/>
    <w:rsid w:val="00A75DCD"/>
    <w:rsid w:val="00A765CF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31AA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D0852"/>
    <w:rsid w:val="00AD2E83"/>
    <w:rsid w:val="00AD508B"/>
    <w:rsid w:val="00AD5D8F"/>
    <w:rsid w:val="00AD6CCD"/>
    <w:rsid w:val="00AE2081"/>
    <w:rsid w:val="00AE6A09"/>
    <w:rsid w:val="00AE7CA1"/>
    <w:rsid w:val="00AF0582"/>
    <w:rsid w:val="00AF160B"/>
    <w:rsid w:val="00AF28A8"/>
    <w:rsid w:val="00AF4560"/>
    <w:rsid w:val="00AF68DC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DFB"/>
    <w:rsid w:val="00B15D56"/>
    <w:rsid w:val="00B17DD5"/>
    <w:rsid w:val="00B213EB"/>
    <w:rsid w:val="00B21EAE"/>
    <w:rsid w:val="00B24435"/>
    <w:rsid w:val="00B262BC"/>
    <w:rsid w:val="00B26592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5D68"/>
    <w:rsid w:val="00B47493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1B92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976"/>
    <w:rsid w:val="00BA7C79"/>
    <w:rsid w:val="00BB21CB"/>
    <w:rsid w:val="00BB3798"/>
    <w:rsid w:val="00BB440A"/>
    <w:rsid w:val="00BB50E9"/>
    <w:rsid w:val="00BC0974"/>
    <w:rsid w:val="00BC1EF8"/>
    <w:rsid w:val="00BC27D8"/>
    <w:rsid w:val="00BC3DBB"/>
    <w:rsid w:val="00BC589D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A7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178AB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0604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46DB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40E5"/>
    <w:rsid w:val="00C964A5"/>
    <w:rsid w:val="00CA29F4"/>
    <w:rsid w:val="00CA41B8"/>
    <w:rsid w:val="00CA4E35"/>
    <w:rsid w:val="00CA4EB2"/>
    <w:rsid w:val="00CA68AC"/>
    <w:rsid w:val="00CA6E1E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D7390"/>
    <w:rsid w:val="00CE1348"/>
    <w:rsid w:val="00CE459C"/>
    <w:rsid w:val="00CE69B1"/>
    <w:rsid w:val="00CE771C"/>
    <w:rsid w:val="00CE7F70"/>
    <w:rsid w:val="00CE7F7F"/>
    <w:rsid w:val="00CF0319"/>
    <w:rsid w:val="00CF214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04B"/>
    <w:rsid w:val="00D23A4D"/>
    <w:rsid w:val="00D24124"/>
    <w:rsid w:val="00D24714"/>
    <w:rsid w:val="00D25D76"/>
    <w:rsid w:val="00D26951"/>
    <w:rsid w:val="00D27293"/>
    <w:rsid w:val="00D27785"/>
    <w:rsid w:val="00D27B90"/>
    <w:rsid w:val="00D27EE5"/>
    <w:rsid w:val="00D30340"/>
    <w:rsid w:val="00D30347"/>
    <w:rsid w:val="00D30D28"/>
    <w:rsid w:val="00D30D71"/>
    <w:rsid w:val="00D31718"/>
    <w:rsid w:val="00D34EAF"/>
    <w:rsid w:val="00D34EEA"/>
    <w:rsid w:val="00D34F8D"/>
    <w:rsid w:val="00D37446"/>
    <w:rsid w:val="00D420C0"/>
    <w:rsid w:val="00D42523"/>
    <w:rsid w:val="00D4253C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2FD1"/>
    <w:rsid w:val="00D83A36"/>
    <w:rsid w:val="00D840D4"/>
    <w:rsid w:val="00D856F7"/>
    <w:rsid w:val="00D85C7A"/>
    <w:rsid w:val="00D87113"/>
    <w:rsid w:val="00D905D2"/>
    <w:rsid w:val="00D93DD0"/>
    <w:rsid w:val="00D94700"/>
    <w:rsid w:val="00D949EC"/>
    <w:rsid w:val="00D95214"/>
    <w:rsid w:val="00D959AD"/>
    <w:rsid w:val="00D96186"/>
    <w:rsid w:val="00D977E8"/>
    <w:rsid w:val="00DA325C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4655"/>
    <w:rsid w:val="00DD4FE6"/>
    <w:rsid w:val="00DD6107"/>
    <w:rsid w:val="00DE0AD6"/>
    <w:rsid w:val="00DE12F3"/>
    <w:rsid w:val="00DE1BDC"/>
    <w:rsid w:val="00DE31EB"/>
    <w:rsid w:val="00DE34A7"/>
    <w:rsid w:val="00DE5984"/>
    <w:rsid w:val="00DE6776"/>
    <w:rsid w:val="00DF01F5"/>
    <w:rsid w:val="00DF2399"/>
    <w:rsid w:val="00DF2459"/>
    <w:rsid w:val="00DF3D6E"/>
    <w:rsid w:val="00DF4AC8"/>
    <w:rsid w:val="00DF5DBF"/>
    <w:rsid w:val="00DF6ECC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A1B"/>
    <w:rsid w:val="00E53ECE"/>
    <w:rsid w:val="00E5467E"/>
    <w:rsid w:val="00E54A65"/>
    <w:rsid w:val="00E60BD6"/>
    <w:rsid w:val="00E61AC6"/>
    <w:rsid w:val="00E62D57"/>
    <w:rsid w:val="00E62F62"/>
    <w:rsid w:val="00E63590"/>
    <w:rsid w:val="00E64C3A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1E04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4D2E"/>
    <w:rsid w:val="00EC117D"/>
    <w:rsid w:val="00EC63EC"/>
    <w:rsid w:val="00ED099B"/>
    <w:rsid w:val="00ED11F5"/>
    <w:rsid w:val="00ED35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4687"/>
    <w:rsid w:val="00EE6519"/>
    <w:rsid w:val="00EE6EB9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07CC4"/>
    <w:rsid w:val="00F110B9"/>
    <w:rsid w:val="00F142BA"/>
    <w:rsid w:val="00F14D96"/>
    <w:rsid w:val="00F16785"/>
    <w:rsid w:val="00F176D1"/>
    <w:rsid w:val="00F17EBC"/>
    <w:rsid w:val="00F2065D"/>
    <w:rsid w:val="00F2177F"/>
    <w:rsid w:val="00F21A1A"/>
    <w:rsid w:val="00F22539"/>
    <w:rsid w:val="00F243C6"/>
    <w:rsid w:val="00F24C6B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305A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2F5A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0AB9"/>
    <w:rsid w:val="00FA129C"/>
    <w:rsid w:val="00FA16C3"/>
    <w:rsid w:val="00FA2AC8"/>
    <w:rsid w:val="00FA4D43"/>
    <w:rsid w:val="00FA4F42"/>
    <w:rsid w:val="00FA62B1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6EFF"/>
    <w:rsid w:val="00FC77DC"/>
    <w:rsid w:val="00FD0B7D"/>
    <w:rsid w:val="00FD342F"/>
    <w:rsid w:val="00FD34CE"/>
    <w:rsid w:val="00FD43BC"/>
    <w:rsid w:val="00FD44EE"/>
    <w:rsid w:val="00FD4D99"/>
    <w:rsid w:val="00FD6DC5"/>
    <w:rsid w:val="00FD768B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FE6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stra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platformazakupowa.pl/pn/stra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43BB-0687-42AF-8252-3209AA78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18</Pages>
  <Words>5877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KP PSP PRZYSUCHA</cp:lastModifiedBy>
  <cp:revision>286</cp:revision>
  <cp:lastPrinted>2023-05-16T07:53:00Z</cp:lastPrinted>
  <dcterms:created xsi:type="dcterms:W3CDTF">2021-01-21T10:43:00Z</dcterms:created>
  <dcterms:modified xsi:type="dcterms:W3CDTF">2023-05-19T14:45:00Z</dcterms:modified>
</cp:coreProperties>
</file>