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0777" w14:textId="6EF29854" w:rsidR="00227F43" w:rsidRPr="0073627C" w:rsidRDefault="00227F43" w:rsidP="00227F43">
      <w:pPr>
        <w:pStyle w:val="Nagwek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4F59D2">
        <w:rPr>
          <w:b w:val="0"/>
          <w:sz w:val="22"/>
          <w:szCs w:val="22"/>
        </w:rPr>
        <w:t>1.3</w:t>
      </w:r>
      <w:r>
        <w:rPr>
          <w:b w:val="0"/>
          <w:sz w:val="22"/>
          <w:szCs w:val="22"/>
        </w:rPr>
        <w:t xml:space="preserve"> do SWZ</w:t>
      </w:r>
    </w:p>
    <w:p w14:paraId="68576BDD" w14:textId="579F5F7E" w:rsidR="00227F43" w:rsidRPr="0073627C" w:rsidRDefault="004F59D2" w:rsidP="004F59D2">
      <w:pPr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Opis przedmiotu zamówienia</w:t>
      </w:r>
    </w:p>
    <w:p w14:paraId="7CD1EBA7" w14:textId="77777777" w:rsidR="00227F43" w:rsidRPr="0073627C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1C4A54DD" w14:textId="5AF270B8" w:rsidR="00227F43" w:rsidRPr="004F59D2" w:rsidRDefault="00227F43" w:rsidP="004F59D2">
      <w:pPr>
        <w:ind w:firstLine="36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4F59D2">
        <w:rPr>
          <w:rFonts w:ascii="Times New Roman" w:hAnsi="Times New Roman" w:cs="Times New Roman"/>
          <w:bCs/>
          <w:iCs/>
          <w:lang w:eastAsia="pl-PL"/>
        </w:rPr>
        <w:t xml:space="preserve">Przedmiotem zamówienia jest </w:t>
      </w:r>
      <w:r w:rsidR="004F59D2">
        <w:rPr>
          <w:rFonts w:ascii="Times New Roman" w:hAnsi="Times New Roman" w:cs="Times New Roman"/>
          <w:bCs/>
          <w:iCs/>
          <w:lang w:eastAsia="pl-PL"/>
        </w:rPr>
        <w:t xml:space="preserve">dostawa 1 licencji na 100 stanowisk oprogramowania biurowego MS Office 2021 Standard  Dev SL p/n AAA-03499 w ramach umowy MPSA </w:t>
      </w:r>
      <w:r w:rsidR="004F59D2" w:rsidRPr="004F59D2">
        <w:rPr>
          <w:rFonts w:ascii="Times New Roman" w:hAnsi="Times New Roman" w:cs="Times New Roman"/>
          <w:bCs/>
          <w:iCs/>
          <w:lang w:eastAsia="pl-PL"/>
        </w:rPr>
        <w:t>,</w:t>
      </w:r>
      <w:r w:rsidRPr="004F59D2">
        <w:rPr>
          <w:rFonts w:ascii="Times New Roman" w:hAnsi="Times New Roman" w:cs="Times New Roman"/>
          <w:bCs/>
          <w:iCs/>
          <w:lang w:eastAsia="pl-PL"/>
        </w:rPr>
        <w:t xml:space="preserve">oferowany produkt powinien zapewnić kompatybilność z wyżej wymienionym oprogramowaniem. </w:t>
      </w:r>
    </w:p>
    <w:p w14:paraId="6AA66B0A" w14:textId="77777777" w:rsidR="00227F43" w:rsidRPr="004F59D2" w:rsidRDefault="00227F43" w:rsidP="00227F43">
      <w:pPr>
        <w:rPr>
          <w:rFonts w:ascii="Times New Roman" w:hAnsi="Times New Roman" w:cs="Times New Roman"/>
          <w:bCs/>
          <w:iCs/>
          <w:lang w:eastAsia="pl-PL"/>
        </w:rPr>
      </w:pPr>
    </w:p>
    <w:p w14:paraId="0D6546C9" w14:textId="77777777" w:rsidR="00227F43" w:rsidRPr="00227F43" w:rsidRDefault="00227F43" w:rsidP="00227F43">
      <w:pPr>
        <w:numPr>
          <w:ilvl w:val="0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Warunki ogólne:</w:t>
      </w:r>
    </w:p>
    <w:p w14:paraId="3FC879D2" w14:textId="77777777" w:rsidR="00227F43" w:rsidRDefault="00227F43" w:rsidP="00227F43">
      <w:pPr>
        <w:autoSpaceDN w:val="0"/>
        <w:rPr>
          <w:rFonts w:ascii="Times New Roman" w:hAnsi="Times New Roman" w:cs="Times New Roman"/>
          <w:iCs/>
          <w:lang w:eastAsia="pl-PL"/>
        </w:rPr>
      </w:pPr>
    </w:p>
    <w:tbl>
      <w:tblPr>
        <w:tblW w:w="5056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01"/>
        <w:gridCol w:w="6839"/>
      </w:tblGrid>
      <w:tr w:rsidR="00227F43" w:rsidRPr="00E70A37" w14:paraId="65B95591" w14:textId="77777777" w:rsidTr="007733A2">
        <w:trPr>
          <w:trHeight w:val="284"/>
        </w:trPr>
        <w:tc>
          <w:tcPr>
            <w:tcW w:w="340" w:type="pct"/>
            <w:vAlign w:val="center"/>
          </w:tcPr>
          <w:p w14:paraId="1C3FCEF8" w14:textId="77777777" w:rsidR="00227F43" w:rsidRPr="00E70A37" w:rsidRDefault="00227F43" w:rsidP="003C7EDC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928" w:type="pct"/>
            <w:vAlign w:val="center"/>
          </w:tcPr>
          <w:p w14:paraId="56F3D25D" w14:textId="77777777" w:rsidR="00227F43" w:rsidRPr="00E70A37" w:rsidRDefault="00227F43" w:rsidP="003C7EDC">
            <w:pPr>
              <w:jc w:val="center"/>
              <w:rPr>
                <w:b/>
                <w:color w:val="000000" w:themeColor="text1"/>
              </w:rPr>
            </w:pPr>
            <w:r w:rsidRPr="00E70A37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3731" w:type="pct"/>
            <w:vAlign w:val="center"/>
          </w:tcPr>
          <w:p w14:paraId="62DA248E" w14:textId="472C1C70" w:rsidR="00227F43" w:rsidRPr="00E70A37" w:rsidRDefault="00227F43" w:rsidP="003C7EDC">
            <w:pPr>
              <w:jc w:val="center"/>
              <w:rPr>
                <w:b/>
                <w:color w:val="000000" w:themeColor="text1"/>
              </w:rPr>
            </w:pPr>
            <w:r w:rsidRPr="00E70A37">
              <w:rPr>
                <w:b/>
                <w:color w:val="000000" w:themeColor="text1"/>
              </w:rPr>
              <w:t>Wymagan</w:t>
            </w:r>
            <w:r w:rsidR="00F65D57">
              <w:rPr>
                <w:b/>
                <w:color w:val="000000" w:themeColor="text1"/>
              </w:rPr>
              <w:t xml:space="preserve">ia minimalne Zamawiającego </w:t>
            </w:r>
          </w:p>
        </w:tc>
      </w:tr>
      <w:tr w:rsidR="00227F43" w:rsidRPr="008C0067" w14:paraId="462B6D52" w14:textId="77777777" w:rsidTr="0077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340" w:type="pct"/>
            <w:vAlign w:val="center"/>
          </w:tcPr>
          <w:p w14:paraId="121490CB" w14:textId="77777777" w:rsidR="00227F43" w:rsidRPr="00C534B8" w:rsidRDefault="00227F43" w:rsidP="00227F43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28" w:type="pct"/>
            <w:vAlign w:val="center"/>
          </w:tcPr>
          <w:p w14:paraId="3A036B8D" w14:textId="77777777" w:rsidR="00227F43" w:rsidRPr="00C534B8" w:rsidRDefault="00227F43" w:rsidP="003C7E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Funkcjonalność:</w:t>
            </w:r>
          </w:p>
        </w:tc>
        <w:tc>
          <w:tcPr>
            <w:tcW w:w="3731" w:type="pct"/>
            <w:vAlign w:val="center"/>
          </w:tcPr>
          <w:p w14:paraId="68B0B0FC" w14:textId="778750D1" w:rsidR="00227F43" w:rsidRDefault="00227F43" w:rsidP="00227F43">
            <w:pPr>
              <w:pStyle w:val="Akapitzlist"/>
              <w:numPr>
                <w:ilvl w:val="0"/>
                <w:numId w:val="6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musi być najnowszą, możliwą do nabycia od producenta</w:t>
            </w:r>
          </w:p>
          <w:p w14:paraId="5D8295C7" w14:textId="77777777" w:rsidR="00227F43" w:rsidRDefault="00227F43" w:rsidP="00227F43">
            <w:pPr>
              <w:pStyle w:val="Akapitzlist"/>
              <w:numPr>
                <w:ilvl w:val="0"/>
                <w:numId w:val="6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nieograniczona czasowo ani funkcjonalnie</w:t>
            </w:r>
          </w:p>
          <w:p w14:paraId="75B8D226" w14:textId="77777777" w:rsidR="00227F43" w:rsidRDefault="00227F43" w:rsidP="00227F43">
            <w:pPr>
              <w:pStyle w:val="pktp"/>
              <w:numPr>
                <w:ilvl w:val="0"/>
                <w:numId w:val="6"/>
              </w:numPr>
              <w:spacing w:after="0" w:line="240" w:lineRule="auto"/>
              <w:ind w:left="714" w:hanging="357"/>
            </w:pPr>
            <w:r>
              <w:t>Licencja musi pozwalać na przenoszenie oprogramowania między stacjami roboczymi</w:t>
            </w:r>
          </w:p>
          <w:p w14:paraId="30366E9D" w14:textId="48307B54" w:rsidR="00F65D57" w:rsidRDefault="00F65D57" w:rsidP="00227F43">
            <w:pPr>
              <w:pStyle w:val="pktp"/>
              <w:numPr>
                <w:ilvl w:val="0"/>
                <w:numId w:val="6"/>
              </w:numPr>
              <w:spacing w:after="0" w:line="240" w:lineRule="auto"/>
              <w:ind w:left="714" w:hanging="357"/>
            </w:pPr>
            <w:r>
              <w:t xml:space="preserve">Licencja dostarczona w ramach licencji zbiorowej, tzn. ma zostać dostarczona 1 licencja na 100 stanowisk Microsoft Office Standard w wersji polskiej. </w:t>
            </w:r>
          </w:p>
          <w:p w14:paraId="75599470" w14:textId="659D76EB" w:rsidR="00F65D57" w:rsidRDefault="00F65D57" w:rsidP="00227F43">
            <w:pPr>
              <w:pStyle w:val="pktp"/>
              <w:numPr>
                <w:ilvl w:val="0"/>
                <w:numId w:val="6"/>
              </w:numPr>
              <w:spacing w:after="0" w:line="240" w:lineRule="auto"/>
              <w:ind w:left="714" w:hanging="357"/>
            </w:pPr>
            <w:r>
              <w:t>Dostarczona licencja nie może być przypisana do konkretnego urządzenia(licencja rejestrowana i przypisywana do adresu email)</w:t>
            </w:r>
          </w:p>
          <w:p w14:paraId="357C867E" w14:textId="4F0C3AB5" w:rsidR="00F65D57" w:rsidRDefault="00F65D57" w:rsidP="00227F43">
            <w:pPr>
              <w:pStyle w:val="pktp"/>
              <w:numPr>
                <w:ilvl w:val="0"/>
                <w:numId w:val="6"/>
              </w:numPr>
              <w:spacing w:after="0" w:line="240" w:lineRule="auto"/>
              <w:ind w:left="714" w:hanging="357"/>
            </w:pPr>
            <w:r>
              <w:t>Licencja ma być bezterminowa z możliwością automatycznego pobierania poprawek</w:t>
            </w:r>
            <w:r w:rsidR="002E5E5A">
              <w:t xml:space="preserve"> </w:t>
            </w:r>
            <w:r>
              <w:t xml:space="preserve"> z Internetu.</w:t>
            </w:r>
          </w:p>
          <w:p w14:paraId="4E62FA5C" w14:textId="77777777" w:rsidR="00227F43" w:rsidRPr="008C0067" w:rsidRDefault="00227F43" w:rsidP="003C7EDC">
            <w:pPr>
              <w:pStyle w:val="pktp"/>
              <w:tabs>
                <w:tab w:val="clear" w:pos="502"/>
              </w:tabs>
              <w:spacing w:after="0" w:line="240" w:lineRule="auto"/>
              <w:ind w:left="714" w:firstLine="0"/>
            </w:pPr>
          </w:p>
        </w:tc>
      </w:tr>
      <w:tr w:rsidR="00227F43" w14:paraId="3943D249" w14:textId="77777777" w:rsidTr="0077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340" w:type="pct"/>
            <w:vAlign w:val="center"/>
          </w:tcPr>
          <w:p w14:paraId="0B0DAAB9" w14:textId="77777777" w:rsidR="00227F43" w:rsidRPr="00C534B8" w:rsidRDefault="00227F43" w:rsidP="00227F43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28" w:type="pct"/>
            <w:vAlign w:val="center"/>
          </w:tcPr>
          <w:p w14:paraId="265B3D12" w14:textId="77777777" w:rsidR="00227F43" w:rsidRDefault="00227F43" w:rsidP="003C7E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Kompatybilność:</w:t>
            </w:r>
          </w:p>
        </w:tc>
        <w:tc>
          <w:tcPr>
            <w:tcW w:w="3731" w:type="pct"/>
            <w:vAlign w:val="center"/>
          </w:tcPr>
          <w:p w14:paraId="1542A86B" w14:textId="77777777" w:rsidR="00227F43" w:rsidRDefault="00227F43" w:rsidP="00227F4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93" w:hanging="425"/>
              <w:jc w:val="both"/>
            </w:pPr>
            <w:r>
              <w:t>Oprogramowanie musi być w pełni kompatybilne z systemem operacyjnym Windows 10 Pro 64-bit/Windows 11 Pro 64- bit</w:t>
            </w:r>
          </w:p>
        </w:tc>
      </w:tr>
      <w:tr w:rsidR="00227F43" w14:paraId="5C04B4C9" w14:textId="77777777" w:rsidTr="0077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340" w:type="pct"/>
            <w:vAlign w:val="center"/>
          </w:tcPr>
          <w:p w14:paraId="79E703F2" w14:textId="77777777" w:rsidR="00227F43" w:rsidRPr="00C534B8" w:rsidRDefault="00227F43" w:rsidP="00227F43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28" w:type="pct"/>
            <w:vAlign w:val="center"/>
          </w:tcPr>
          <w:p w14:paraId="2E8F5B6B" w14:textId="77777777" w:rsidR="00227F43" w:rsidRDefault="00227F43" w:rsidP="003C7E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Licencja:</w:t>
            </w:r>
          </w:p>
        </w:tc>
        <w:tc>
          <w:tcPr>
            <w:tcW w:w="3731" w:type="pct"/>
            <w:vAlign w:val="center"/>
          </w:tcPr>
          <w:p w14:paraId="4CB2DF21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0526C4DE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 xml:space="preserve">Licencje muszą zostać dostarczone w ramach licencji </w:t>
            </w:r>
            <w:r w:rsidRPr="009A218F">
              <w:rPr>
                <w:b/>
                <w:bCs/>
              </w:rPr>
              <w:t>MPSA</w:t>
            </w:r>
            <w:r>
              <w:t>. Numer konta zakupowego – numer zostanie podany w dniu podpisania umowy.</w:t>
            </w:r>
          </w:p>
          <w:p w14:paraId="3B5B1DE3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>W ramach umowy Wykonawca jest zobowiązany zapewnić udzielanie uprawnień na witrynie producenta oprogramowania wskazanym przez Zamawiającego osobom do weryfikacji ilości posiadanych licencji</w:t>
            </w:r>
          </w:p>
          <w:p w14:paraId="319671DF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>Wykonawca musi posiadać status partnerstwa producenta Oprogramowania umożliwiający dostarczenie licencji w wymaganym kanale dystrybucji lub w ramach wskazanych umów.</w:t>
            </w:r>
          </w:p>
          <w:p w14:paraId="739B3AC5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>Licencje muszą pochodzić z legalnego kanału dystrybucji na terenie kraju. Zamawiający ma prawo do weryfikacji źródła pochodzenia licencji u przedstawiciela producenta oprogramowania na terenie kraju lub bezpośrednio u producenta oprogramowania. W przypadku negatywnej weryfikacji źródła pochodzenia licencji Zamawiający ma prawo do odstąpienia od umowy i naliczenia kar umownych.</w:t>
            </w:r>
          </w:p>
          <w:p w14:paraId="252A91B4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>Licencje nie pochodzą z rynku wtórnego, są legalne oraz przeznaczone do użytku na terenie Rzeczpospolitej Polskiej.</w:t>
            </w:r>
          </w:p>
          <w:p w14:paraId="6D245CDC" w14:textId="77777777" w:rsidR="00227F43" w:rsidRDefault="00227F43" w:rsidP="00227F4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 xml:space="preserve">Możliwość kopiowania oprogramowania na wiele urządzeń przy wykorzystaniu jednego standardowego obrazu, z prawem Zamawiającego do wielokrotnego użycia jednego obrazu dysku w </w:t>
            </w:r>
            <w:r>
              <w:lastRenderedPageBreak/>
              <w:t>procesie instalacji i tworzenia kopii zapasowych.</w:t>
            </w:r>
            <w:r>
              <w:br/>
              <w:t>Wszystkie elementy oprogramowania biurowego oraz jego licencje pochodzą od tego samego producenta.</w:t>
            </w:r>
          </w:p>
          <w:p w14:paraId="7B5A8DF4" w14:textId="312A0E55" w:rsidR="00227F43" w:rsidRDefault="00227F43" w:rsidP="00F65D5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</w:pPr>
            <w:r>
              <w:t>Klucz wymagany do instalacji/aktywacji oprogramowania jest identyczny dla każdej z licencji.</w:t>
            </w:r>
          </w:p>
        </w:tc>
      </w:tr>
    </w:tbl>
    <w:p w14:paraId="09C8D493" w14:textId="77777777" w:rsidR="00227F43" w:rsidRPr="0073627C" w:rsidRDefault="00227F43" w:rsidP="00227F43">
      <w:pPr>
        <w:autoSpaceDN w:val="0"/>
        <w:rPr>
          <w:rFonts w:ascii="Times New Roman" w:hAnsi="Times New Roman" w:cs="Times New Roman"/>
          <w:iCs/>
          <w:lang w:eastAsia="pl-PL"/>
        </w:rPr>
      </w:pPr>
    </w:p>
    <w:p w14:paraId="5D500332" w14:textId="77777777" w:rsidR="00227F43" w:rsidRPr="0073627C" w:rsidRDefault="00227F43" w:rsidP="00227F43">
      <w:pPr>
        <w:rPr>
          <w:rFonts w:ascii="Times New Roman" w:eastAsia="Times New Roman" w:hAnsi="Times New Roman" w:cs="Times New Roman"/>
          <w:iCs/>
          <w:lang w:eastAsia="pl-PL"/>
        </w:rPr>
      </w:pPr>
    </w:p>
    <w:p w14:paraId="61977FC9" w14:textId="77777777" w:rsidR="00227F43" w:rsidRPr="0073627C" w:rsidRDefault="00227F43" w:rsidP="00227F43">
      <w:pPr>
        <w:numPr>
          <w:ilvl w:val="0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Warunki równoważności oprogramowania:</w:t>
      </w:r>
    </w:p>
    <w:p w14:paraId="0C0E2E12" w14:textId="77777777" w:rsidR="00227F43" w:rsidRPr="0073627C" w:rsidRDefault="00227F43" w:rsidP="00227F43">
      <w:pPr>
        <w:numPr>
          <w:ilvl w:val="1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Na Pakiet oprogramowanie biurowego składają się następujące aplikacje:</w:t>
      </w:r>
    </w:p>
    <w:p w14:paraId="170A192C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edytor tekstów,</w:t>
      </w:r>
    </w:p>
    <w:p w14:paraId="79745C09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arkusz kalkulacyjny,</w:t>
      </w:r>
    </w:p>
    <w:p w14:paraId="7FFBC82A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narzędzie do przygotowywania i prowadzenia prezentacji,</w:t>
      </w:r>
    </w:p>
    <w:p w14:paraId="793B000B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narzędzie do zarządzania informacją prywatną (pocztą elektroniczną, kalendarzem, kontaktami i zadaniami),</w:t>
      </w:r>
    </w:p>
    <w:p w14:paraId="677DB1E3" w14:textId="77777777" w:rsidR="00227F43" w:rsidRPr="0073627C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5C1E3019" w14:textId="77777777" w:rsidR="00227F43" w:rsidRPr="0073627C" w:rsidRDefault="00227F43" w:rsidP="00227F43">
      <w:pPr>
        <w:numPr>
          <w:ilvl w:val="1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Wymagania ogólne Pakietu oprogramowania biurowego:</w:t>
      </w:r>
    </w:p>
    <w:p w14:paraId="0D2818BC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Pakiet oprogramowania biurowego powinien być oprogramowaniem w wersji najnowszej dostępnej w momencie złożenia ofert,</w:t>
      </w:r>
    </w:p>
    <w:p w14:paraId="56499C1E" w14:textId="77777777" w:rsidR="00227F43" w:rsidRPr="0073627C" w:rsidRDefault="00227F43" w:rsidP="00227F43">
      <w:pPr>
        <w:ind w:left="1080"/>
        <w:rPr>
          <w:rFonts w:ascii="Times New Roman" w:hAnsi="Times New Roman" w:cs="Times New Roman"/>
          <w:iCs/>
          <w:lang w:eastAsia="pl-PL"/>
        </w:rPr>
      </w:pPr>
    </w:p>
    <w:p w14:paraId="60F71119" w14:textId="77777777" w:rsidR="00227F43" w:rsidRPr="0073627C" w:rsidRDefault="00227F43" w:rsidP="00227F43">
      <w:pPr>
        <w:numPr>
          <w:ilvl w:val="1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bCs/>
          <w:iCs/>
          <w:lang w:eastAsia="pl-PL"/>
        </w:rPr>
        <w:t>Wymagania funkcjonalne, które pakiet biurowy musi spełniać poprzez wbudowane mechanizmy, bez użycia dodatkowych aplikacji:</w:t>
      </w:r>
    </w:p>
    <w:p w14:paraId="0157E2FF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pełna polska wersja językowa interfejsu użytkownika,</w:t>
      </w:r>
    </w:p>
    <w:p w14:paraId="23AC0E3B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tworzenie i edycję dokumentów elektronicznych w ustalonym formacie, który spełnia następujące warunki:</w:t>
      </w:r>
    </w:p>
    <w:p w14:paraId="1AAAACC0" w14:textId="77777777" w:rsidR="00227F43" w:rsidRPr="0073627C" w:rsidRDefault="00227F43" w:rsidP="00227F43">
      <w:pPr>
        <w:numPr>
          <w:ilvl w:val="2"/>
          <w:numId w:val="3"/>
        </w:numPr>
        <w:autoSpaceDN w:val="0"/>
        <w:ind w:left="1276" w:hanging="283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posiada kompletny i publicznie dostępny opis formatu,</w:t>
      </w:r>
    </w:p>
    <w:p w14:paraId="20B21363" w14:textId="77777777" w:rsidR="00227F43" w:rsidRPr="0073627C" w:rsidRDefault="00227F43" w:rsidP="00227F43">
      <w:pPr>
        <w:numPr>
          <w:ilvl w:val="2"/>
          <w:numId w:val="3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</w:t>
      </w:r>
    </w:p>
    <w:p w14:paraId="6A9E7FB0" w14:textId="77777777" w:rsidR="00227F43" w:rsidRPr="0073627C" w:rsidRDefault="00227F43" w:rsidP="00227F43">
      <w:pPr>
        <w:numPr>
          <w:ilvl w:val="2"/>
          <w:numId w:val="3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dostosowanie dokumentów i szablonów do potrzeb instytucji oraz udostępniać narzędzia umożliwiające dystrybucję odpowiednich szablonów do właściwych odbiorców,</w:t>
      </w:r>
    </w:p>
    <w:p w14:paraId="5D956667" w14:textId="77777777" w:rsidR="00227F43" w:rsidRPr="0073627C" w:rsidRDefault="00227F43" w:rsidP="00227F43">
      <w:pPr>
        <w:numPr>
          <w:ilvl w:val="2"/>
          <w:numId w:val="3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 skład oprogramowania muszą wchodzić narzędzia programistyczne umożliwiające automatyzację pracy i wymianę danych pomiędzy dokumentami i aplikacjami (język makropoleceń, język skryptowy),</w:t>
      </w:r>
    </w:p>
    <w:p w14:paraId="47866F4F" w14:textId="77777777" w:rsidR="00227F43" w:rsidRPr="0073627C" w:rsidRDefault="00227F43" w:rsidP="00227F43">
      <w:pPr>
        <w:numPr>
          <w:ilvl w:val="2"/>
          <w:numId w:val="3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do aplikacji musi być dostępna pełna dokumentacja w języku polskim,</w:t>
      </w:r>
    </w:p>
    <w:p w14:paraId="0B690723" w14:textId="77777777" w:rsidR="00227F43" w:rsidRPr="0073627C" w:rsidRDefault="00227F43" w:rsidP="00227F43">
      <w:pPr>
        <w:numPr>
          <w:ilvl w:val="2"/>
          <w:numId w:val="3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automatyczne odzyskiwanie dokumentów elektronicznych w wypadku nieoczekiwanego zamknięcia aplikacji spowodowanej np. nagłą utratą zasilania komputera.</w:t>
      </w:r>
    </w:p>
    <w:p w14:paraId="57439099" w14:textId="77777777" w:rsidR="00227F43" w:rsidRPr="0073627C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560F10FA" w14:textId="77777777" w:rsidR="00227F43" w:rsidRPr="0073627C" w:rsidRDefault="00227F43" w:rsidP="00227F43">
      <w:pPr>
        <w:numPr>
          <w:ilvl w:val="1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Edytor tekstów musi umożliwiać:</w:t>
      </w:r>
    </w:p>
    <w:p w14:paraId="1B0B2708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14:paraId="15E51A14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tabel,</w:t>
      </w:r>
    </w:p>
    <w:p w14:paraId="11261F46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obiektów graficznych,</w:t>
      </w:r>
    </w:p>
    <w:p w14:paraId="7E8A8822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obrazów i klipów wideo,</w:t>
      </w:r>
    </w:p>
    <w:p w14:paraId="23957A0A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wykresów i tabel z arkusza kalkulacyjnego (wliczając tabele przestawne),</w:t>
      </w:r>
    </w:p>
    <w:p w14:paraId="3877848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numerowanie rozdziałów, punktów, akapitów, tabel i rysunków,</w:t>
      </w:r>
    </w:p>
    <w:p w14:paraId="5C2355E0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tworzenie spisów treści,</w:t>
      </w:r>
    </w:p>
    <w:p w14:paraId="52A26CBB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formatowanie nagłówków i stopek stron,</w:t>
      </w:r>
    </w:p>
    <w:p w14:paraId="3C323387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śledzenie i porównywanie zmian wprowadzonych przez użytkowników w dokumencie z zachowaniem oznaczeń miejsc wprowadzenia śledzonych zmian oraz umieszczania komentarzy,</w:t>
      </w:r>
    </w:p>
    <w:p w14:paraId="6CEF839A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nagrywanie, tworzenie i edycję makr automatyzujących wykonywanie czynności,</w:t>
      </w:r>
    </w:p>
    <w:p w14:paraId="3B98A8AD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określenie układu strony (pionowa/pozioma),</w:t>
      </w:r>
    </w:p>
    <w:p w14:paraId="6A8BC6E4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wydruk dokumentów,</w:t>
      </w:r>
    </w:p>
    <w:p w14:paraId="0F5A1510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wykonywanie korespondencji seryjnej bazując na danych adresowych pochodzących z arkusza kalkulacyjnego i z narzędzia do zarządzania informacją prywatną,</w:t>
      </w:r>
    </w:p>
    <w:p w14:paraId="0DE6C070" w14:textId="7A2DEF3F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pracę na dokumentach utworzonych przy pomocy Microsoft Word 2007/2010/2013/2016</w:t>
      </w:r>
      <w:r>
        <w:rPr>
          <w:rFonts w:ascii="Times New Roman" w:hAnsi="Times New Roman" w:cs="Times New Roman"/>
          <w:iCs/>
          <w:lang w:eastAsia="pl-PL"/>
        </w:rPr>
        <w:t>/2019</w:t>
      </w:r>
      <w:r w:rsidR="00CC31A0">
        <w:rPr>
          <w:rFonts w:ascii="Times New Roman" w:hAnsi="Times New Roman" w:cs="Times New Roman"/>
          <w:iCs/>
          <w:lang w:eastAsia="pl-PL"/>
        </w:rPr>
        <w:t xml:space="preserve">/2021 </w:t>
      </w:r>
      <w:r w:rsidRPr="0073627C">
        <w:rPr>
          <w:rFonts w:ascii="Times New Roman" w:hAnsi="Times New Roman" w:cs="Times New Roman"/>
          <w:iCs/>
          <w:lang w:eastAsia="pl-PL"/>
        </w:rPr>
        <w:t>wykorzystywanych przez zamawiającego z zapewnieniem bezproblemowej konwersji wszystkich elementów i atrybutów dokumentu,</w:t>
      </w:r>
    </w:p>
    <w:p w14:paraId="68712FF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zabezpieczenie dokumentów hasłem przed odczytem oraz przed wprowadzaniem modyfikacji.</w:t>
      </w:r>
    </w:p>
    <w:p w14:paraId="59495E02" w14:textId="77777777" w:rsidR="00227F43" w:rsidRPr="0073627C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6EA85FAB" w14:textId="77777777" w:rsidR="00227F43" w:rsidRPr="0073627C" w:rsidRDefault="00227F43" w:rsidP="00227F43">
      <w:pPr>
        <w:numPr>
          <w:ilvl w:val="1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Arkusz kalkulacyjny musi umożliwiać:</w:t>
      </w:r>
    </w:p>
    <w:p w14:paraId="4C6B275E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tabelarycznych,</w:t>
      </w:r>
    </w:p>
    <w:p w14:paraId="45D231EA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wykresów liniowych (wraz z linią trendu), słupkowych, kołowych,</w:t>
      </w:r>
    </w:p>
    <w:p w14:paraId="2BD1C60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14:paraId="29A61910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z zewnętrznych źródeł danych (inne arkusze kalkulacyjne, bazy danych zgodne z ODBC, pliki tekstowe, pliki xml, webservice),</w:t>
      </w:r>
    </w:p>
    <w:p w14:paraId="641C4896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obsługę kostek OLAP oraz tworzenie i edycję kwerend bazodanowych i webowych, narzędzia wspomagające analizę statystyczną i finansową, analizę wariantową i rozwiązywanie problemów optymalizacyjnych,</w:t>
      </w:r>
    </w:p>
    <w:p w14:paraId="2C19912A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tabeli przestawnych umożliwiających dynamiczną zmianę wymiarów oraz wykresów bazujących na danych z tabeli przestawnych,</w:t>
      </w:r>
    </w:p>
    <w:p w14:paraId="6BE2B699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wyszukiwanie i zamianę danych,</w:t>
      </w:r>
    </w:p>
    <w:p w14:paraId="7383EA37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wykonywanie analiz danych przy użyciu formatowania warunkowego,</w:t>
      </w:r>
    </w:p>
    <w:p w14:paraId="26BD29B5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nazywanie komórek arkusza i odwoływanie się w formułach po takiej nazwie,</w:t>
      </w:r>
    </w:p>
    <w:p w14:paraId="41F5C39E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nagrywanie, tworzenie i edycję makr automatyzujących wykonywanie czynności,</w:t>
      </w:r>
    </w:p>
    <w:p w14:paraId="0C5E6D74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formatowanie czasu, daty i wartości finansowych z polskim formatem,</w:t>
      </w:r>
    </w:p>
    <w:p w14:paraId="1D99A195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zapis wielu arkuszy kalkulacyjnych w jednym pliku,</w:t>
      </w:r>
    </w:p>
    <w:p w14:paraId="29D88B93" w14:textId="74A8996F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zachowanie pełnej zgodności z formatami plików utworzonych za pomocą oprogramowania Microsoft Excel 2007/2010/2013/2016</w:t>
      </w:r>
      <w:r>
        <w:rPr>
          <w:rFonts w:ascii="Times New Roman" w:hAnsi="Times New Roman" w:cs="Times New Roman"/>
          <w:iCs/>
          <w:lang w:eastAsia="pl-PL"/>
        </w:rPr>
        <w:t>/2019</w:t>
      </w:r>
      <w:r w:rsidR="00241735">
        <w:rPr>
          <w:rFonts w:ascii="Times New Roman" w:hAnsi="Times New Roman" w:cs="Times New Roman"/>
          <w:iCs/>
          <w:lang w:eastAsia="pl-PL"/>
        </w:rPr>
        <w:t>/2021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zamawiającego, z uwzględnieniem poprawnej realizacji użytych w nich funkcji specjalnych i makropoleceń,</w:t>
      </w:r>
    </w:p>
    <w:p w14:paraId="736F53F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zabezpieczenie dokumentów hasłem przed odczytem oraz przed wprowadzaniem modyfikacji.</w:t>
      </w:r>
    </w:p>
    <w:p w14:paraId="10F49168" w14:textId="77777777" w:rsidR="00227F43" w:rsidRPr="0073627C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117B0DA3" w14:textId="77777777" w:rsidR="00227F43" w:rsidRPr="0073627C" w:rsidRDefault="00227F43" w:rsidP="00227F43">
      <w:pPr>
        <w:numPr>
          <w:ilvl w:val="1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bCs/>
          <w:iCs/>
          <w:lang w:eastAsia="pl-PL"/>
        </w:rPr>
        <w:t>Narzędzie do przygotowywania i prowadzenia prezentacji musi umożliwiać:</w:t>
      </w:r>
    </w:p>
    <w:p w14:paraId="38C6EB4D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przygotowywanie prezentacji multimedialnych, które będą:</w:t>
      </w:r>
    </w:p>
    <w:p w14:paraId="423DAE95" w14:textId="77777777" w:rsidR="00227F43" w:rsidRPr="0073627C" w:rsidRDefault="00227F43" w:rsidP="00227F43">
      <w:pPr>
        <w:numPr>
          <w:ilvl w:val="3"/>
          <w:numId w:val="4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prezentowanie przy użyciu projektora multimedialnego,</w:t>
      </w:r>
    </w:p>
    <w:p w14:paraId="535F5A27" w14:textId="77777777" w:rsidR="00227F43" w:rsidRPr="0073627C" w:rsidRDefault="00227F43" w:rsidP="00227F43">
      <w:pPr>
        <w:numPr>
          <w:ilvl w:val="3"/>
          <w:numId w:val="4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drukowanie w formacie umożliwiającym robienie notatek,</w:t>
      </w:r>
    </w:p>
    <w:p w14:paraId="0C1263B6" w14:textId="77777777" w:rsidR="00227F43" w:rsidRPr="0073627C" w:rsidRDefault="00227F43" w:rsidP="00227F43">
      <w:pPr>
        <w:numPr>
          <w:ilvl w:val="3"/>
          <w:numId w:val="4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zapisanie, jako prezentacja tylko do odczytu,</w:t>
      </w:r>
    </w:p>
    <w:p w14:paraId="3887F2EB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 narracji i dołączanie jej do prezentacji,</w:t>
      </w:r>
    </w:p>
    <w:p w14:paraId="527EE4E1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opatrywanie slajdów notatkami dla prezentera,</w:t>
      </w:r>
    </w:p>
    <w:p w14:paraId="691F7ED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umieszczanie i formatowanie tekstów, obiektów graficznych, tabel, nagrań dźwiękowych i wideo,</w:t>
      </w:r>
    </w:p>
    <w:p w14:paraId="785164DA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umieszczanie tabel i wykresów pochodzących z arkusza kalkulacyjnego,</w:t>
      </w:r>
    </w:p>
    <w:p w14:paraId="6596F73A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odświeżenie wykresu znajdującego się w prezentacji po zmianie danych w źródłowym arkuszu kalkulacyjnym,</w:t>
      </w:r>
    </w:p>
    <w:p w14:paraId="6B976BF8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możliwość tworzenia animacji obiektów i całych slajdów,</w:t>
      </w:r>
    </w:p>
    <w:p w14:paraId="2B160B9F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prowadzenie prezentacji w trybie prezentera, gdzie slajdy są widoczne na jednym monitorze lub projektorze, a na drugim widoczne są slajdy i notatki prezentera,</w:t>
      </w:r>
    </w:p>
    <w:p w14:paraId="07C8966D" w14:textId="7B181FF5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Pełna zgodność z formatami plików utworzonych za pomocą oprogramowania MS PowerPoint 2007/2010/2013/2016</w:t>
      </w:r>
      <w:r>
        <w:rPr>
          <w:rFonts w:ascii="Times New Roman" w:hAnsi="Times New Roman" w:cs="Times New Roman"/>
          <w:iCs/>
          <w:lang w:eastAsia="pl-PL"/>
        </w:rPr>
        <w:t>/2019</w:t>
      </w:r>
      <w:r w:rsidR="00241735">
        <w:rPr>
          <w:rFonts w:ascii="Times New Roman" w:hAnsi="Times New Roman" w:cs="Times New Roman"/>
          <w:iCs/>
          <w:lang w:eastAsia="pl-PL"/>
        </w:rPr>
        <w:t>/2021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Zamawiającego.</w:t>
      </w:r>
    </w:p>
    <w:p w14:paraId="353F87E6" w14:textId="77777777" w:rsidR="00227F43" w:rsidRPr="0073627C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614D5426" w14:textId="77777777" w:rsidR="00227F43" w:rsidRPr="0073627C" w:rsidRDefault="00227F43" w:rsidP="00227F43">
      <w:pPr>
        <w:numPr>
          <w:ilvl w:val="1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Narzędzie do zarządzania informacją prywatną (pocztą elektroniczną, kalendarzem, kontaktami i zadaniami) musi umożliwiać:</w:t>
      </w:r>
    </w:p>
    <w:p w14:paraId="6EA22E96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pobieranie i wysyłanie poczty elektronicznej z serwera pocztowego,</w:t>
      </w:r>
    </w:p>
    <w:p w14:paraId="5EE2293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przechowywanie wiadomości na serwerze lub w lokalnym pliku tworzonym z zastosowaniem efektywnej kompresji danych,</w:t>
      </w:r>
    </w:p>
    <w:p w14:paraId="25537B58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filtrowanie niechcianej poczty elektronicznej (SPAM) oraz określanie listy zablokowanych i bezpiecznych nadawców,</w:t>
      </w:r>
    </w:p>
    <w:p w14:paraId="0EAFB570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katalogów, pozwalających katalogować pocztę elektroniczną,</w:t>
      </w:r>
    </w:p>
    <w:p w14:paraId="05D054B2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grupowanie poczty o tym samym tytule,</w:t>
      </w:r>
    </w:p>
    <w:p w14:paraId="244DDD5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reguł przenoszących automatycznie nową pocztę elektroniczną do określonych katalogów bazując na słowach zawartych w tytule, adresie nadawcy i odbiorcy,</w:t>
      </w:r>
    </w:p>
    <w:p w14:paraId="5A307684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oflagowanie poczty elektronicznej z określeniem terminu przypomnienia,</w:t>
      </w:r>
    </w:p>
    <w:p w14:paraId="103F9D18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kalendarzem,</w:t>
      </w:r>
    </w:p>
    <w:p w14:paraId="737A4DD9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udostępnianie kalendarza innym użytkownikom,</w:t>
      </w:r>
    </w:p>
    <w:p w14:paraId="36097D83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przeglądanie kalendarza innych użytkowników,</w:t>
      </w:r>
    </w:p>
    <w:p w14:paraId="2520D1D9" w14:textId="77777777" w:rsidR="00227F43" w:rsidRPr="0073627C" w:rsidRDefault="00227F43" w:rsidP="00227F43">
      <w:pPr>
        <w:numPr>
          <w:ilvl w:val="2"/>
          <w:numId w:val="2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zapraszanie uczestników na spotkanie, co po ich akceptacji powoduje automatyczne wprowadzenie spotkania w ich kalendarzach,</w:t>
      </w:r>
    </w:p>
    <w:p w14:paraId="771F41B4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listą zadań,</w:t>
      </w:r>
    </w:p>
    <w:p w14:paraId="0528885C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zlecanie zadań innym użytkownikom,</w:t>
      </w:r>
    </w:p>
    <w:p w14:paraId="7F03EF89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listą kontaktów,</w:t>
      </w:r>
    </w:p>
    <w:p w14:paraId="55094ADC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udostępnianie listy kontaktów innym użytkownikom,</w:t>
      </w:r>
    </w:p>
    <w:p w14:paraId="6089CFEF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przeglądanie listy kontaktów innych użytkowników,</w:t>
      </w:r>
    </w:p>
    <w:p w14:paraId="21FAE0E3" w14:textId="77777777" w:rsidR="00227F43" w:rsidRPr="0073627C" w:rsidRDefault="00227F43" w:rsidP="00227F43">
      <w:pPr>
        <w:numPr>
          <w:ilvl w:val="2"/>
          <w:numId w:val="2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możliwość przesyłania kontaktów innym użytkowników,</w:t>
      </w:r>
    </w:p>
    <w:p w14:paraId="30922EDF" w14:textId="77777777" w:rsidR="00227F43" w:rsidRPr="00475BBA" w:rsidRDefault="00227F43" w:rsidP="00227F43">
      <w:pPr>
        <w:rPr>
          <w:rFonts w:ascii="Times New Roman" w:hAnsi="Times New Roman" w:cs="Times New Roman"/>
          <w:iCs/>
          <w:lang w:eastAsia="pl-PL"/>
        </w:rPr>
      </w:pPr>
    </w:p>
    <w:p w14:paraId="236D711E" w14:textId="77777777" w:rsidR="006D7C44" w:rsidRDefault="006D7C44"/>
    <w:sectPr w:rsidR="006D7C44" w:rsidSect="0022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69F6"/>
    <w:multiLevelType w:val="multilevel"/>
    <w:tmpl w:val="A4586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10474E2"/>
    <w:multiLevelType w:val="multilevel"/>
    <w:tmpl w:val="ADD2EB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2E12E4"/>
    <w:multiLevelType w:val="multilevel"/>
    <w:tmpl w:val="1876A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5141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50715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51062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09757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967738">
    <w:abstractNumId w:val="1"/>
  </w:num>
  <w:num w:numId="6" w16cid:durableId="508254839">
    <w:abstractNumId w:val="2"/>
  </w:num>
  <w:num w:numId="7" w16cid:durableId="1759329970">
    <w:abstractNumId w:val="4"/>
  </w:num>
  <w:num w:numId="8" w16cid:durableId="78797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43"/>
    <w:rsid w:val="00227F43"/>
    <w:rsid w:val="00241735"/>
    <w:rsid w:val="002E5E5A"/>
    <w:rsid w:val="004F59D2"/>
    <w:rsid w:val="006D7C44"/>
    <w:rsid w:val="007733A2"/>
    <w:rsid w:val="007F5949"/>
    <w:rsid w:val="00995B8F"/>
    <w:rsid w:val="00A8772C"/>
    <w:rsid w:val="00CC31A0"/>
    <w:rsid w:val="00EE3F84"/>
    <w:rsid w:val="00F11079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F635"/>
  <w15:chartTrackingRefBased/>
  <w15:docId w15:val="{C1B25481-B0CA-460C-B5BB-6D38305E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F43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27F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F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Tabelapozycja">
    <w:name w:val="Tabela pozycja"/>
    <w:basedOn w:val="Normalny"/>
    <w:rsid w:val="00227F4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7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F43"/>
    <w:rPr>
      <w:rFonts w:ascii="Calibri" w:eastAsia="Calibri" w:hAnsi="Calibri" w:cs="Times New Roman"/>
      <w:kern w:val="0"/>
      <w14:ligatures w14:val="none"/>
    </w:rPr>
  </w:style>
  <w:style w:type="character" w:customStyle="1" w:styleId="pktpZnak">
    <w:name w:val="pkt_p Znak"/>
    <w:basedOn w:val="Domylnaczcionkaakapitu"/>
    <w:link w:val="pktp"/>
    <w:locked/>
    <w:rsid w:val="00227F43"/>
    <w:rPr>
      <w:rFonts w:ascii="Calibri" w:hAnsi="Calibri" w:cs="Calibri"/>
    </w:rPr>
  </w:style>
  <w:style w:type="paragraph" w:customStyle="1" w:styleId="pktp">
    <w:name w:val="pkt_p"/>
    <w:basedOn w:val="Normalny"/>
    <w:link w:val="pktpZnak"/>
    <w:rsid w:val="00227F43"/>
    <w:pPr>
      <w:tabs>
        <w:tab w:val="num" w:pos="502"/>
      </w:tabs>
      <w:autoSpaceDE w:val="0"/>
      <w:spacing w:after="200" w:line="276" w:lineRule="auto"/>
      <w:ind w:left="294" w:hanging="360"/>
      <w:contextualSpacing/>
    </w:pPr>
    <w:rPr>
      <w:rFonts w:ascii="Calibri" w:hAnsi="Calibri" w:cs="Calibr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Jabłukiewicz Piotr</dc:creator>
  <cp:keywords/>
  <dc:description/>
  <cp:lastModifiedBy>Jabłukiewicz Piotr</cp:lastModifiedBy>
  <cp:revision>7</cp:revision>
  <dcterms:created xsi:type="dcterms:W3CDTF">2024-05-09T11:25:00Z</dcterms:created>
  <dcterms:modified xsi:type="dcterms:W3CDTF">2024-10-07T13:45:00Z</dcterms:modified>
</cp:coreProperties>
</file>