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8D" w:rsidRPr="000043AF" w:rsidRDefault="002A298D" w:rsidP="002A298D">
      <w:pPr>
        <w:spacing w:after="0"/>
        <w:rPr>
          <w:rFonts w:ascii="Arial" w:hAnsi="Arial" w:cs="Arial"/>
          <w:b/>
          <w:color w:val="002060"/>
          <w:sz w:val="28"/>
          <w:szCs w:val="28"/>
        </w:rPr>
      </w:pPr>
      <w:r w:rsidRPr="007637F1">
        <w:rPr>
          <w:rFonts w:ascii="Arial" w:hAnsi="Arial" w:cs="Arial"/>
          <w:b/>
          <w:noProo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0043AF">
        <w:rPr>
          <w:rFonts w:ascii="Arial" w:hAnsi="Arial" w:cs="Arial"/>
          <w:b/>
          <w:color w:val="002060"/>
          <w:sz w:val="28"/>
          <w:szCs w:val="28"/>
        </w:rPr>
        <w:t>Wojewódzki Zespół Zakładów Opieki Zdrowotnej</w:t>
      </w:r>
    </w:p>
    <w:p w:rsidR="002A298D" w:rsidRPr="000043AF" w:rsidRDefault="002A298D" w:rsidP="000043AF">
      <w:pPr>
        <w:pBdr>
          <w:bottom w:val="single" w:sz="4" w:space="2" w:color="0000FF"/>
        </w:pBdr>
        <w:spacing w:after="0"/>
        <w:jc w:val="center"/>
        <w:rPr>
          <w:rFonts w:ascii="Arial" w:hAnsi="Arial" w:cs="Arial"/>
          <w:b/>
          <w:color w:val="002060"/>
          <w:sz w:val="28"/>
          <w:szCs w:val="28"/>
        </w:rPr>
      </w:pPr>
      <w:r w:rsidRPr="000043AF">
        <w:rPr>
          <w:rFonts w:ascii="Arial" w:hAnsi="Arial" w:cs="Arial"/>
          <w:b/>
          <w:color w:val="002060"/>
          <w:sz w:val="28"/>
          <w:szCs w:val="28"/>
        </w:rPr>
        <w:t>Centrum Leczenia Chorób Płuc i Rehabilitacji w Łodzi</w:t>
      </w:r>
    </w:p>
    <w:p w:rsidR="002A298D" w:rsidRPr="000043AF" w:rsidRDefault="002A298D" w:rsidP="002A298D">
      <w:pPr>
        <w:spacing w:after="0" w:line="240" w:lineRule="auto"/>
        <w:jc w:val="center"/>
        <w:rPr>
          <w:rFonts w:ascii="Century CE" w:hAnsi="Century CE"/>
          <w:color w:val="002060"/>
          <w:sz w:val="18"/>
          <w:szCs w:val="18"/>
        </w:rPr>
      </w:pPr>
      <w:r w:rsidRPr="000043AF">
        <w:rPr>
          <w:rFonts w:ascii="Century CE" w:hAnsi="Century CE"/>
          <w:color w:val="002060"/>
          <w:sz w:val="18"/>
          <w:szCs w:val="18"/>
        </w:rPr>
        <w:t xml:space="preserve">91-520 Łódź, ul. Okólna 181   </w:t>
      </w:r>
    </w:p>
    <w:p w:rsidR="002A298D" w:rsidRPr="000043AF" w:rsidRDefault="002A298D" w:rsidP="002A298D">
      <w:pPr>
        <w:spacing w:after="0"/>
        <w:jc w:val="center"/>
        <w:rPr>
          <w:rFonts w:ascii="Century" w:hAnsi="Century"/>
          <w:color w:val="002060"/>
          <w:sz w:val="18"/>
          <w:szCs w:val="18"/>
        </w:rPr>
      </w:pPr>
      <w:r w:rsidRPr="000043AF">
        <w:rPr>
          <w:rFonts w:ascii="Century" w:hAnsi="Century"/>
          <w:color w:val="002060"/>
          <w:sz w:val="18"/>
          <w:szCs w:val="18"/>
        </w:rPr>
        <w:t>Centrala telefoniczna: /42/ 617 72 11;        fax.: /42/ 659 03 18;       Sekretariat: /42/ 659 00 11</w:t>
      </w:r>
    </w:p>
    <w:p w:rsidR="002A298D" w:rsidRPr="000043AF" w:rsidRDefault="002A298D" w:rsidP="002A298D">
      <w:pPr>
        <w:spacing w:after="0" w:line="240" w:lineRule="auto"/>
        <w:jc w:val="center"/>
        <w:rPr>
          <w:rFonts w:ascii="Century" w:hAnsi="Century"/>
          <w:color w:val="002060"/>
          <w:sz w:val="18"/>
          <w:szCs w:val="18"/>
          <w:lang w:val="en-US"/>
        </w:rPr>
      </w:pPr>
      <w:r w:rsidRPr="000043AF">
        <w:rPr>
          <w:rFonts w:ascii="Century" w:hAnsi="Century"/>
          <w:color w:val="002060"/>
          <w:sz w:val="18"/>
          <w:szCs w:val="18"/>
          <w:lang w:val="en-US"/>
        </w:rPr>
        <w:t xml:space="preserve">email: </w:t>
      </w:r>
      <w:hyperlink r:id="rId7" w:history="1">
        <w:r w:rsidRPr="000043AF">
          <w:rPr>
            <w:rStyle w:val="Hipercze"/>
            <w:rFonts w:ascii="Century" w:hAnsi="Century"/>
            <w:color w:val="002060"/>
            <w:sz w:val="18"/>
            <w:szCs w:val="18"/>
            <w:lang w:val="en-US"/>
          </w:rPr>
          <w:t>clchp@centrumpluc.com.pl</w:t>
        </w:r>
      </w:hyperlink>
      <w:r w:rsidR="000043AF">
        <w:rPr>
          <w:color w:val="002060"/>
        </w:rPr>
        <w:t xml:space="preserve">      </w:t>
      </w:r>
      <w:hyperlink r:id="rId8" w:history="1">
        <w:r w:rsidRPr="000043AF">
          <w:rPr>
            <w:rStyle w:val="Hipercze"/>
            <w:rFonts w:ascii="Century" w:hAnsi="Century"/>
            <w:color w:val="002060"/>
            <w:sz w:val="18"/>
            <w:szCs w:val="18"/>
            <w:lang w:val="en-US"/>
          </w:rPr>
          <w:t>www.centrumpluc.com.pl</w:t>
        </w:r>
      </w:hyperlink>
    </w:p>
    <w:p w:rsidR="002A298D" w:rsidRPr="000043AF" w:rsidRDefault="002A298D" w:rsidP="002A298D">
      <w:pPr>
        <w:spacing w:after="0" w:line="240" w:lineRule="auto"/>
        <w:jc w:val="center"/>
        <w:rPr>
          <w:color w:val="002060"/>
          <w:sz w:val="15"/>
          <w:szCs w:val="15"/>
        </w:rPr>
      </w:pPr>
      <w:r w:rsidRPr="000043AF">
        <w:rPr>
          <w:rFonts w:ascii="Century" w:hAnsi="Century"/>
          <w:color w:val="002060"/>
          <w:sz w:val="18"/>
          <w:szCs w:val="18"/>
          <w:lang w:val="en-US"/>
        </w:rPr>
        <w:t>BDO 000035986                     KRS 0000192656</w:t>
      </w:r>
    </w:p>
    <w:p w:rsidR="002A298D" w:rsidRPr="007637F1" w:rsidRDefault="002A298D" w:rsidP="002A298D">
      <w:pPr>
        <w:ind w:left="4956"/>
        <w:jc w:val="right"/>
        <w:rPr>
          <w:sz w:val="20"/>
          <w:szCs w:val="20"/>
        </w:rPr>
      </w:pPr>
      <w:r w:rsidRPr="007637F1">
        <w:rPr>
          <w:sz w:val="20"/>
          <w:szCs w:val="20"/>
        </w:rPr>
        <w:t xml:space="preserve">    Łódź, dnia </w:t>
      </w:r>
      <w:r w:rsidR="00EF02C2">
        <w:rPr>
          <w:sz w:val="20"/>
          <w:szCs w:val="20"/>
        </w:rPr>
        <w:t>27.05.</w:t>
      </w:r>
      <w:r w:rsidRPr="007637F1">
        <w:rPr>
          <w:sz w:val="20"/>
          <w:szCs w:val="20"/>
        </w:rPr>
        <w:t>2022 r.</w:t>
      </w:r>
    </w:p>
    <w:p w:rsidR="002A298D" w:rsidRPr="007637F1" w:rsidRDefault="002A298D" w:rsidP="002A298D">
      <w:pPr>
        <w:rPr>
          <w:rFonts w:cs="Calibri"/>
          <w:i/>
          <w:sz w:val="20"/>
          <w:szCs w:val="20"/>
        </w:rPr>
      </w:pPr>
      <w:r w:rsidRPr="007637F1">
        <w:rPr>
          <w:sz w:val="16"/>
          <w:szCs w:val="16"/>
        </w:rPr>
        <w:t xml:space="preserve">l.dz. </w:t>
      </w:r>
      <w:proofErr w:type="spellStart"/>
      <w:r w:rsidRPr="007637F1">
        <w:rPr>
          <w:sz w:val="16"/>
          <w:szCs w:val="16"/>
        </w:rPr>
        <w:t>WZZOZCLChPłiR</w:t>
      </w:r>
      <w:proofErr w:type="spellEnd"/>
      <w:r w:rsidRPr="007637F1">
        <w:rPr>
          <w:sz w:val="16"/>
          <w:szCs w:val="16"/>
        </w:rPr>
        <w:t>/ZP/1</w:t>
      </w:r>
      <w:r>
        <w:rPr>
          <w:sz w:val="16"/>
          <w:szCs w:val="16"/>
        </w:rPr>
        <w:t>0</w:t>
      </w:r>
      <w:r w:rsidRPr="007637F1">
        <w:rPr>
          <w:sz w:val="16"/>
          <w:szCs w:val="16"/>
        </w:rPr>
        <w:t>-1/22</w:t>
      </w:r>
    </w:p>
    <w:p w:rsidR="002A298D" w:rsidRPr="007637F1" w:rsidRDefault="002A298D" w:rsidP="002A298D">
      <w:pPr>
        <w:pStyle w:val="Tekstpodstawowy"/>
        <w:ind w:left="709" w:hanging="709"/>
        <w:rPr>
          <w:rFonts w:ascii="Calibri" w:hAnsi="Calibri" w:cs="Calibri"/>
          <w:i/>
          <w:sz w:val="18"/>
          <w:szCs w:val="18"/>
        </w:rPr>
      </w:pPr>
    </w:p>
    <w:p w:rsidR="002A298D" w:rsidRPr="007637F1" w:rsidRDefault="002A298D" w:rsidP="002A298D">
      <w:pPr>
        <w:pStyle w:val="Tekstpodstawowy"/>
        <w:ind w:left="709" w:hanging="709"/>
        <w:rPr>
          <w:rFonts w:ascii="Calibri" w:hAnsi="Calibri" w:cs="Calibri"/>
          <w:i/>
          <w:sz w:val="18"/>
          <w:szCs w:val="18"/>
        </w:rPr>
      </w:pPr>
      <w:r w:rsidRPr="007637F1">
        <w:rPr>
          <w:rFonts w:ascii="Calibri" w:hAnsi="Calibri" w:cs="Calibri"/>
          <w:i/>
          <w:sz w:val="18"/>
          <w:szCs w:val="18"/>
        </w:rPr>
        <w:t>Dotyczy: postępowania o udzielenie zam</w:t>
      </w:r>
      <w:r>
        <w:rPr>
          <w:rFonts w:ascii="Calibri" w:hAnsi="Calibri" w:cs="Calibri"/>
          <w:i/>
          <w:sz w:val="18"/>
          <w:szCs w:val="18"/>
        </w:rPr>
        <w:t>ówienia publicznego pn. „Sukcesywna</w:t>
      </w:r>
      <w:r w:rsidRPr="007637F1">
        <w:rPr>
          <w:rFonts w:ascii="Calibri" w:hAnsi="Calibri" w:cs="Calibri"/>
          <w:i/>
          <w:sz w:val="18"/>
          <w:szCs w:val="18"/>
        </w:rPr>
        <w:t xml:space="preserve"> dostaw</w:t>
      </w:r>
      <w:r>
        <w:rPr>
          <w:rFonts w:ascii="Calibri" w:hAnsi="Calibri" w:cs="Calibri"/>
          <w:i/>
          <w:sz w:val="18"/>
          <w:szCs w:val="18"/>
        </w:rPr>
        <w:t>a</w:t>
      </w:r>
      <w:r w:rsidRPr="007637F1">
        <w:rPr>
          <w:rFonts w:ascii="Calibri" w:hAnsi="Calibri" w:cs="Calibri"/>
          <w:i/>
          <w:sz w:val="18"/>
          <w:szCs w:val="18"/>
        </w:rPr>
        <w:t xml:space="preserve"> </w:t>
      </w:r>
      <w:r>
        <w:rPr>
          <w:rFonts w:ascii="Calibri" w:hAnsi="Calibri" w:cs="Calibri"/>
          <w:i/>
          <w:sz w:val="18"/>
          <w:szCs w:val="18"/>
        </w:rPr>
        <w:t>produktów leczniczych, substancji do receptury aptecznej i wyrobów medycznych</w:t>
      </w:r>
      <w:r w:rsidRPr="007637F1">
        <w:rPr>
          <w:rFonts w:ascii="Calibri" w:hAnsi="Calibri" w:cs="Calibri"/>
          <w:i/>
          <w:sz w:val="18"/>
          <w:szCs w:val="18"/>
        </w:rPr>
        <w:t xml:space="preserve"> do</w:t>
      </w:r>
      <w:r>
        <w:rPr>
          <w:rFonts w:ascii="Calibri" w:hAnsi="Calibri" w:cs="Calibri"/>
          <w:i/>
          <w:sz w:val="18"/>
          <w:szCs w:val="18"/>
        </w:rPr>
        <w:t xml:space="preserve"> </w:t>
      </w:r>
      <w:r w:rsidRPr="007637F1">
        <w:rPr>
          <w:rFonts w:ascii="Calibri" w:hAnsi="Calibri" w:cs="Tahoma"/>
          <w:i/>
          <w:sz w:val="18"/>
          <w:szCs w:val="18"/>
        </w:rPr>
        <w:t>Wojewódzkiego Zespołu Zakładów Opieki Zdrowotnej Centrum Leczenia Chorób Płuc i Rehabilitacji w Łodzi</w:t>
      </w:r>
    </w:p>
    <w:p w:rsidR="002A298D" w:rsidRPr="007637F1" w:rsidRDefault="002A298D" w:rsidP="002A298D">
      <w:pPr>
        <w:pStyle w:val="Tekstpodstawowywcity3"/>
        <w:spacing w:after="0" w:line="240" w:lineRule="auto"/>
        <w:ind w:left="0" w:right="72"/>
        <w:jc w:val="both"/>
        <w:rPr>
          <w:rFonts w:cs="Calibri"/>
          <w:sz w:val="20"/>
        </w:rPr>
      </w:pPr>
    </w:p>
    <w:p w:rsidR="002A298D" w:rsidRPr="007637F1" w:rsidRDefault="002A298D" w:rsidP="002A298D">
      <w:pPr>
        <w:keepNext/>
        <w:spacing w:after="0" w:line="240" w:lineRule="auto"/>
        <w:jc w:val="both"/>
        <w:outlineLvl w:val="1"/>
        <w:rPr>
          <w:rFonts w:cs="Arial"/>
          <w:b/>
          <w:i/>
          <w:sz w:val="20"/>
          <w:szCs w:val="20"/>
        </w:rPr>
      </w:pPr>
      <w:r w:rsidRPr="007637F1">
        <w:rPr>
          <w:rFonts w:cs="Arial"/>
          <w:b/>
          <w:i/>
          <w:sz w:val="20"/>
          <w:szCs w:val="20"/>
        </w:rPr>
        <w:t>Znak sprawy:  1</w:t>
      </w:r>
      <w:r>
        <w:rPr>
          <w:rFonts w:cs="Arial"/>
          <w:b/>
          <w:i/>
          <w:sz w:val="20"/>
          <w:szCs w:val="20"/>
        </w:rPr>
        <w:t>0</w:t>
      </w:r>
      <w:r w:rsidRPr="007637F1">
        <w:rPr>
          <w:rFonts w:cs="Arial"/>
          <w:b/>
          <w:i/>
          <w:sz w:val="20"/>
          <w:szCs w:val="20"/>
        </w:rPr>
        <w:t>/ZP/PN/22</w:t>
      </w:r>
    </w:p>
    <w:p w:rsidR="002A298D" w:rsidRPr="007637F1" w:rsidRDefault="002A298D" w:rsidP="002A298D">
      <w:pPr>
        <w:keepNext/>
        <w:spacing w:after="0" w:line="240" w:lineRule="auto"/>
        <w:jc w:val="both"/>
        <w:outlineLvl w:val="1"/>
        <w:rPr>
          <w:rFonts w:cs="Arial"/>
          <w:b/>
          <w:i/>
          <w:sz w:val="20"/>
          <w:szCs w:val="20"/>
        </w:rPr>
      </w:pPr>
    </w:p>
    <w:p w:rsidR="002A298D" w:rsidRPr="007637F1" w:rsidRDefault="002A298D" w:rsidP="002A298D">
      <w:pPr>
        <w:keepNext/>
        <w:spacing w:after="0" w:line="240" w:lineRule="auto"/>
        <w:jc w:val="both"/>
        <w:outlineLvl w:val="1"/>
        <w:rPr>
          <w:rFonts w:cs="Arial"/>
          <w:b/>
          <w:i/>
          <w:sz w:val="20"/>
          <w:szCs w:val="20"/>
        </w:rPr>
      </w:pPr>
    </w:p>
    <w:p w:rsidR="002A298D" w:rsidRPr="007637F1" w:rsidRDefault="002A298D" w:rsidP="002A298D">
      <w:pPr>
        <w:pStyle w:val="Bezodstpw"/>
        <w:ind w:firstLine="709"/>
        <w:jc w:val="both"/>
        <w:rPr>
          <w:rFonts w:ascii="Calibri" w:hAnsi="Calibri" w:cs="Calibri"/>
          <w:color w:val="auto"/>
          <w:sz w:val="20"/>
          <w:szCs w:val="20"/>
        </w:rPr>
      </w:pPr>
      <w:proofErr w:type="spellStart"/>
      <w:r w:rsidRPr="007637F1">
        <w:rPr>
          <w:rFonts w:ascii="Calibri" w:hAnsi="Calibri" w:cs="Calibri"/>
          <w:color w:val="auto"/>
          <w:sz w:val="20"/>
          <w:szCs w:val="20"/>
        </w:rPr>
        <w:t>WZZOZCLChPłiR</w:t>
      </w:r>
      <w:proofErr w:type="spellEnd"/>
      <w:r w:rsidRPr="007637F1">
        <w:rPr>
          <w:rFonts w:ascii="Calibri" w:hAnsi="Calibri" w:cs="Calibri"/>
          <w:color w:val="auto"/>
          <w:sz w:val="20"/>
          <w:szCs w:val="20"/>
        </w:rPr>
        <w:t xml:space="preserve"> w Łodzi na podstawie art. 135 ust. 2 ustawy Prawo zamówień publicznych udziela odpowiedzi na zadane przez wykonawców pytania dotyczące zapisów treści SWZ w/w postępowania.  </w:t>
      </w:r>
    </w:p>
    <w:p w:rsidR="002A298D" w:rsidRPr="007637F1" w:rsidRDefault="002A298D" w:rsidP="002A298D">
      <w:pPr>
        <w:spacing w:after="0" w:line="240" w:lineRule="auto"/>
        <w:jc w:val="both"/>
        <w:rPr>
          <w:sz w:val="20"/>
          <w:szCs w:val="20"/>
        </w:rPr>
      </w:pPr>
    </w:p>
    <w:p w:rsidR="002A298D" w:rsidRPr="00D817C4" w:rsidRDefault="002A298D" w:rsidP="00D64BB4">
      <w:pPr>
        <w:spacing w:after="0" w:line="240" w:lineRule="auto"/>
        <w:jc w:val="both"/>
        <w:rPr>
          <w:rFonts w:asciiTheme="minorHAnsi" w:hAnsiTheme="minorHAnsi" w:cstheme="minorHAnsi"/>
          <w:sz w:val="20"/>
          <w:szCs w:val="20"/>
        </w:rPr>
      </w:pPr>
      <w:r w:rsidRPr="007637F1">
        <w:rPr>
          <w:rFonts w:cs="Calibri"/>
          <w:b/>
          <w:sz w:val="20"/>
          <w:szCs w:val="20"/>
        </w:rPr>
        <w:t xml:space="preserve">Pytanie 1 </w:t>
      </w:r>
      <w:r w:rsidR="00406C05" w:rsidRPr="00406C05">
        <w:rPr>
          <w:rFonts w:cs="Calibri"/>
          <w:sz w:val="20"/>
          <w:szCs w:val="20"/>
        </w:rPr>
        <w:t>Dotyczy</w:t>
      </w:r>
      <w:r w:rsidR="00406C05">
        <w:rPr>
          <w:rFonts w:cs="Calibri"/>
          <w:b/>
          <w:sz w:val="20"/>
          <w:szCs w:val="20"/>
        </w:rPr>
        <w:t xml:space="preserve"> </w:t>
      </w:r>
      <w:r w:rsidR="00D817C4">
        <w:rPr>
          <w:rFonts w:cs="Calibri"/>
          <w:sz w:val="20"/>
          <w:szCs w:val="20"/>
        </w:rPr>
        <w:t>Częś</w:t>
      </w:r>
      <w:r w:rsidR="00406C05">
        <w:rPr>
          <w:rFonts w:cs="Calibri"/>
          <w:sz w:val="20"/>
          <w:szCs w:val="20"/>
        </w:rPr>
        <w:t>ci</w:t>
      </w:r>
      <w:r w:rsidR="00D817C4">
        <w:rPr>
          <w:rFonts w:cs="Calibri"/>
          <w:sz w:val="20"/>
          <w:szCs w:val="20"/>
        </w:rPr>
        <w:t xml:space="preserve"> 59</w:t>
      </w:r>
    </w:p>
    <w:p w:rsidR="002A298D" w:rsidRPr="00D817C4" w:rsidRDefault="00D817C4" w:rsidP="00D64BB4">
      <w:pPr>
        <w:pStyle w:val="Default"/>
        <w:jc w:val="both"/>
        <w:rPr>
          <w:rFonts w:asciiTheme="minorHAnsi" w:hAnsiTheme="minorHAnsi" w:cstheme="minorHAnsi"/>
          <w:sz w:val="20"/>
          <w:szCs w:val="20"/>
        </w:rPr>
      </w:pPr>
      <w:r w:rsidRPr="00D817C4">
        <w:rPr>
          <w:rFonts w:asciiTheme="minorHAnsi" w:hAnsiTheme="minorHAnsi" w:cstheme="minorHAnsi"/>
          <w:sz w:val="20"/>
          <w:szCs w:val="20"/>
        </w:rPr>
        <w:t xml:space="preserve">Czy Zamawiający wyrazi zgodę, na zaproponowanie przez Wykonawcę w pozycji 11 – TINCTURA VALERIANAE 40g – 5 op., 4 opakowań po 50g? </w:t>
      </w:r>
    </w:p>
    <w:p w:rsidR="002A298D" w:rsidRDefault="002A298D" w:rsidP="00D64BB4">
      <w:pPr>
        <w:spacing w:after="0" w:line="240" w:lineRule="auto"/>
        <w:jc w:val="both"/>
        <w:rPr>
          <w:rFonts w:cs="Calibri"/>
          <w:bCs/>
          <w:sz w:val="20"/>
          <w:szCs w:val="20"/>
        </w:rPr>
      </w:pPr>
      <w:r w:rsidRPr="007637F1">
        <w:rPr>
          <w:rFonts w:asciiTheme="minorHAnsi" w:hAnsiTheme="minorHAnsi" w:cstheme="minorHAnsi"/>
          <w:b/>
          <w:sz w:val="20"/>
          <w:szCs w:val="20"/>
        </w:rPr>
        <w:t xml:space="preserve">Odpowiedź: </w:t>
      </w:r>
      <w:r w:rsidRPr="007637F1">
        <w:rPr>
          <w:rFonts w:cs="Calibri"/>
          <w:bCs/>
          <w:sz w:val="20"/>
          <w:szCs w:val="20"/>
        </w:rPr>
        <w:t xml:space="preserve">Zamawiający </w:t>
      </w:r>
      <w:r w:rsidR="00105129">
        <w:rPr>
          <w:rFonts w:cs="Calibri"/>
          <w:bCs/>
          <w:sz w:val="20"/>
          <w:szCs w:val="20"/>
        </w:rPr>
        <w:t xml:space="preserve">dopuszcza zaoferowanie w </w:t>
      </w:r>
      <w:r w:rsidR="00105129" w:rsidRPr="007637F1">
        <w:rPr>
          <w:rFonts w:cs="Calibri"/>
          <w:bCs/>
          <w:sz w:val="20"/>
          <w:szCs w:val="20"/>
        </w:rPr>
        <w:t xml:space="preserve">części </w:t>
      </w:r>
      <w:r w:rsidR="00105129">
        <w:rPr>
          <w:rFonts w:cs="Calibri"/>
          <w:bCs/>
          <w:sz w:val="20"/>
          <w:szCs w:val="20"/>
        </w:rPr>
        <w:t>59 poz. 11</w:t>
      </w:r>
      <w:r w:rsidR="00406C05">
        <w:rPr>
          <w:rFonts w:cs="Calibri"/>
          <w:bCs/>
          <w:sz w:val="20"/>
          <w:szCs w:val="20"/>
        </w:rPr>
        <w:t xml:space="preserve"> </w:t>
      </w:r>
      <w:proofErr w:type="spellStart"/>
      <w:r w:rsidR="00406C05">
        <w:rPr>
          <w:rFonts w:cs="Calibri"/>
          <w:bCs/>
          <w:sz w:val="20"/>
          <w:szCs w:val="20"/>
        </w:rPr>
        <w:t>Tinc</w:t>
      </w:r>
      <w:r w:rsidR="00A65C03">
        <w:rPr>
          <w:rFonts w:cs="Calibri"/>
          <w:bCs/>
          <w:sz w:val="20"/>
          <w:szCs w:val="20"/>
        </w:rPr>
        <w:t>t</w:t>
      </w:r>
      <w:r w:rsidR="00406C05">
        <w:rPr>
          <w:rFonts w:cs="Calibri"/>
          <w:bCs/>
          <w:sz w:val="20"/>
          <w:szCs w:val="20"/>
        </w:rPr>
        <w:t>u</w:t>
      </w:r>
      <w:r w:rsidR="00A65C03">
        <w:rPr>
          <w:rFonts w:cs="Calibri"/>
          <w:bCs/>
          <w:sz w:val="20"/>
          <w:szCs w:val="20"/>
        </w:rPr>
        <w:t>r</w:t>
      </w:r>
      <w:r w:rsidR="00406C05">
        <w:rPr>
          <w:rFonts w:cs="Calibri"/>
          <w:bCs/>
          <w:sz w:val="20"/>
          <w:szCs w:val="20"/>
        </w:rPr>
        <w:t>a</w:t>
      </w:r>
      <w:proofErr w:type="spellEnd"/>
      <w:r w:rsidR="00406C05">
        <w:rPr>
          <w:rFonts w:cs="Calibri"/>
          <w:bCs/>
          <w:sz w:val="20"/>
          <w:szCs w:val="20"/>
        </w:rPr>
        <w:t xml:space="preserve"> </w:t>
      </w:r>
      <w:proofErr w:type="spellStart"/>
      <w:r w:rsidR="00406C05">
        <w:rPr>
          <w:rFonts w:cs="Calibri"/>
          <w:bCs/>
          <w:sz w:val="20"/>
          <w:szCs w:val="20"/>
        </w:rPr>
        <w:t>Valerianae</w:t>
      </w:r>
      <w:proofErr w:type="spellEnd"/>
      <w:r w:rsidR="00406C05">
        <w:rPr>
          <w:rFonts w:cs="Calibri"/>
          <w:bCs/>
          <w:sz w:val="20"/>
          <w:szCs w:val="20"/>
        </w:rPr>
        <w:t xml:space="preserve"> w</w:t>
      </w:r>
      <w:r w:rsidR="00105129">
        <w:rPr>
          <w:rFonts w:cs="Calibri"/>
          <w:bCs/>
          <w:sz w:val="20"/>
          <w:szCs w:val="20"/>
        </w:rPr>
        <w:t xml:space="preserve"> opakowa</w:t>
      </w:r>
      <w:r w:rsidR="00406C05">
        <w:rPr>
          <w:rFonts w:cs="Calibri"/>
          <w:bCs/>
          <w:sz w:val="20"/>
          <w:szCs w:val="20"/>
        </w:rPr>
        <w:t>niach</w:t>
      </w:r>
      <w:r w:rsidR="00922FDA">
        <w:rPr>
          <w:rFonts w:cs="Calibri"/>
          <w:bCs/>
          <w:sz w:val="20"/>
          <w:szCs w:val="20"/>
        </w:rPr>
        <w:t xml:space="preserve"> po 50g, z odpowiednim przeliczeniem wymaganej przez Zamawiającego ilości.</w:t>
      </w:r>
    </w:p>
    <w:p w:rsidR="002A298D" w:rsidRPr="002A298D" w:rsidRDefault="002A298D" w:rsidP="00D64BB4">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2 </w:t>
      </w:r>
    </w:p>
    <w:p w:rsidR="002A298D" w:rsidRPr="00D64BB4" w:rsidRDefault="00D64BB4" w:rsidP="00D64BB4">
      <w:pPr>
        <w:pStyle w:val="Default"/>
        <w:jc w:val="both"/>
        <w:rPr>
          <w:rFonts w:asciiTheme="minorHAnsi" w:hAnsiTheme="minorHAnsi" w:cstheme="minorHAnsi"/>
          <w:sz w:val="20"/>
          <w:szCs w:val="20"/>
        </w:rPr>
      </w:pPr>
      <w:r w:rsidRPr="002D052A">
        <w:rPr>
          <w:rFonts w:asciiTheme="minorHAnsi" w:hAnsiTheme="minorHAnsi" w:cstheme="minorHAnsi"/>
          <w:sz w:val="20"/>
          <w:szCs w:val="20"/>
        </w:rPr>
        <w:t xml:space="preserve">Zwracamy się z prośbą o określenie w jaki sposób postąpić w przypadku zaprzestania lub braku produkcji danego preparatu. Czy Zamawiający wyrazi zgodę na podanie ostatniej ceny i informacji pod pakietem? </w:t>
      </w:r>
    </w:p>
    <w:p w:rsidR="002A298D" w:rsidRPr="00FA6FBA" w:rsidRDefault="002A298D" w:rsidP="00D64BB4">
      <w:pPr>
        <w:pStyle w:val="Tekstpodstawowy"/>
        <w:rPr>
          <w:rFonts w:asciiTheme="minorHAnsi" w:hAnsiTheme="minorHAnsi" w:cstheme="minorHAnsi"/>
          <w:i/>
          <w:sz w:val="20"/>
          <w:szCs w:val="20"/>
        </w:rPr>
      </w:pPr>
      <w:r w:rsidRPr="007637F1">
        <w:rPr>
          <w:rFonts w:asciiTheme="minorHAnsi" w:hAnsiTheme="minorHAnsi" w:cstheme="minorHAnsi"/>
          <w:b/>
          <w:sz w:val="20"/>
          <w:szCs w:val="20"/>
        </w:rPr>
        <w:t xml:space="preserve">Odpowiedź: </w:t>
      </w:r>
      <w:r w:rsidR="00FA6FBA" w:rsidRPr="00FA6FBA">
        <w:rPr>
          <w:rFonts w:asciiTheme="minorHAnsi" w:hAnsiTheme="minorHAnsi" w:cstheme="minorHAnsi"/>
          <w:sz w:val="20"/>
          <w:szCs w:val="20"/>
        </w:rPr>
        <w:t>W przypadku  zaprzestania produkcji lub braku danego preparatu, Zamawiający wyraża zgodę na podanie ostatniej ceny oraz zamieszczenie informacji pod pakietem</w:t>
      </w:r>
      <w:r w:rsidR="00FA6FBA">
        <w:rPr>
          <w:rFonts w:asciiTheme="minorHAnsi" w:hAnsiTheme="minorHAnsi" w:cstheme="minorHAnsi"/>
          <w:sz w:val="20"/>
          <w:szCs w:val="20"/>
        </w:rPr>
        <w:t>.</w:t>
      </w:r>
    </w:p>
    <w:p w:rsidR="002A298D" w:rsidRPr="007637F1" w:rsidRDefault="002A298D" w:rsidP="00D64BB4">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3 </w:t>
      </w:r>
    </w:p>
    <w:p w:rsidR="002A298D" w:rsidRPr="00D64BB4" w:rsidRDefault="00D64BB4" w:rsidP="00D64BB4">
      <w:pPr>
        <w:pStyle w:val="Default"/>
        <w:jc w:val="both"/>
        <w:rPr>
          <w:rFonts w:asciiTheme="minorHAnsi" w:hAnsiTheme="minorHAnsi" w:cstheme="minorHAnsi"/>
          <w:sz w:val="20"/>
          <w:szCs w:val="20"/>
        </w:rPr>
      </w:pPr>
      <w:r w:rsidRPr="002D052A">
        <w:rPr>
          <w:rFonts w:asciiTheme="minorHAnsi" w:hAnsiTheme="minorHAnsi" w:cstheme="minorHAnsi"/>
          <w:sz w:val="20"/>
          <w:szCs w:val="20"/>
        </w:rPr>
        <w:t>Czy zamawiający wyraża zgodę na zmianę wielkości opakowań ? Proszę podać sposób przeliczenia – do 2 miejsc po przecinku czy do pełnego opakowania w górę ?</w:t>
      </w:r>
    </w:p>
    <w:p w:rsidR="002A298D" w:rsidRPr="00FA6FBA" w:rsidRDefault="002A298D" w:rsidP="00D64BB4">
      <w:pPr>
        <w:pStyle w:val="Tekstpodstawowy"/>
        <w:rPr>
          <w:rFonts w:asciiTheme="minorHAnsi" w:hAnsiTheme="minorHAnsi" w:cstheme="minorHAnsi"/>
          <w:sz w:val="20"/>
          <w:szCs w:val="20"/>
        </w:rPr>
      </w:pPr>
      <w:r w:rsidRPr="007637F1">
        <w:rPr>
          <w:rFonts w:asciiTheme="minorHAnsi" w:hAnsiTheme="minorHAnsi" w:cstheme="minorHAnsi"/>
          <w:b/>
          <w:sz w:val="20"/>
          <w:szCs w:val="20"/>
        </w:rPr>
        <w:t xml:space="preserve">Odpowiedź: </w:t>
      </w:r>
      <w:r w:rsidRPr="007637F1">
        <w:rPr>
          <w:rFonts w:ascii="Calibri" w:hAnsi="Calibri" w:cs="Calibri"/>
          <w:bCs/>
          <w:snapToGrid w:val="0"/>
          <w:sz w:val="20"/>
          <w:szCs w:val="20"/>
        </w:rPr>
        <w:t>Za</w:t>
      </w:r>
      <w:r w:rsidRPr="00FA6FBA">
        <w:rPr>
          <w:rFonts w:asciiTheme="minorHAnsi" w:hAnsiTheme="minorHAnsi" w:cstheme="minorHAnsi"/>
          <w:bCs/>
          <w:snapToGrid w:val="0"/>
          <w:sz w:val="20"/>
          <w:szCs w:val="20"/>
        </w:rPr>
        <w:t>mawiający</w:t>
      </w:r>
      <w:r w:rsidR="00FA6FBA" w:rsidRPr="00FA6FBA">
        <w:rPr>
          <w:rFonts w:asciiTheme="minorHAnsi" w:hAnsiTheme="minorHAnsi" w:cstheme="minorHAnsi"/>
          <w:bCs/>
          <w:snapToGrid w:val="0"/>
          <w:sz w:val="20"/>
          <w:szCs w:val="20"/>
        </w:rPr>
        <w:t xml:space="preserve"> </w:t>
      </w:r>
      <w:r w:rsidR="00FA6FBA" w:rsidRPr="00FA6FBA">
        <w:rPr>
          <w:rFonts w:asciiTheme="minorHAnsi" w:hAnsiTheme="minorHAnsi" w:cstheme="minorHAnsi"/>
          <w:sz w:val="20"/>
          <w:szCs w:val="20"/>
        </w:rPr>
        <w:t>wyraża zgodę na zmianę wielkości opakowań, przeliczenie ilości i zaokrąglenia do pełnych opakowań w górę. Powyższe zostało określone w Rozdziale IV pkt 16 SWZ, cyt.: „W przypadku występowania na rynku opakowań posiadających inną ilość sztuk /tabletek, ampułek, fiolek, kilogramów itp./ niż określona w Formularzu asortymentowo-cenowym, Zamawiający dopuszcza złożenie takiej oferty z przeliczeniem do pełnych ilości opakowań wymaganych przez Zamawiającego. W przypadku opakowań niepodzielnych Wykonawca musi podać ilość opakowań zaokrąglonych w górę”.</w:t>
      </w:r>
    </w:p>
    <w:p w:rsidR="002A298D" w:rsidRPr="007637F1" w:rsidRDefault="002A298D" w:rsidP="00D64BB4">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4 </w:t>
      </w:r>
    </w:p>
    <w:p w:rsidR="002A298D" w:rsidRPr="00A71087" w:rsidRDefault="00D64BB4" w:rsidP="00D64BB4">
      <w:pPr>
        <w:autoSpaceDE w:val="0"/>
        <w:autoSpaceDN w:val="0"/>
        <w:adjustRightInd w:val="0"/>
        <w:spacing w:after="0" w:line="240" w:lineRule="auto"/>
        <w:jc w:val="both"/>
        <w:rPr>
          <w:rFonts w:asciiTheme="minorHAnsi" w:hAnsiTheme="minorHAnsi" w:cstheme="minorHAnsi"/>
          <w:color w:val="000000"/>
          <w:sz w:val="20"/>
          <w:szCs w:val="20"/>
        </w:rPr>
      </w:pPr>
      <w:r w:rsidRPr="002D052A">
        <w:rPr>
          <w:rFonts w:cstheme="minorHAnsi"/>
          <w:color w:val="000000"/>
          <w:sz w:val="20"/>
          <w:szCs w:val="20"/>
        </w:rPr>
        <w:t xml:space="preserve">Czy Zamawiający wyrazi zgodę na zmianę postaci proponowanych preparatów – tabletki na tabletki powlekane lub kapsułki </w:t>
      </w:r>
      <w:r w:rsidRPr="00A71087">
        <w:rPr>
          <w:rFonts w:asciiTheme="minorHAnsi" w:hAnsiTheme="minorHAnsi" w:cstheme="minorHAnsi"/>
          <w:color w:val="000000"/>
          <w:sz w:val="20"/>
          <w:szCs w:val="20"/>
        </w:rPr>
        <w:t>lub drażetki i odwrotnie?</w:t>
      </w:r>
    </w:p>
    <w:p w:rsidR="002A298D" w:rsidRPr="00A71087" w:rsidRDefault="002A298D" w:rsidP="00D64BB4">
      <w:pPr>
        <w:pStyle w:val="Tekstpodstawowy"/>
        <w:rPr>
          <w:rFonts w:asciiTheme="minorHAnsi" w:hAnsiTheme="minorHAnsi" w:cstheme="minorHAnsi"/>
          <w:b/>
          <w:sz w:val="20"/>
          <w:szCs w:val="20"/>
        </w:rPr>
      </w:pPr>
      <w:r w:rsidRPr="00A71087">
        <w:rPr>
          <w:rFonts w:asciiTheme="minorHAnsi" w:hAnsiTheme="minorHAnsi" w:cstheme="minorHAnsi"/>
          <w:b/>
          <w:sz w:val="20"/>
          <w:szCs w:val="20"/>
        </w:rPr>
        <w:t xml:space="preserve">Odpowiedź: </w:t>
      </w:r>
      <w:r w:rsidRPr="00A71087">
        <w:rPr>
          <w:rFonts w:asciiTheme="minorHAnsi" w:hAnsiTheme="minorHAnsi" w:cstheme="minorHAnsi"/>
          <w:sz w:val="20"/>
          <w:szCs w:val="20"/>
        </w:rPr>
        <w:t xml:space="preserve">Zamawiający </w:t>
      </w:r>
      <w:r w:rsidR="00FA6FBA" w:rsidRPr="00A71087">
        <w:rPr>
          <w:rFonts w:asciiTheme="minorHAnsi" w:hAnsiTheme="minorHAnsi" w:cstheme="minorHAnsi"/>
          <w:sz w:val="20"/>
          <w:szCs w:val="20"/>
        </w:rPr>
        <w:t>wyraża zgodę na zmianę postaci proponowanych preparatów przy zachowaniu takiej samej formy uwalniania i czasu działania.</w:t>
      </w:r>
    </w:p>
    <w:p w:rsidR="002A298D" w:rsidRPr="00A71087" w:rsidRDefault="002A298D" w:rsidP="00D64BB4">
      <w:pPr>
        <w:spacing w:after="0" w:line="240" w:lineRule="auto"/>
        <w:jc w:val="both"/>
        <w:rPr>
          <w:rFonts w:asciiTheme="minorHAnsi" w:hAnsiTheme="minorHAnsi" w:cstheme="minorHAnsi"/>
          <w:sz w:val="20"/>
          <w:szCs w:val="20"/>
        </w:rPr>
      </w:pPr>
      <w:r w:rsidRPr="00A71087">
        <w:rPr>
          <w:rFonts w:asciiTheme="minorHAnsi" w:hAnsiTheme="minorHAnsi" w:cstheme="minorHAnsi"/>
          <w:b/>
          <w:sz w:val="20"/>
          <w:szCs w:val="20"/>
        </w:rPr>
        <w:t xml:space="preserve">Pytanie 5  </w:t>
      </w:r>
    </w:p>
    <w:p w:rsidR="002A298D" w:rsidRPr="00A71087" w:rsidRDefault="00D64BB4" w:rsidP="00D64BB4">
      <w:pPr>
        <w:autoSpaceDE w:val="0"/>
        <w:autoSpaceDN w:val="0"/>
        <w:adjustRightInd w:val="0"/>
        <w:spacing w:after="0" w:line="240" w:lineRule="auto"/>
        <w:jc w:val="both"/>
        <w:rPr>
          <w:rFonts w:asciiTheme="minorHAnsi" w:hAnsiTheme="minorHAnsi" w:cstheme="minorHAnsi"/>
          <w:color w:val="000000"/>
          <w:sz w:val="20"/>
          <w:szCs w:val="20"/>
        </w:rPr>
      </w:pPr>
      <w:r w:rsidRPr="00A71087">
        <w:rPr>
          <w:rFonts w:asciiTheme="minorHAnsi" w:hAnsiTheme="minorHAnsi" w:cstheme="minorHAnsi"/>
          <w:color w:val="000000"/>
          <w:sz w:val="20"/>
          <w:szCs w:val="20"/>
        </w:rPr>
        <w:t>Czy Zamawiający wyrazi zgodę na zmianę postaci proponowanych preparatów – fiolki na ampułki lub ampułko-strzykawki i odwrotnie?</w:t>
      </w:r>
    </w:p>
    <w:p w:rsidR="002A298D" w:rsidRPr="00A71087" w:rsidRDefault="002A298D" w:rsidP="00D64BB4">
      <w:pPr>
        <w:spacing w:after="0" w:line="240" w:lineRule="auto"/>
        <w:jc w:val="both"/>
        <w:rPr>
          <w:rFonts w:asciiTheme="minorHAnsi" w:hAnsiTheme="minorHAnsi" w:cstheme="minorHAnsi"/>
          <w:bCs/>
          <w:snapToGrid w:val="0"/>
          <w:sz w:val="20"/>
          <w:szCs w:val="20"/>
        </w:rPr>
      </w:pPr>
      <w:r w:rsidRPr="00A71087">
        <w:rPr>
          <w:rFonts w:asciiTheme="minorHAnsi" w:hAnsiTheme="minorHAnsi" w:cstheme="minorHAnsi"/>
          <w:b/>
          <w:sz w:val="20"/>
          <w:szCs w:val="20"/>
        </w:rPr>
        <w:t xml:space="preserve">Odpowiedź: </w:t>
      </w:r>
      <w:r w:rsidR="00FA6FBA" w:rsidRPr="00A71087">
        <w:rPr>
          <w:rFonts w:asciiTheme="minorHAnsi" w:hAnsiTheme="minorHAnsi" w:cstheme="minorHAnsi"/>
          <w:sz w:val="20"/>
          <w:szCs w:val="20"/>
        </w:rPr>
        <w:t>Zamawiający wyraża zgodę na zamianę proponowanych preparatów: ampułki na fiolki i ampułko-strzykawki oraz fiolki na  ampułki i ampułko-strzykawki.</w:t>
      </w:r>
    </w:p>
    <w:p w:rsidR="002A298D" w:rsidRPr="00A71087" w:rsidRDefault="002A298D" w:rsidP="00D64BB4">
      <w:pPr>
        <w:spacing w:after="0" w:line="240" w:lineRule="auto"/>
        <w:jc w:val="both"/>
        <w:rPr>
          <w:rFonts w:asciiTheme="minorHAnsi" w:hAnsiTheme="minorHAnsi" w:cstheme="minorHAnsi"/>
          <w:sz w:val="20"/>
          <w:szCs w:val="20"/>
        </w:rPr>
      </w:pPr>
      <w:r w:rsidRPr="00A71087">
        <w:rPr>
          <w:rFonts w:asciiTheme="minorHAnsi" w:hAnsiTheme="minorHAnsi" w:cstheme="minorHAnsi"/>
          <w:b/>
          <w:sz w:val="20"/>
          <w:szCs w:val="20"/>
        </w:rPr>
        <w:t xml:space="preserve">Pytanie 6 </w:t>
      </w:r>
    </w:p>
    <w:p w:rsidR="002A298D" w:rsidRPr="00A71087" w:rsidRDefault="00D64BB4" w:rsidP="00D64BB4">
      <w:pPr>
        <w:spacing w:after="0" w:line="240" w:lineRule="auto"/>
        <w:jc w:val="both"/>
        <w:rPr>
          <w:rFonts w:asciiTheme="minorHAnsi" w:hAnsiTheme="minorHAnsi" w:cstheme="minorHAnsi"/>
          <w:sz w:val="20"/>
          <w:szCs w:val="20"/>
        </w:rPr>
      </w:pPr>
      <w:r w:rsidRPr="00A71087">
        <w:rPr>
          <w:rFonts w:asciiTheme="minorHAnsi" w:hAnsiTheme="minorHAnsi" w:cstheme="minorHAnsi"/>
          <w:sz w:val="20"/>
          <w:szCs w:val="20"/>
        </w:rPr>
        <w:t>Czy Zamawiający wyrazi zgodę na zmianę wielkości opakowań płynów, syropów, maści, kremów itp. celem zaproponowania oferty korzystniejszej cenowo (przeliczenie ilości opakowań miałoby miejsce w oparciu o mg, ml itp.)</w:t>
      </w:r>
    </w:p>
    <w:p w:rsidR="002A298D" w:rsidRPr="00A71087" w:rsidRDefault="002A298D" w:rsidP="00D64BB4">
      <w:pPr>
        <w:spacing w:after="0" w:line="240" w:lineRule="auto"/>
        <w:jc w:val="both"/>
        <w:rPr>
          <w:rFonts w:asciiTheme="minorHAnsi" w:hAnsiTheme="minorHAnsi" w:cstheme="minorHAnsi"/>
          <w:b/>
          <w:sz w:val="20"/>
          <w:szCs w:val="20"/>
          <w:u w:val="single"/>
        </w:rPr>
      </w:pPr>
      <w:r w:rsidRPr="00A71087">
        <w:rPr>
          <w:rFonts w:asciiTheme="minorHAnsi" w:hAnsiTheme="minorHAnsi" w:cstheme="minorHAnsi"/>
          <w:b/>
          <w:sz w:val="20"/>
          <w:szCs w:val="20"/>
        </w:rPr>
        <w:t>Odpowiedź:</w:t>
      </w:r>
      <w:r w:rsidR="00FA6FBA" w:rsidRPr="00A71087">
        <w:rPr>
          <w:rFonts w:asciiTheme="minorHAnsi" w:hAnsiTheme="minorHAnsi" w:cstheme="minorHAnsi"/>
          <w:b/>
          <w:sz w:val="20"/>
          <w:szCs w:val="20"/>
        </w:rPr>
        <w:t xml:space="preserve"> </w:t>
      </w:r>
      <w:r w:rsidR="00A71087" w:rsidRPr="00A71087">
        <w:rPr>
          <w:rFonts w:asciiTheme="minorHAnsi" w:hAnsiTheme="minorHAnsi" w:cstheme="minorHAnsi"/>
          <w:sz w:val="20"/>
          <w:szCs w:val="20"/>
        </w:rPr>
        <w:t xml:space="preserve">Zamawiający wyraża zgodę na zmianę wielkości opakowań płynów (za wyjątkiem: płynów infuzyjnych, żywienia pozajelitowego, substancji recepturowych i </w:t>
      </w:r>
      <w:r w:rsidR="00CB610F">
        <w:rPr>
          <w:rFonts w:asciiTheme="minorHAnsi" w:hAnsiTheme="minorHAnsi" w:cstheme="minorHAnsi"/>
          <w:sz w:val="20"/>
          <w:szCs w:val="20"/>
        </w:rPr>
        <w:t xml:space="preserve">uwzględnieniem udzielonych </w:t>
      </w:r>
      <w:r w:rsidR="00A71087" w:rsidRPr="00A71087">
        <w:rPr>
          <w:rFonts w:asciiTheme="minorHAnsi" w:hAnsiTheme="minorHAnsi" w:cstheme="minorHAnsi"/>
          <w:sz w:val="20"/>
          <w:szCs w:val="20"/>
        </w:rPr>
        <w:t>odpowiedzi na pytania), syropów , maści i kremów, za wyjątkiem pozycji nr 15 w części nr 56.</w:t>
      </w:r>
    </w:p>
    <w:p w:rsidR="002A298D" w:rsidRPr="007637F1" w:rsidRDefault="002A298D" w:rsidP="00D64BB4">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w:t>
      </w:r>
      <w:r>
        <w:rPr>
          <w:rFonts w:asciiTheme="minorHAnsi" w:hAnsiTheme="minorHAnsi" w:cstheme="minorHAnsi"/>
          <w:b/>
          <w:sz w:val="20"/>
          <w:szCs w:val="20"/>
        </w:rPr>
        <w:t>7</w:t>
      </w:r>
      <w:r w:rsidRPr="007637F1">
        <w:rPr>
          <w:rFonts w:asciiTheme="minorHAnsi" w:hAnsiTheme="minorHAnsi" w:cstheme="minorHAnsi"/>
          <w:b/>
          <w:sz w:val="20"/>
          <w:szCs w:val="20"/>
        </w:rPr>
        <w:t xml:space="preserve">  </w:t>
      </w:r>
    </w:p>
    <w:p w:rsidR="002A298D" w:rsidRPr="00D64BB4" w:rsidRDefault="00D64BB4" w:rsidP="00D64BB4">
      <w:pPr>
        <w:pStyle w:val="Tekstpodstawowy"/>
        <w:rPr>
          <w:rFonts w:asciiTheme="minorHAnsi" w:hAnsiTheme="minorHAnsi" w:cstheme="minorHAnsi"/>
          <w:sz w:val="20"/>
        </w:rPr>
      </w:pPr>
      <w:r w:rsidRPr="002D052A">
        <w:rPr>
          <w:rFonts w:asciiTheme="minorHAnsi" w:hAnsiTheme="minorHAnsi" w:cstheme="minorHAnsi"/>
          <w:sz w:val="20"/>
        </w:rPr>
        <w:t xml:space="preserve">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w:t>
      </w:r>
      <w:r w:rsidRPr="002D052A">
        <w:rPr>
          <w:rFonts w:asciiTheme="minorHAnsi" w:hAnsiTheme="minorHAnsi" w:cstheme="minorHAnsi"/>
          <w:sz w:val="20"/>
        </w:rPr>
        <w:lastRenderedPageBreak/>
        <w:t>terapeutyczne jest korzystniejsza pod względem ekonomicznym (czy podać pełne ilości opakowań zaokrąglone w górę, czy ilość opakowań przeliczyć do dwóch miejsc po przecinku)?</w:t>
      </w:r>
    </w:p>
    <w:p w:rsidR="002A298D" w:rsidRPr="00CE6734" w:rsidRDefault="002A298D" w:rsidP="00D64BB4">
      <w:pPr>
        <w:spacing w:after="0" w:line="240" w:lineRule="auto"/>
        <w:jc w:val="both"/>
        <w:rPr>
          <w:rFonts w:cs="Calibri"/>
          <w:sz w:val="20"/>
          <w:szCs w:val="20"/>
          <w:u w:val="single"/>
        </w:rPr>
      </w:pPr>
      <w:r w:rsidRPr="007637F1">
        <w:rPr>
          <w:rFonts w:asciiTheme="minorHAnsi" w:hAnsiTheme="minorHAnsi" w:cstheme="minorHAnsi"/>
          <w:b/>
          <w:sz w:val="20"/>
          <w:szCs w:val="20"/>
        </w:rPr>
        <w:t>Odpowiedź:</w:t>
      </w:r>
      <w:r w:rsidR="00A71087">
        <w:rPr>
          <w:rFonts w:asciiTheme="minorHAnsi" w:hAnsiTheme="minorHAnsi" w:cstheme="minorHAnsi"/>
          <w:b/>
          <w:sz w:val="20"/>
          <w:szCs w:val="20"/>
        </w:rPr>
        <w:t xml:space="preserve"> </w:t>
      </w:r>
      <w:r w:rsidR="00A71087" w:rsidRPr="00CE6734">
        <w:rPr>
          <w:bCs/>
          <w:sz w:val="20"/>
          <w:szCs w:val="20"/>
        </w:rPr>
        <w:t xml:space="preserve">Zamawiający wyraża zgodę na zaoferowanie opakowań handlowych posiadających inną ilość  niż umieszczone w SWZ,  z zaokrągleniem do pełnych opakowań w górę (za wyjątkiem substancji recepturowych i </w:t>
      </w:r>
      <w:r w:rsidR="00CB610F">
        <w:rPr>
          <w:bCs/>
          <w:sz w:val="20"/>
          <w:szCs w:val="20"/>
        </w:rPr>
        <w:t xml:space="preserve">z uwzględnieniem udzielonych </w:t>
      </w:r>
      <w:r w:rsidR="00A71087" w:rsidRPr="00CE6734">
        <w:rPr>
          <w:bCs/>
          <w:sz w:val="20"/>
          <w:szCs w:val="20"/>
        </w:rPr>
        <w:t>odpowiedzi na pytania),   pod warunkiem zaoferowania produktów o podanej w SWZ nazwie międzynarodowej.</w:t>
      </w:r>
    </w:p>
    <w:p w:rsidR="002A298D" w:rsidRPr="007637F1" w:rsidRDefault="002A298D" w:rsidP="00D64BB4">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w:t>
      </w:r>
      <w:r>
        <w:rPr>
          <w:rFonts w:asciiTheme="minorHAnsi" w:hAnsiTheme="minorHAnsi" w:cstheme="minorHAnsi"/>
          <w:b/>
          <w:sz w:val="20"/>
          <w:szCs w:val="20"/>
        </w:rPr>
        <w:t>8</w:t>
      </w:r>
      <w:r w:rsidRPr="007637F1">
        <w:rPr>
          <w:rFonts w:asciiTheme="minorHAnsi" w:hAnsiTheme="minorHAnsi" w:cstheme="minorHAnsi"/>
          <w:b/>
          <w:sz w:val="20"/>
          <w:szCs w:val="20"/>
        </w:rPr>
        <w:t xml:space="preserve">  </w:t>
      </w:r>
    </w:p>
    <w:p w:rsidR="002A298D" w:rsidRPr="00D64BB4" w:rsidRDefault="00D64BB4" w:rsidP="00D64BB4">
      <w:pPr>
        <w:pStyle w:val="Tekstpodstawowy"/>
        <w:rPr>
          <w:rFonts w:asciiTheme="minorHAnsi" w:hAnsiTheme="minorHAnsi" w:cstheme="minorHAnsi"/>
          <w:sz w:val="20"/>
        </w:rPr>
      </w:pPr>
      <w:r w:rsidRPr="002D052A">
        <w:rPr>
          <w:rFonts w:asciiTheme="minorHAnsi" w:hAnsiTheme="minorHAnsi" w:cstheme="minorHAnsi"/>
          <w:sz w:val="20"/>
        </w:rPr>
        <w:t>Czy Zamawiający dopuści wycenę produktów dostępny</w:t>
      </w:r>
      <w:r w:rsidR="008E0193">
        <w:rPr>
          <w:rFonts w:asciiTheme="minorHAnsi" w:hAnsiTheme="minorHAnsi" w:cstheme="minorHAnsi"/>
          <w:sz w:val="20"/>
        </w:rPr>
        <w:t>ch na jednorazowe zezwolenie MZ</w:t>
      </w:r>
      <w:r w:rsidRPr="002D052A">
        <w:rPr>
          <w:rFonts w:asciiTheme="minorHAnsi" w:hAnsiTheme="minorHAnsi" w:cstheme="minorHAnsi"/>
          <w:sz w:val="20"/>
        </w:rPr>
        <w:t>? W sytuacji jeśli aktualnie tylko takie produkty są dostępne na rynku.</w:t>
      </w:r>
    </w:p>
    <w:p w:rsidR="002A298D" w:rsidRPr="00A71087" w:rsidRDefault="002A298D" w:rsidP="00D64BB4">
      <w:pPr>
        <w:spacing w:after="0" w:line="240" w:lineRule="auto"/>
        <w:jc w:val="both"/>
        <w:rPr>
          <w:rFonts w:cs="Calibri"/>
          <w:sz w:val="20"/>
          <w:szCs w:val="20"/>
          <w:u w:val="single"/>
        </w:rPr>
      </w:pPr>
      <w:r w:rsidRPr="007637F1">
        <w:rPr>
          <w:rFonts w:asciiTheme="minorHAnsi" w:hAnsiTheme="minorHAnsi" w:cstheme="minorHAnsi"/>
          <w:b/>
          <w:sz w:val="20"/>
          <w:szCs w:val="20"/>
        </w:rPr>
        <w:t>Odpowiedź:</w:t>
      </w:r>
      <w:r w:rsidR="00A71087">
        <w:rPr>
          <w:rFonts w:asciiTheme="minorHAnsi" w:hAnsiTheme="minorHAnsi" w:cstheme="minorHAnsi"/>
          <w:b/>
          <w:sz w:val="20"/>
          <w:szCs w:val="20"/>
        </w:rPr>
        <w:t xml:space="preserve"> </w:t>
      </w:r>
      <w:r w:rsidR="00A71087" w:rsidRPr="00A71087">
        <w:rPr>
          <w:sz w:val="20"/>
          <w:szCs w:val="20"/>
        </w:rPr>
        <w:t>Zamawiający dopuszcza produkty dostępne na jednorazowe zezwolenie MZ i wymaga dostarcz</w:t>
      </w:r>
      <w:r w:rsidR="009973FC">
        <w:rPr>
          <w:sz w:val="20"/>
          <w:szCs w:val="20"/>
        </w:rPr>
        <w:t>enia kopii zezwolenia z pierwszą</w:t>
      </w:r>
      <w:r w:rsidR="00A71087" w:rsidRPr="00A71087">
        <w:rPr>
          <w:sz w:val="20"/>
          <w:szCs w:val="20"/>
        </w:rPr>
        <w:t xml:space="preserve"> dostawą.</w:t>
      </w:r>
    </w:p>
    <w:p w:rsidR="002A298D" w:rsidRPr="007637F1" w:rsidRDefault="002A298D" w:rsidP="00D64BB4">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Pytanie 9</w:t>
      </w:r>
      <w:r w:rsidRPr="007637F1">
        <w:rPr>
          <w:rFonts w:asciiTheme="minorHAnsi" w:hAnsiTheme="minorHAnsi" w:cstheme="minorHAnsi"/>
          <w:b/>
          <w:sz w:val="20"/>
          <w:szCs w:val="20"/>
        </w:rPr>
        <w:t xml:space="preserve">  </w:t>
      </w:r>
    </w:p>
    <w:p w:rsidR="002A298D" w:rsidRPr="00D64BB4" w:rsidRDefault="00D64BB4" w:rsidP="00D64BB4">
      <w:pPr>
        <w:suppressAutoHyphens/>
        <w:spacing w:after="0" w:line="240" w:lineRule="auto"/>
        <w:jc w:val="both"/>
        <w:rPr>
          <w:rFonts w:ascii="Times New Roman" w:hAnsi="Times New Roman" w:cstheme="minorHAnsi"/>
          <w:sz w:val="20"/>
          <w:szCs w:val="20"/>
        </w:rPr>
      </w:pPr>
      <w:r w:rsidRPr="00D64BB4">
        <w:rPr>
          <w:rFonts w:cstheme="minorHAnsi"/>
          <w:sz w:val="20"/>
          <w:szCs w:val="20"/>
        </w:rPr>
        <w:t xml:space="preserve">„Prosimy o jednoznaczne potwierdzenie czy Zamawiający wymaga czy dopuszcza możliwości przesyłania do Zamawiającego ustrukturyzowanych faktur elektronicznych za pośrednictwem Platformy Elektronicznego Fakturowania. W przypadku wymogu przesyłania faktur poprzez PEF prosimy o dopuszczenie innych formatów plików do importu faktur, tj. np. DATAFARM, KSBLOZ, </w:t>
      </w:r>
      <w:proofErr w:type="spellStart"/>
      <w:r w:rsidRPr="00D64BB4">
        <w:rPr>
          <w:rFonts w:cstheme="minorHAnsi"/>
          <w:sz w:val="20"/>
          <w:szCs w:val="20"/>
        </w:rPr>
        <w:t>OSOZ-EDI</w:t>
      </w:r>
      <w:proofErr w:type="spellEnd"/>
      <w:r w:rsidRPr="00D64BB4">
        <w:rPr>
          <w:rFonts w:cstheme="minorHAnsi"/>
          <w:sz w:val="20"/>
          <w:szCs w:val="20"/>
        </w:rPr>
        <w:t xml:space="preserve">, </w:t>
      </w:r>
      <w:proofErr w:type="spellStart"/>
      <w:r w:rsidRPr="00D64BB4">
        <w:rPr>
          <w:rFonts w:cstheme="minorHAnsi"/>
          <w:sz w:val="20"/>
          <w:szCs w:val="20"/>
        </w:rPr>
        <w:t>WF-MAG</w:t>
      </w:r>
      <w:proofErr w:type="spellEnd"/>
      <w:r w:rsidRPr="00D64BB4">
        <w:rPr>
          <w:rFonts w:cstheme="minorHAnsi"/>
          <w:sz w:val="20"/>
          <w:szCs w:val="20"/>
        </w:rPr>
        <w:t>.</w:t>
      </w:r>
    </w:p>
    <w:p w:rsidR="009A2E8B" w:rsidRDefault="002A298D" w:rsidP="00993AEA">
      <w:pPr>
        <w:pStyle w:val="Tekstpodstawowy"/>
        <w:rPr>
          <w:rFonts w:asciiTheme="minorHAnsi" w:hAnsiTheme="minorHAnsi" w:cstheme="minorHAnsi"/>
          <w:sz w:val="20"/>
          <w:szCs w:val="20"/>
        </w:rPr>
      </w:pPr>
      <w:r w:rsidRPr="007637F1">
        <w:rPr>
          <w:rFonts w:asciiTheme="minorHAnsi" w:hAnsiTheme="minorHAnsi" w:cstheme="minorHAnsi"/>
          <w:b/>
          <w:sz w:val="20"/>
          <w:szCs w:val="20"/>
        </w:rPr>
        <w:t>Odpowiedź:</w:t>
      </w:r>
      <w:r w:rsidR="00A71087">
        <w:rPr>
          <w:rFonts w:asciiTheme="minorHAnsi" w:hAnsiTheme="minorHAnsi" w:cstheme="minorHAnsi"/>
          <w:sz w:val="20"/>
          <w:szCs w:val="20"/>
        </w:rPr>
        <w:t xml:space="preserve"> </w:t>
      </w:r>
      <w:r w:rsidR="00993AEA" w:rsidRPr="007637F1">
        <w:rPr>
          <w:rFonts w:ascii="Calibri" w:hAnsi="Calibri" w:cs="Calibri"/>
          <w:bCs/>
          <w:sz w:val="20"/>
          <w:szCs w:val="20"/>
        </w:rPr>
        <w:t>Zamawiający informuje, ze zgodnie z zapisami projektu umowy fakturę można złożyć w</w:t>
      </w:r>
      <w:r w:rsidR="009A2E8B">
        <w:rPr>
          <w:rFonts w:ascii="Calibri" w:hAnsi="Calibri" w:cs="Calibri"/>
          <w:bCs/>
          <w:sz w:val="20"/>
          <w:szCs w:val="20"/>
        </w:rPr>
        <w:t xml:space="preserve"> formie pisemnej lub</w:t>
      </w:r>
      <w:r w:rsidR="00993AEA" w:rsidRPr="007637F1">
        <w:rPr>
          <w:rFonts w:ascii="Calibri" w:hAnsi="Calibri" w:cs="Calibri"/>
          <w:bCs/>
          <w:sz w:val="20"/>
          <w:szCs w:val="20"/>
        </w:rPr>
        <w:t xml:space="preserve"> formie ustrukturyzowanej faktury</w:t>
      </w:r>
      <w:r w:rsidR="00993AEA" w:rsidRPr="007637F1">
        <w:rPr>
          <w:rFonts w:ascii="Calibri" w:hAnsi="Calibri" w:cs="Calibri"/>
          <w:sz w:val="20"/>
          <w:szCs w:val="20"/>
        </w:rPr>
        <w:t xml:space="preserve"> elektronicznej za pośrednictwem platformy dostępnej pod adresem </w:t>
      </w:r>
      <w:hyperlink r:id="rId9">
        <w:r w:rsidR="00993AEA" w:rsidRPr="007637F1">
          <w:rPr>
            <w:rStyle w:val="czeinternetowe"/>
            <w:rFonts w:ascii="Calibri" w:hAnsi="Calibri" w:cs="Calibri"/>
            <w:color w:val="auto"/>
            <w:sz w:val="20"/>
            <w:szCs w:val="20"/>
          </w:rPr>
          <w:t>https://efaktura.gov.pl</w:t>
        </w:r>
      </w:hyperlink>
      <w:r w:rsidR="009A2E8B">
        <w:rPr>
          <w:rFonts w:asciiTheme="minorHAnsi" w:hAnsiTheme="minorHAnsi" w:cstheme="minorHAnsi"/>
          <w:sz w:val="20"/>
          <w:szCs w:val="20"/>
        </w:rPr>
        <w:t xml:space="preserve">. Zgodnie z instrukcją </w:t>
      </w:r>
      <w:r w:rsidR="00730592">
        <w:rPr>
          <w:rFonts w:asciiTheme="minorHAnsi" w:hAnsiTheme="minorHAnsi" w:cstheme="minorHAnsi"/>
          <w:sz w:val="20"/>
          <w:szCs w:val="20"/>
        </w:rPr>
        <w:t>obsługi</w:t>
      </w:r>
      <w:r w:rsidR="009A2E8B">
        <w:rPr>
          <w:rFonts w:asciiTheme="minorHAnsi" w:hAnsiTheme="minorHAnsi" w:cstheme="minorHAnsi"/>
          <w:sz w:val="20"/>
          <w:szCs w:val="20"/>
        </w:rPr>
        <w:t xml:space="preserve"> Platformy Elektronicznego Fakturowania z której korzysta Zamawiający, Wykonawcy zobligowani są do przesyłania plików w rozmiarze nie większym niż 75MB oraz w formacie: </w:t>
      </w:r>
      <w:proofErr w:type="spellStart"/>
      <w:r w:rsidR="009A2E8B">
        <w:rPr>
          <w:rFonts w:asciiTheme="minorHAnsi" w:hAnsiTheme="minorHAnsi" w:cstheme="minorHAnsi"/>
          <w:sz w:val="20"/>
          <w:szCs w:val="20"/>
        </w:rPr>
        <w:t>application</w:t>
      </w:r>
      <w:proofErr w:type="spellEnd"/>
      <w:r w:rsidR="009A2E8B">
        <w:rPr>
          <w:rFonts w:asciiTheme="minorHAnsi" w:hAnsiTheme="minorHAnsi" w:cstheme="minorHAnsi"/>
          <w:sz w:val="20"/>
          <w:szCs w:val="20"/>
        </w:rPr>
        <w:t xml:space="preserve">/PDF </w:t>
      </w:r>
      <w:proofErr w:type="spellStart"/>
      <w:r w:rsidR="00E646AD">
        <w:rPr>
          <w:rFonts w:asciiTheme="minorHAnsi" w:hAnsiTheme="minorHAnsi" w:cstheme="minorHAnsi"/>
          <w:sz w:val="20"/>
          <w:szCs w:val="20"/>
        </w:rPr>
        <w:t>(.pdf</w:t>
      </w:r>
      <w:proofErr w:type="spellEnd"/>
      <w:r w:rsidR="00E646AD">
        <w:rPr>
          <w:rFonts w:asciiTheme="minorHAnsi" w:hAnsiTheme="minorHAnsi" w:cstheme="minorHAnsi"/>
          <w:sz w:val="20"/>
          <w:szCs w:val="20"/>
        </w:rPr>
        <w:t>);</w:t>
      </w:r>
      <w:r w:rsidR="009A2E8B">
        <w:rPr>
          <w:rFonts w:asciiTheme="minorHAnsi" w:hAnsiTheme="minorHAnsi" w:cstheme="minorHAnsi"/>
          <w:sz w:val="20"/>
          <w:szCs w:val="20"/>
        </w:rPr>
        <w:t xml:space="preserve"> </w:t>
      </w:r>
      <w:proofErr w:type="spellStart"/>
      <w:r w:rsidR="009A2E8B">
        <w:rPr>
          <w:rFonts w:asciiTheme="minorHAnsi" w:hAnsiTheme="minorHAnsi" w:cstheme="minorHAnsi"/>
          <w:sz w:val="20"/>
          <w:szCs w:val="20"/>
        </w:rPr>
        <w:t>imag</w:t>
      </w:r>
      <w:r w:rsidR="00E646AD">
        <w:rPr>
          <w:rFonts w:asciiTheme="minorHAnsi" w:hAnsiTheme="minorHAnsi" w:cstheme="minorHAnsi"/>
          <w:sz w:val="20"/>
          <w:szCs w:val="20"/>
        </w:rPr>
        <w:t>e</w:t>
      </w:r>
      <w:proofErr w:type="spellEnd"/>
      <w:r w:rsidR="009A2E8B">
        <w:rPr>
          <w:rFonts w:asciiTheme="minorHAnsi" w:hAnsiTheme="minorHAnsi" w:cstheme="minorHAnsi"/>
          <w:sz w:val="20"/>
          <w:szCs w:val="20"/>
        </w:rPr>
        <w:t>/</w:t>
      </w:r>
      <w:proofErr w:type="spellStart"/>
      <w:r w:rsidR="009A2E8B">
        <w:rPr>
          <w:rFonts w:asciiTheme="minorHAnsi" w:hAnsiTheme="minorHAnsi" w:cstheme="minorHAnsi"/>
          <w:sz w:val="20"/>
          <w:szCs w:val="20"/>
        </w:rPr>
        <w:t>png</w:t>
      </w:r>
      <w:proofErr w:type="spellEnd"/>
      <w:r w:rsidR="009A2E8B">
        <w:rPr>
          <w:rFonts w:asciiTheme="minorHAnsi" w:hAnsiTheme="minorHAnsi" w:cstheme="minorHAnsi"/>
          <w:sz w:val="20"/>
          <w:szCs w:val="20"/>
        </w:rPr>
        <w:t xml:space="preserve"> (.</w:t>
      </w:r>
      <w:proofErr w:type="spellStart"/>
      <w:r w:rsidR="009A2E8B">
        <w:rPr>
          <w:rFonts w:asciiTheme="minorHAnsi" w:hAnsiTheme="minorHAnsi" w:cstheme="minorHAnsi"/>
          <w:sz w:val="20"/>
          <w:szCs w:val="20"/>
        </w:rPr>
        <w:t>png</w:t>
      </w:r>
      <w:proofErr w:type="spellEnd"/>
      <w:r w:rsidR="009A2E8B">
        <w:rPr>
          <w:rFonts w:asciiTheme="minorHAnsi" w:hAnsiTheme="minorHAnsi" w:cstheme="minorHAnsi"/>
          <w:sz w:val="20"/>
          <w:szCs w:val="20"/>
        </w:rPr>
        <w:t>)</w:t>
      </w:r>
      <w:r w:rsidR="00E646AD">
        <w:rPr>
          <w:rFonts w:asciiTheme="minorHAnsi" w:hAnsiTheme="minorHAnsi" w:cstheme="minorHAnsi"/>
          <w:sz w:val="20"/>
          <w:szCs w:val="20"/>
        </w:rPr>
        <w:t xml:space="preserve">; </w:t>
      </w:r>
      <w:proofErr w:type="spellStart"/>
      <w:r w:rsidR="00E646AD">
        <w:rPr>
          <w:rFonts w:asciiTheme="minorHAnsi" w:hAnsiTheme="minorHAnsi" w:cstheme="minorHAnsi"/>
          <w:sz w:val="20"/>
          <w:szCs w:val="20"/>
        </w:rPr>
        <w:t>image</w:t>
      </w:r>
      <w:proofErr w:type="spellEnd"/>
      <w:r w:rsidR="00E646AD">
        <w:rPr>
          <w:rFonts w:asciiTheme="minorHAnsi" w:hAnsiTheme="minorHAnsi" w:cstheme="minorHAnsi"/>
          <w:sz w:val="20"/>
          <w:szCs w:val="20"/>
        </w:rPr>
        <w:t>/</w:t>
      </w:r>
      <w:proofErr w:type="spellStart"/>
      <w:r w:rsidR="00E646AD">
        <w:rPr>
          <w:rFonts w:asciiTheme="minorHAnsi" w:hAnsiTheme="minorHAnsi" w:cstheme="minorHAnsi"/>
          <w:sz w:val="20"/>
          <w:szCs w:val="20"/>
        </w:rPr>
        <w:t>jpeg</w:t>
      </w:r>
      <w:proofErr w:type="spellEnd"/>
      <w:r w:rsidR="00E646AD">
        <w:rPr>
          <w:rFonts w:asciiTheme="minorHAnsi" w:hAnsiTheme="minorHAnsi" w:cstheme="minorHAnsi"/>
          <w:sz w:val="20"/>
          <w:szCs w:val="20"/>
        </w:rPr>
        <w:t xml:space="preserve"> </w:t>
      </w:r>
      <w:proofErr w:type="spellStart"/>
      <w:r w:rsidR="00E646AD">
        <w:rPr>
          <w:rFonts w:asciiTheme="minorHAnsi" w:hAnsiTheme="minorHAnsi" w:cstheme="minorHAnsi"/>
          <w:sz w:val="20"/>
          <w:szCs w:val="20"/>
        </w:rPr>
        <w:t>(.jpg</w:t>
      </w:r>
      <w:proofErr w:type="spellEnd"/>
      <w:r w:rsidR="00E646AD">
        <w:rPr>
          <w:rFonts w:asciiTheme="minorHAnsi" w:hAnsiTheme="minorHAnsi" w:cstheme="minorHAnsi"/>
          <w:sz w:val="20"/>
          <w:szCs w:val="20"/>
        </w:rPr>
        <w:t>, .</w:t>
      </w:r>
      <w:proofErr w:type="spellStart"/>
      <w:r w:rsidR="00E646AD">
        <w:rPr>
          <w:rFonts w:asciiTheme="minorHAnsi" w:hAnsiTheme="minorHAnsi" w:cstheme="minorHAnsi"/>
          <w:sz w:val="20"/>
          <w:szCs w:val="20"/>
        </w:rPr>
        <w:t>jpeg</w:t>
      </w:r>
      <w:proofErr w:type="spellEnd"/>
      <w:r w:rsidR="00E646AD">
        <w:rPr>
          <w:rFonts w:asciiTheme="minorHAnsi" w:hAnsiTheme="minorHAnsi" w:cstheme="minorHAnsi"/>
          <w:sz w:val="20"/>
          <w:szCs w:val="20"/>
        </w:rPr>
        <w:t xml:space="preserve">); </w:t>
      </w:r>
      <w:proofErr w:type="spellStart"/>
      <w:r w:rsidR="00E646AD">
        <w:rPr>
          <w:rFonts w:asciiTheme="minorHAnsi" w:hAnsiTheme="minorHAnsi" w:cstheme="minorHAnsi"/>
          <w:sz w:val="20"/>
          <w:szCs w:val="20"/>
        </w:rPr>
        <w:t>image</w:t>
      </w:r>
      <w:proofErr w:type="spellEnd"/>
      <w:r w:rsidR="00E646AD">
        <w:rPr>
          <w:rFonts w:asciiTheme="minorHAnsi" w:hAnsiTheme="minorHAnsi" w:cstheme="minorHAnsi"/>
          <w:sz w:val="20"/>
          <w:szCs w:val="20"/>
        </w:rPr>
        <w:t>/</w:t>
      </w:r>
      <w:proofErr w:type="spellStart"/>
      <w:r w:rsidR="00E646AD">
        <w:rPr>
          <w:rFonts w:asciiTheme="minorHAnsi" w:hAnsiTheme="minorHAnsi" w:cstheme="minorHAnsi"/>
          <w:sz w:val="20"/>
          <w:szCs w:val="20"/>
        </w:rPr>
        <w:t>tiff</w:t>
      </w:r>
      <w:proofErr w:type="spellEnd"/>
      <w:r w:rsidR="00E646AD">
        <w:rPr>
          <w:rFonts w:asciiTheme="minorHAnsi" w:hAnsiTheme="minorHAnsi" w:cstheme="minorHAnsi"/>
          <w:sz w:val="20"/>
          <w:szCs w:val="20"/>
        </w:rPr>
        <w:t xml:space="preserve"> (.</w:t>
      </w:r>
      <w:proofErr w:type="spellStart"/>
      <w:r w:rsidR="00E646AD">
        <w:rPr>
          <w:rFonts w:asciiTheme="minorHAnsi" w:hAnsiTheme="minorHAnsi" w:cstheme="minorHAnsi"/>
          <w:sz w:val="20"/>
          <w:szCs w:val="20"/>
        </w:rPr>
        <w:t>tiff</w:t>
      </w:r>
      <w:proofErr w:type="spellEnd"/>
      <w:r w:rsidR="00E646AD">
        <w:rPr>
          <w:rFonts w:asciiTheme="minorHAnsi" w:hAnsiTheme="minorHAnsi" w:cstheme="minorHAnsi"/>
          <w:sz w:val="20"/>
          <w:szCs w:val="20"/>
        </w:rPr>
        <w:t>, .</w:t>
      </w:r>
      <w:proofErr w:type="spellStart"/>
      <w:r w:rsidR="00E646AD">
        <w:rPr>
          <w:rFonts w:asciiTheme="minorHAnsi" w:hAnsiTheme="minorHAnsi" w:cstheme="minorHAnsi"/>
          <w:sz w:val="20"/>
          <w:szCs w:val="20"/>
        </w:rPr>
        <w:t>tif</w:t>
      </w:r>
      <w:proofErr w:type="spellEnd"/>
      <w:r w:rsidR="00E646AD">
        <w:rPr>
          <w:rFonts w:asciiTheme="minorHAnsi" w:hAnsiTheme="minorHAnsi" w:cstheme="minorHAnsi"/>
          <w:sz w:val="20"/>
          <w:szCs w:val="20"/>
        </w:rPr>
        <w:t xml:space="preserve">); </w:t>
      </w:r>
      <w:proofErr w:type="spellStart"/>
      <w:r w:rsidR="00730592">
        <w:rPr>
          <w:rFonts w:asciiTheme="minorHAnsi" w:hAnsiTheme="minorHAnsi" w:cstheme="minorHAnsi"/>
          <w:sz w:val="20"/>
          <w:szCs w:val="20"/>
        </w:rPr>
        <w:t>application</w:t>
      </w:r>
      <w:proofErr w:type="spellEnd"/>
      <w:r w:rsidR="00730592">
        <w:rPr>
          <w:rFonts w:asciiTheme="minorHAnsi" w:hAnsiTheme="minorHAnsi" w:cstheme="minorHAnsi"/>
          <w:sz w:val="20"/>
          <w:szCs w:val="20"/>
        </w:rPr>
        <w:t>/</w:t>
      </w:r>
      <w:proofErr w:type="spellStart"/>
      <w:r w:rsidR="00730592">
        <w:rPr>
          <w:rFonts w:asciiTheme="minorHAnsi" w:hAnsiTheme="minorHAnsi" w:cstheme="minorHAnsi"/>
          <w:sz w:val="20"/>
          <w:szCs w:val="20"/>
        </w:rPr>
        <w:t>acad</w:t>
      </w:r>
      <w:proofErr w:type="spellEnd"/>
      <w:r w:rsidR="00730592">
        <w:rPr>
          <w:rFonts w:asciiTheme="minorHAnsi" w:hAnsiTheme="minorHAnsi" w:cstheme="minorHAnsi"/>
          <w:sz w:val="20"/>
          <w:szCs w:val="20"/>
        </w:rPr>
        <w:t xml:space="preserve"> (.</w:t>
      </w:r>
      <w:proofErr w:type="spellStart"/>
      <w:r w:rsidR="00730592">
        <w:rPr>
          <w:rFonts w:asciiTheme="minorHAnsi" w:hAnsiTheme="minorHAnsi" w:cstheme="minorHAnsi"/>
          <w:sz w:val="20"/>
          <w:szCs w:val="20"/>
        </w:rPr>
        <w:t>dwg</w:t>
      </w:r>
      <w:proofErr w:type="spellEnd"/>
      <w:r w:rsidR="00730592">
        <w:rPr>
          <w:rFonts w:asciiTheme="minorHAnsi" w:hAnsiTheme="minorHAnsi" w:cstheme="minorHAnsi"/>
          <w:sz w:val="20"/>
          <w:szCs w:val="20"/>
        </w:rPr>
        <w:t xml:space="preserve">); </w:t>
      </w:r>
      <w:proofErr w:type="spellStart"/>
      <w:r w:rsidR="00730592">
        <w:rPr>
          <w:rFonts w:asciiTheme="minorHAnsi" w:hAnsiTheme="minorHAnsi" w:cstheme="minorHAnsi"/>
          <w:sz w:val="20"/>
          <w:szCs w:val="20"/>
        </w:rPr>
        <w:t>application</w:t>
      </w:r>
      <w:proofErr w:type="spellEnd"/>
      <w:r w:rsidR="00730592">
        <w:rPr>
          <w:rFonts w:asciiTheme="minorHAnsi" w:hAnsiTheme="minorHAnsi" w:cstheme="minorHAnsi"/>
          <w:sz w:val="20"/>
          <w:szCs w:val="20"/>
        </w:rPr>
        <w:t>/</w:t>
      </w:r>
      <w:proofErr w:type="spellStart"/>
      <w:r w:rsidR="00730592">
        <w:rPr>
          <w:rFonts w:asciiTheme="minorHAnsi" w:hAnsiTheme="minorHAnsi" w:cstheme="minorHAnsi"/>
          <w:sz w:val="20"/>
          <w:szCs w:val="20"/>
        </w:rPr>
        <w:t>dwg</w:t>
      </w:r>
      <w:proofErr w:type="spellEnd"/>
      <w:r w:rsidR="00730592">
        <w:rPr>
          <w:rFonts w:asciiTheme="minorHAnsi" w:hAnsiTheme="minorHAnsi" w:cstheme="minorHAnsi"/>
          <w:sz w:val="20"/>
          <w:szCs w:val="20"/>
        </w:rPr>
        <w:t xml:space="preserve"> (.</w:t>
      </w:r>
      <w:proofErr w:type="spellStart"/>
      <w:r w:rsidR="00730592">
        <w:rPr>
          <w:rFonts w:asciiTheme="minorHAnsi" w:hAnsiTheme="minorHAnsi" w:cstheme="minorHAnsi"/>
          <w:sz w:val="20"/>
          <w:szCs w:val="20"/>
        </w:rPr>
        <w:t>dws</w:t>
      </w:r>
      <w:proofErr w:type="spellEnd"/>
      <w:r w:rsidR="00730592">
        <w:rPr>
          <w:rFonts w:asciiTheme="minorHAnsi" w:hAnsiTheme="minorHAnsi" w:cstheme="minorHAnsi"/>
          <w:sz w:val="20"/>
          <w:szCs w:val="20"/>
        </w:rPr>
        <w:t xml:space="preserve">); </w:t>
      </w:r>
      <w:proofErr w:type="spellStart"/>
      <w:r w:rsidR="00730592">
        <w:rPr>
          <w:rFonts w:asciiTheme="minorHAnsi" w:hAnsiTheme="minorHAnsi" w:cstheme="minorHAnsi"/>
          <w:sz w:val="20"/>
          <w:szCs w:val="20"/>
        </w:rPr>
        <w:t>drawing</w:t>
      </w:r>
      <w:proofErr w:type="spellEnd"/>
      <w:r w:rsidR="00730592">
        <w:rPr>
          <w:rFonts w:asciiTheme="minorHAnsi" w:hAnsiTheme="minorHAnsi" w:cstheme="minorHAnsi"/>
          <w:sz w:val="20"/>
          <w:szCs w:val="20"/>
        </w:rPr>
        <w:t>/</w:t>
      </w:r>
      <w:proofErr w:type="spellStart"/>
      <w:r w:rsidR="00730592">
        <w:rPr>
          <w:rFonts w:asciiTheme="minorHAnsi" w:hAnsiTheme="minorHAnsi" w:cstheme="minorHAnsi"/>
          <w:sz w:val="20"/>
          <w:szCs w:val="20"/>
        </w:rPr>
        <w:t>dwg</w:t>
      </w:r>
      <w:proofErr w:type="spellEnd"/>
      <w:r w:rsidR="00730592">
        <w:rPr>
          <w:rFonts w:asciiTheme="minorHAnsi" w:hAnsiTheme="minorHAnsi" w:cstheme="minorHAnsi"/>
          <w:sz w:val="20"/>
          <w:szCs w:val="20"/>
        </w:rPr>
        <w:t xml:space="preserve"> (.</w:t>
      </w:r>
      <w:proofErr w:type="spellStart"/>
      <w:r w:rsidR="00730592">
        <w:rPr>
          <w:rFonts w:asciiTheme="minorHAnsi" w:hAnsiTheme="minorHAnsi" w:cstheme="minorHAnsi"/>
          <w:sz w:val="20"/>
          <w:szCs w:val="20"/>
        </w:rPr>
        <w:t>dwt</w:t>
      </w:r>
      <w:proofErr w:type="spellEnd"/>
      <w:r w:rsidR="00730592">
        <w:rPr>
          <w:rFonts w:asciiTheme="minorHAnsi" w:hAnsiTheme="minorHAnsi" w:cstheme="minorHAnsi"/>
          <w:sz w:val="20"/>
          <w:szCs w:val="20"/>
        </w:rPr>
        <w:t xml:space="preserve">); </w:t>
      </w:r>
      <w:proofErr w:type="spellStart"/>
      <w:r w:rsidR="00730592">
        <w:rPr>
          <w:rFonts w:asciiTheme="minorHAnsi" w:hAnsiTheme="minorHAnsi" w:cstheme="minorHAnsi"/>
          <w:sz w:val="20"/>
          <w:szCs w:val="20"/>
        </w:rPr>
        <w:t>application</w:t>
      </w:r>
      <w:proofErr w:type="spellEnd"/>
      <w:r w:rsidR="00730592">
        <w:rPr>
          <w:rFonts w:asciiTheme="minorHAnsi" w:hAnsiTheme="minorHAnsi" w:cstheme="minorHAnsi"/>
          <w:sz w:val="20"/>
          <w:szCs w:val="20"/>
        </w:rPr>
        <w:t>/</w:t>
      </w:r>
      <w:proofErr w:type="spellStart"/>
      <w:r w:rsidR="00730592">
        <w:rPr>
          <w:rFonts w:asciiTheme="minorHAnsi" w:hAnsiTheme="minorHAnsi" w:cstheme="minorHAnsi"/>
          <w:sz w:val="20"/>
          <w:szCs w:val="20"/>
        </w:rPr>
        <w:t>vnd.oasis.opendocument.spreadsheet</w:t>
      </w:r>
      <w:proofErr w:type="spellEnd"/>
      <w:r w:rsidR="00730592">
        <w:rPr>
          <w:rFonts w:asciiTheme="minorHAnsi" w:hAnsiTheme="minorHAnsi" w:cstheme="minorHAnsi"/>
          <w:sz w:val="20"/>
          <w:szCs w:val="20"/>
        </w:rPr>
        <w:t xml:space="preserve"> (.</w:t>
      </w:r>
      <w:proofErr w:type="spellStart"/>
      <w:r w:rsidR="00730592">
        <w:rPr>
          <w:rFonts w:asciiTheme="minorHAnsi" w:hAnsiTheme="minorHAnsi" w:cstheme="minorHAnsi"/>
          <w:sz w:val="20"/>
          <w:szCs w:val="20"/>
        </w:rPr>
        <w:t>ods</w:t>
      </w:r>
      <w:proofErr w:type="spellEnd"/>
      <w:r w:rsidR="00730592">
        <w:rPr>
          <w:rFonts w:asciiTheme="minorHAnsi" w:hAnsiTheme="minorHAnsi" w:cstheme="minorHAnsi"/>
          <w:sz w:val="20"/>
          <w:szCs w:val="20"/>
        </w:rPr>
        <w:t>); application/vnd.openxmlformats-officedocument.spreadsheetml.sheet (.</w:t>
      </w:r>
      <w:proofErr w:type="spellStart"/>
      <w:r w:rsidR="00730592">
        <w:rPr>
          <w:rFonts w:asciiTheme="minorHAnsi" w:hAnsiTheme="minorHAnsi" w:cstheme="minorHAnsi"/>
          <w:sz w:val="20"/>
          <w:szCs w:val="20"/>
        </w:rPr>
        <w:t>xlsx</w:t>
      </w:r>
      <w:proofErr w:type="spellEnd"/>
      <w:r w:rsidR="00730592">
        <w:rPr>
          <w:rFonts w:asciiTheme="minorHAnsi" w:hAnsiTheme="minorHAnsi" w:cstheme="minorHAnsi"/>
          <w:sz w:val="20"/>
          <w:szCs w:val="20"/>
        </w:rPr>
        <w:t>)</w:t>
      </w:r>
    </w:p>
    <w:p w:rsidR="00DE5CDF" w:rsidRPr="00D64BB4" w:rsidRDefault="00DE5CDF" w:rsidP="00DE5CDF">
      <w:pPr>
        <w:suppressAutoHyphens/>
        <w:spacing w:after="0" w:line="240" w:lineRule="auto"/>
        <w:jc w:val="both"/>
        <w:rPr>
          <w:rFonts w:ascii="Times New Roman" w:hAnsi="Times New Roman" w:cstheme="minorHAnsi"/>
          <w:sz w:val="20"/>
          <w:szCs w:val="20"/>
        </w:rPr>
      </w:pPr>
      <w:r>
        <w:rPr>
          <w:rFonts w:asciiTheme="minorHAnsi" w:hAnsiTheme="minorHAnsi" w:cstheme="minorHAnsi"/>
          <w:sz w:val="20"/>
          <w:szCs w:val="20"/>
        </w:rPr>
        <w:t>Mając powyższe na uwadze,</w:t>
      </w:r>
      <w:r w:rsidR="009A2E8B">
        <w:rPr>
          <w:rFonts w:asciiTheme="minorHAnsi" w:hAnsiTheme="minorHAnsi" w:cstheme="minorHAnsi"/>
          <w:sz w:val="20"/>
          <w:szCs w:val="20"/>
        </w:rPr>
        <w:t xml:space="preserve"> Zamawiający nie </w:t>
      </w:r>
      <w:r>
        <w:rPr>
          <w:rFonts w:asciiTheme="minorHAnsi" w:hAnsiTheme="minorHAnsi" w:cstheme="minorHAnsi"/>
          <w:sz w:val="20"/>
          <w:szCs w:val="20"/>
        </w:rPr>
        <w:t xml:space="preserve">dopuszcza </w:t>
      </w:r>
      <w:r w:rsidRPr="00D64BB4">
        <w:rPr>
          <w:rFonts w:cstheme="minorHAnsi"/>
          <w:sz w:val="20"/>
          <w:szCs w:val="20"/>
        </w:rPr>
        <w:t xml:space="preserve">innych formatów plików do importu faktur, tj. np. DATAFARM, KSBLOZ, </w:t>
      </w:r>
      <w:proofErr w:type="spellStart"/>
      <w:r w:rsidRPr="00D64BB4">
        <w:rPr>
          <w:rFonts w:cstheme="minorHAnsi"/>
          <w:sz w:val="20"/>
          <w:szCs w:val="20"/>
        </w:rPr>
        <w:t>OSOZ-EDI</w:t>
      </w:r>
      <w:proofErr w:type="spellEnd"/>
      <w:r w:rsidRPr="00D64BB4">
        <w:rPr>
          <w:rFonts w:cstheme="minorHAnsi"/>
          <w:sz w:val="20"/>
          <w:szCs w:val="20"/>
        </w:rPr>
        <w:t xml:space="preserve">, </w:t>
      </w:r>
      <w:proofErr w:type="spellStart"/>
      <w:r w:rsidRPr="00D64BB4">
        <w:rPr>
          <w:rFonts w:cstheme="minorHAnsi"/>
          <w:sz w:val="20"/>
          <w:szCs w:val="20"/>
        </w:rPr>
        <w:t>WF-MAG</w:t>
      </w:r>
      <w:proofErr w:type="spellEnd"/>
      <w:r w:rsidRPr="00D64BB4">
        <w:rPr>
          <w:rFonts w:cstheme="minorHAnsi"/>
          <w:sz w:val="20"/>
          <w:szCs w:val="20"/>
        </w:rPr>
        <w:t>.</w:t>
      </w:r>
    </w:p>
    <w:p w:rsidR="002A298D" w:rsidRPr="002F6660" w:rsidRDefault="002A298D" w:rsidP="002A298D">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Pytanie 10</w:t>
      </w:r>
      <w:r w:rsidRPr="007637F1">
        <w:rPr>
          <w:rFonts w:asciiTheme="minorHAnsi" w:hAnsiTheme="minorHAnsi" w:cstheme="minorHAnsi"/>
          <w:b/>
          <w:sz w:val="20"/>
          <w:szCs w:val="20"/>
        </w:rPr>
        <w:t xml:space="preserve">  </w:t>
      </w:r>
    </w:p>
    <w:p w:rsidR="002A298D" w:rsidRPr="002F6660" w:rsidRDefault="002F6660" w:rsidP="002A298D">
      <w:pPr>
        <w:spacing w:after="0" w:line="240" w:lineRule="auto"/>
        <w:jc w:val="both"/>
        <w:rPr>
          <w:rFonts w:asciiTheme="minorHAnsi" w:hAnsiTheme="minorHAnsi" w:cstheme="minorHAnsi"/>
          <w:sz w:val="20"/>
          <w:szCs w:val="20"/>
        </w:rPr>
      </w:pPr>
      <w:r w:rsidRPr="002F6660">
        <w:rPr>
          <w:rFonts w:asciiTheme="minorHAnsi" w:eastAsiaTheme="minorHAnsi" w:hAnsiTheme="minorHAnsi" w:cstheme="minorHAnsi"/>
          <w:sz w:val="20"/>
          <w:szCs w:val="20"/>
          <w:lang w:eastAsia="en-US"/>
        </w:rPr>
        <w:t>Czy Zamawiający wyrazi zgodę na wydzielenie pozycji 7 z Pakiet 31 i utworzenie oddzielnego zadania?</w:t>
      </w:r>
    </w:p>
    <w:p w:rsidR="002A298D" w:rsidRPr="00DE5CDF" w:rsidRDefault="002A298D" w:rsidP="002A298D">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Odpowiedź:</w:t>
      </w:r>
      <w:r w:rsidR="00DE5CDF">
        <w:rPr>
          <w:rFonts w:asciiTheme="minorHAnsi" w:hAnsiTheme="minorHAnsi" w:cstheme="minorHAnsi"/>
          <w:sz w:val="20"/>
          <w:szCs w:val="20"/>
        </w:rPr>
        <w:t xml:space="preserve"> </w:t>
      </w:r>
      <w:r w:rsidR="00A65C03">
        <w:rPr>
          <w:rFonts w:asciiTheme="minorHAnsi" w:hAnsiTheme="minorHAnsi" w:cstheme="minorHAnsi"/>
          <w:sz w:val="20"/>
          <w:szCs w:val="20"/>
        </w:rPr>
        <w:t xml:space="preserve">Zamawiający nie wyraża zgody na </w:t>
      </w:r>
      <w:r w:rsidR="00A65C03" w:rsidRPr="002F6660">
        <w:rPr>
          <w:rFonts w:asciiTheme="minorHAnsi" w:eastAsiaTheme="minorHAnsi" w:hAnsiTheme="minorHAnsi" w:cstheme="minorHAnsi"/>
          <w:sz w:val="20"/>
          <w:szCs w:val="20"/>
          <w:lang w:eastAsia="en-US"/>
        </w:rPr>
        <w:t>wydzielenie pozycji 7 z Pakiet 31 i utworzenie oddzielnego zadania</w:t>
      </w:r>
      <w:r w:rsidR="00A65C03">
        <w:rPr>
          <w:rFonts w:asciiTheme="minorHAnsi" w:eastAsiaTheme="minorHAnsi" w:hAnsiTheme="minorHAnsi" w:cstheme="minorHAnsi"/>
          <w:sz w:val="20"/>
          <w:szCs w:val="20"/>
          <w:lang w:eastAsia="en-US"/>
        </w:rPr>
        <w:t xml:space="preserve"> i podtrzymuje zapisy SWZ.</w:t>
      </w:r>
    </w:p>
    <w:p w:rsidR="002A298D" w:rsidRPr="00406C05" w:rsidRDefault="002A298D" w:rsidP="002A298D">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w:t>
      </w:r>
      <w:r>
        <w:rPr>
          <w:rFonts w:asciiTheme="minorHAnsi" w:hAnsiTheme="minorHAnsi" w:cstheme="minorHAnsi"/>
          <w:b/>
          <w:sz w:val="20"/>
          <w:szCs w:val="20"/>
        </w:rPr>
        <w:t>11</w:t>
      </w:r>
      <w:r w:rsidR="00406C05">
        <w:rPr>
          <w:rFonts w:asciiTheme="minorHAnsi" w:hAnsiTheme="minorHAnsi" w:cstheme="minorHAnsi"/>
          <w:b/>
          <w:sz w:val="20"/>
          <w:szCs w:val="20"/>
        </w:rPr>
        <w:t xml:space="preserve"> </w:t>
      </w:r>
      <w:r w:rsidR="00406C05">
        <w:rPr>
          <w:rFonts w:asciiTheme="minorHAnsi" w:hAnsiTheme="minorHAnsi" w:cstheme="minorHAnsi"/>
          <w:sz w:val="20"/>
          <w:szCs w:val="20"/>
        </w:rPr>
        <w:t>Dotyczy Części 45</w:t>
      </w:r>
    </w:p>
    <w:p w:rsidR="002A298D" w:rsidRPr="00406C05" w:rsidRDefault="00406C05" w:rsidP="00406C05">
      <w:pPr>
        <w:spacing w:after="0"/>
        <w:jc w:val="both"/>
        <w:rPr>
          <w:rFonts w:cs="Calibri"/>
          <w:sz w:val="20"/>
          <w:szCs w:val="20"/>
        </w:rPr>
      </w:pPr>
      <w:r w:rsidRPr="00406C05">
        <w:rPr>
          <w:rFonts w:cs="Calibri"/>
          <w:sz w:val="20"/>
          <w:szCs w:val="20"/>
        </w:rPr>
        <w:t xml:space="preserve">Dotyczy pakietu nr 45 poz. </w:t>
      </w:r>
      <w:r>
        <w:rPr>
          <w:rFonts w:cs="Calibri"/>
          <w:sz w:val="20"/>
          <w:szCs w:val="20"/>
        </w:rPr>
        <w:t>n</w:t>
      </w:r>
      <w:r w:rsidRPr="00406C05">
        <w:rPr>
          <w:rFonts w:cs="Calibri"/>
          <w:sz w:val="20"/>
          <w:szCs w:val="20"/>
        </w:rPr>
        <w:t>r 1  (</w:t>
      </w:r>
      <w:proofErr w:type="spellStart"/>
      <w:r w:rsidRPr="00406C05">
        <w:rPr>
          <w:rFonts w:cs="Calibri"/>
          <w:sz w:val="20"/>
          <w:szCs w:val="20"/>
        </w:rPr>
        <w:t>Hydroxyethylamylum</w:t>
      </w:r>
      <w:proofErr w:type="spellEnd"/>
      <w:r w:rsidRPr="00406C05">
        <w:rPr>
          <w:rFonts w:cs="Calibri"/>
          <w:sz w:val="20"/>
          <w:szCs w:val="20"/>
        </w:rPr>
        <w:t xml:space="preserve"> </w:t>
      </w:r>
      <w:proofErr w:type="spellStart"/>
      <w:r w:rsidRPr="00406C05">
        <w:rPr>
          <w:rFonts w:cs="Calibri"/>
          <w:sz w:val="20"/>
          <w:szCs w:val="20"/>
        </w:rPr>
        <w:t>inj</w:t>
      </w:r>
      <w:proofErr w:type="spellEnd"/>
      <w:r w:rsidRPr="00406C05">
        <w:rPr>
          <w:rFonts w:cs="Calibri"/>
          <w:sz w:val="20"/>
          <w:szCs w:val="20"/>
        </w:rPr>
        <w:t xml:space="preserve"> 10%  roztwór do infuzji,  opakowanie zabezpieczone gumowym korkiem lub worek) – czy Zamawiający wyrazi zgodę na podanie ostatniej ceny  sprzedaży, gdyż nastąpiła zaprzestanie produkcji danego leku i sprzedaż odbywa się do wyczerpania zapasów?</w:t>
      </w:r>
    </w:p>
    <w:p w:rsidR="002A298D" w:rsidRPr="00490282" w:rsidRDefault="002A298D" w:rsidP="002A298D">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Odpowiedź:</w:t>
      </w:r>
      <w:r w:rsidR="00490282">
        <w:rPr>
          <w:rFonts w:asciiTheme="minorHAnsi" w:hAnsiTheme="minorHAnsi" w:cstheme="minorHAnsi"/>
          <w:sz w:val="20"/>
          <w:szCs w:val="20"/>
        </w:rPr>
        <w:t xml:space="preserve"> Zamawiający w zakresie części 45 poz. 1 wyraża zgodę na podanie ostatniej ceny sprzedaży</w:t>
      </w:r>
      <w:r w:rsidR="0072063E">
        <w:rPr>
          <w:rFonts w:asciiTheme="minorHAnsi" w:hAnsiTheme="minorHAnsi" w:cstheme="minorHAnsi"/>
          <w:sz w:val="20"/>
          <w:szCs w:val="20"/>
        </w:rPr>
        <w:t xml:space="preserve"> w przypadku zaprzestania produkcji, a sprzedaż </w:t>
      </w:r>
      <w:r w:rsidR="0072063E" w:rsidRPr="00406C05">
        <w:rPr>
          <w:rFonts w:cs="Calibri"/>
          <w:sz w:val="20"/>
          <w:szCs w:val="20"/>
        </w:rPr>
        <w:t>odbywa się do wyczerpania zapasów</w:t>
      </w:r>
      <w:r w:rsidR="0072063E">
        <w:rPr>
          <w:rFonts w:cs="Calibri"/>
          <w:sz w:val="20"/>
          <w:szCs w:val="20"/>
        </w:rPr>
        <w:t>.</w:t>
      </w:r>
    </w:p>
    <w:p w:rsidR="002A298D" w:rsidRPr="007637F1" w:rsidRDefault="002A298D" w:rsidP="002A298D">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w:t>
      </w:r>
      <w:r>
        <w:rPr>
          <w:rFonts w:asciiTheme="minorHAnsi" w:hAnsiTheme="minorHAnsi" w:cstheme="minorHAnsi"/>
          <w:b/>
          <w:sz w:val="20"/>
          <w:szCs w:val="20"/>
        </w:rPr>
        <w:t>12</w:t>
      </w:r>
      <w:r w:rsidR="00406C05" w:rsidRPr="00406C05">
        <w:rPr>
          <w:rFonts w:asciiTheme="minorHAnsi" w:hAnsiTheme="minorHAnsi" w:cstheme="minorHAnsi"/>
          <w:sz w:val="20"/>
          <w:szCs w:val="20"/>
        </w:rPr>
        <w:t xml:space="preserve"> </w:t>
      </w:r>
      <w:r w:rsidR="00406C05">
        <w:rPr>
          <w:rFonts w:asciiTheme="minorHAnsi" w:hAnsiTheme="minorHAnsi" w:cstheme="minorHAnsi"/>
          <w:sz w:val="20"/>
          <w:szCs w:val="20"/>
        </w:rPr>
        <w:t>Dotyczy Części 45</w:t>
      </w:r>
    </w:p>
    <w:p w:rsidR="002A298D" w:rsidRPr="00406C05" w:rsidRDefault="00406C05" w:rsidP="00406C05">
      <w:pPr>
        <w:spacing w:after="0"/>
        <w:jc w:val="both"/>
        <w:rPr>
          <w:rFonts w:cs="Calibri"/>
        </w:rPr>
      </w:pPr>
      <w:r w:rsidRPr="00406C05">
        <w:rPr>
          <w:rFonts w:cs="Calibri"/>
          <w:sz w:val="20"/>
          <w:szCs w:val="20"/>
        </w:rPr>
        <w:t xml:space="preserve">Czy Zamawiający oczekując  preparatu  w zbilansowanym roztworze elektrolitów ma na myśli  preparat, który zawiera wszystkie elektrolity, jakie występują w osoczu tzn. Na, Cl, K, Mg, Ca? </w:t>
      </w:r>
    </w:p>
    <w:p w:rsidR="002A298D" w:rsidRPr="0072063E" w:rsidRDefault="002A298D" w:rsidP="002A298D">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Odpowiedź:</w:t>
      </w:r>
      <w:r w:rsidR="0072063E">
        <w:rPr>
          <w:rFonts w:asciiTheme="minorHAnsi" w:hAnsiTheme="minorHAnsi" w:cstheme="minorHAnsi"/>
          <w:b/>
          <w:sz w:val="20"/>
          <w:szCs w:val="20"/>
        </w:rPr>
        <w:t xml:space="preserve"> </w:t>
      </w:r>
      <w:r w:rsidR="00951EC2">
        <w:rPr>
          <w:rFonts w:asciiTheme="minorHAnsi" w:hAnsiTheme="minorHAnsi" w:cstheme="minorHAnsi"/>
          <w:sz w:val="20"/>
          <w:szCs w:val="20"/>
        </w:rPr>
        <w:t xml:space="preserve">Zamawiający potwierdza, że preparat w zbilansowanym roztworze elektrolitów występują wszystkie elektrolity, jakie występują w osoczu tzn. Na, Cl, K, Mg, </w:t>
      </w:r>
      <w:proofErr w:type="spellStart"/>
      <w:r w:rsidR="00951EC2">
        <w:rPr>
          <w:rFonts w:asciiTheme="minorHAnsi" w:hAnsiTheme="minorHAnsi" w:cstheme="minorHAnsi"/>
          <w:sz w:val="20"/>
          <w:szCs w:val="20"/>
        </w:rPr>
        <w:t>Ca</w:t>
      </w:r>
      <w:proofErr w:type="spellEnd"/>
      <w:r w:rsidR="00951EC2">
        <w:rPr>
          <w:rFonts w:asciiTheme="minorHAnsi" w:hAnsiTheme="minorHAnsi" w:cstheme="minorHAnsi"/>
          <w:sz w:val="20"/>
          <w:szCs w:val="20"/>
        </w:rPr>
        <w:t>.</w:t>
      </w:r>
    </w:p>
    <w:p w:rsidR="002A298D" w:rsidRPr="00406C05" w:rsidRDefault="002A298D" w:rsidP="002A298D">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w:t>
      </w:r>
      <w:r>
        <w:rPr>
          <w:rFonts w:asciiTheme="minorHAnsi" w:hAnsiTheme="minorHAnsi" w:cstheme="minorHAnsi"/>
          <w:b/>
          <w:sz w:val="20"/>
          <w:szCs w:val="20"/>
        </w:rPr>
        <w:t>13</w:t>
      </w:r>
      <w:r w:rsidR="00406C05">
        <w:rPr>
          <w:rFonts w:asciiTheme="minorHAnsi" w:hAnsiTheme="minorHAnsi" w:cstheme="minorHAnsi"/>
          <w:b/>
          <w:sz w:val="20"/>
          <w:szCs w:val="20"/>
        </w:rPr>
        <w:t xml:space="preserve"> </w:t>
      </w:r>
      <w:r w:rsidR="00406C05">
        <w:rPr>
          <w:rFonts w:asciiTheme="minorHAnsi" w:hAnsiTheme="minorHAnsi" w:cstheme="minorHAnsi"/>
          <w:sz w:val="20"/>
          <w:szCs w:val="20"/>
        </w:rPr>
        <w:t>Dotyczy Części 46</w:t>
      </w:r>
    </w:p>
    <w:p w:rsidR="002A298D" w:rsidRPr="00406C05" w:rsidRDefault="00406C05" w:rsidP="002A298D">
      <w:pPr>
        <w:spacing w:after="0" w:line="240" w:lineRule="auto"/>
        <w:jc w:val="both"/>
        <w:rPr>
          <w:rFonts w:asciiTheme="minorHAnsi" w:hAnsiTheme="minorHAnsi" w:cstheme="minorHAnsi"/>
          <w:sz w:val="20"/>
          <w:szCs w:val="20"/>
        </w:rPr>
      </w:pPr>
      <w:r w:rsidRPr="00406C05">
        <w:rPr>
          <w:rFonts w:cs="Calibri"/>
          <w:sz w:val="20"/>
          <w:szCs w:val="20"/>
        </w:rPr>
        <w:t>Czy Zamawiający wymaga, aby infuzja danego leku przebiegała zamkniętym systemie infuzyjnym bez konieczności napowietrzania linii infuzyjnej? Jeśli tak, to czy opakowanie powinno posiadać dwa identyczne, płaskie porty, których możliwa będzie właściwa dezynfekcja w sytuacji konieczności przerwania infuzji i ponownego podłączenia?</w:t>
      </w:r>
    </w:p>
    <w:p w:rsidR="002A298D" w:rsidRPr="00951EC2" w:rsidRDefault="002A298D" w:rsidP="002A298D">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Odpowiedź:</w:t>
      </w:r>
      <w:r w:rsidR="00951EC2">
        <w:rPr>
          <w:rFonts w:asciiTheme="minorHAnsi" w:hAnsiTheme="minorHAnsi" w:cstheme="minorHAnsi"/>
          <w:b/>
          <w:sz w:val="20"/>
          <w:szCs w:val="20"/>
        </w:rPr>
        <w:t xml:space="preserve"> </w:t>
      </w:r>
      <w:r w:rsidR="00951EC2">
        <w:rPr>
          <w:rFonts w:asciiTheme="minorHAnsi" w:hAnsiTheme="minorHAnsi" w:cstheme="minorHAnsi"/>
          <w:sz w:val="20"/>
          <w:szCs w:val="20"/>
        </w:rPr>
        <w:t>Zamawiający w części 46</w:t>
      </w:r>
      <w:r w:rsidR="0080583A">
        <w:rPr>
          <w:rFonts w:asciiTheme="minorHAnsi" w:hAnsiTheme="minorHAnsi" w:cstheme="minorHAnsi"/>
          <w:sz w:val="20"/>
          <w:szCs w:val="20"/>
        </w:rPr>
        <w:t xml:space="preserve"> dopuszcza </w:t>
      </w:r>
      <w:r w:rsidR="00CB2DD2">
        <w:rPr>
          <w:rFonts w:asciiTheme="minorHAnsi" w:hAnsiTheme="minorHAnsi" w:cstheme="minorHAnsi"/>
          <w:sz w:val="20"/>
          <w:szCs w:val="20"/>
        </w:rPr>
        <w:t xml:space="preserve">zaoferowanie leku do infuzji, którego opakowanie posiada </w:t>
      </w:r>
      <w:r w:rsidR="00CB2DD2" w:rsidRPr="00406C05">
        <w:rPr>
          <w:rFonts w:cs="Calibri"/>
          <w:sz w:val="20"/>
          <w:szCs w:val="20"/>
        </w:rPr>
        <w:t xml:space="preserve">dwa identyczne, płaskie porty, </w:t>
      </w:r>
      <w:r w:rsidR="00CB2DD2">
        <w:rPr>
          <w:rFonts w:cs="Calibri"/>
          <w:sz w:val="20"/>
          <w:szCs w:val="20"/>
        </w:rPr>
        <w:t>umożliwiające właściwą</w:t>
      </w:r>
      <w:r w:rsidR="00CB2DD2" w:rsidRPr="00406C05">
        <w:rPr>
          <w:rFonts w:cs="Calibri"/>
          <w:sz w:val="20"/>
          <w:szCs w:val="20"/>
        </w:rPr>
        <w:t xml:space="preserve"> dezynfekcj</w:t>
      </w:r>
      <w:r w:rsidR="00CB2DD2">
        <w:rPr>
          <w:rFonts w:cs="Calibri"/>
          <w:sz w:val="20"/>
          <w:szCs w:val="20"/>
        </w:rPr>
        <w:t>ę</w:t>
      </w:r>
      <w:r w:rsidR="00CB2DD2" w:rsidRPr="00406C05">
        <w:rPr>
          <w:rFonts w:cs="Calibri"/>
          <w:sz w:val="20"/>
          <w:szCs w:val="20"/>
        </w:rPr>
        <w:t xml:space="preserve"> w sytuacji konieczności przerwania infuzji i ponownego podłączenia</w:t>
      </w:r>
      <w:r w:rsidR="00CB2DD2">
        <w:rPr>
          <w:rFonts w:cs="Calibri"/>
          <w:sz w:val="20"/>
          <w:szCs w:val="20"/>
        </w:rPr>
        <w:t>.</w:t>
      </w:r>
    </w:p>
    <w:p w:rsidR="002A298D" w:rsidRPr="007637F1" w:rsidRDefault="002A298D" w:rsidP="002A298D">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w:t>
      </w:r>
      <w:r>
        <w:rPr>
          <w:rFonts w:asciiTheme="minorHAnsi" w:hAnsiTheme="minorHAnsi" w:cstheme="minorHAnsi"/>
          <w:b/>
          <w:sz w:val="20"/>
          <w:szCs w:val="20"/>
        </w:rPr>
        <w:t>14</w:t>
      </w:r>
      <w:r w:rsidR="00A65C03">
        <w:rPr>
          <w:rFonts w:asciiTheme="minorHAnsi" w:hAnsiTheme="minorHAnsi" w:cstheme="minorHAnsi"/>
          <w:b/>
          <w:sz w:val="20"/>
          <w:szCs w:val="20"/>
        </w:rPr>
        <w:t xml:space="preserve"> </w:t>
      </w:r>
      <w:r w:rsidR="00A65C03">
        <w:rPr>
          <w:rFonts w:asciiTheme="minorHAnsi" w:hAnsiTheme="minorHAnsi" w:cstheme="minorHAnsi"/>
          <w:sz w:val="20"/>
          <w:szCs w:val="20"/>
        </w:rPr>
        <w:t>Dotyczy Części 29</w:t>
      </w:r>
    </w:p>
    <w:p w:rsidR="002A298D" w:rsidRPr="00A65C03" w:rsidRDefault="00A65C03" w:rsidP="00A65C03">
      <w:pPr>
        <w:spacing w:after="0" w:line="240" w:lineRule="auto"/>
        <w:jc w:val="both"/>
        <w:rPr>
          <w:rFonts w:asciiTheme="minorHAnsi" w:hAnsiTheme="minorHAnsi" w:cstheme="minorHAnsi"/>
          <w:sz w:val="20"/>
          <w:szCs w:val="20"/>
        </w:rPr>
      </w:pPr>
      <w:r w:rsidRPr="00A65C03">
        <w:rPr>
          <w:rFonts w:asciiTheme="minorHAnsi" w:eastAsiaTheme="minorHAnsi" w:hAnsiTheme="minorHAnsi" w:cstheme="minorHAnsi"/>
          <w:color w:val="000000"/>
          <w:sz w:val="20"/>
          <w:szCs w:val="20"/>
          <w:lang w:eastAsia="en-US"/>
        </w:rPr>
        <w:t xml:space="preserve">Czy Zamawiający w Pakiecie 29 poz. 1 dopuści preparat </w:t>
      </w:r>
      <w:proofErr w:type="spellStart"/>
      <w:r w:rsidRPr="00A65C03">
        <w:rPr>
          <w:rFonts w:asciiTheme="minorHAnsi" w:eastAsiaTheme="minorHAnsi" w:hAnsiTheme="minorHAnsi" w:cstheme="minorHAnsi"/>
          <w:color w:val="000000"/>
          <w:sz w:val="20"/>
          <w:szCs w:val="20"/>
          <w:lang w:eastAsia="en-US"/>
        </w:rPr>
        <w:t>sevoflurane</w:t>
      </w:r>
      <w:proofErr w:type="spellEnd"/>
      <w:r w:rsidRPr="00A65C03">
        <w:rPr>
          <w:rFonts w:asciiTheme="minorHAnsi" w:eastAsiaTheme="minorHAnsi" w:hAnsiTheme="minorHAnsi" w:cstheme="minorHAnsi"/>
          <w:color w:val="000000"/>
          <w:sz w:val="20"/>
          <w:szCs w:val="20"/>
          <w:lang w:eastAsia="en-US"/>
        </w:rPr>
        <w:t xml:space="preserve"> Baxter - płyn wziewny w butelkach z fabrycznie zamontowanym adapterem z bezpłatnym użyczeniem parowników kompatybilnych z produktem? Prosimy o podanie nazw aparatów do znieczulenia i liczby wymaganych parowników.</w:t>
      </w:r>
    </w:p>
    <w:p w:rsidR="002A298D" w:rsidRPr="00A65C03" w:rsidRDefault="002A298D" w:rsidP="002A298D">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Odpowiedź:</w:t>
      </w:r>
      <w:r w:rsidR="00A65C03">
        <w:rPr>
          <w:rFonts w:asciiTheme="minorHAnsi" w:hAnsiTheme="minorHAnsi" w:cstheme="minorHAnsi"/>
          <w:sz w:val="20"/>
          <w:szCs w:val="20"/>
        </w:rPr>
        <w:t xml:space="preserve"> Zamawiający nie wyraża zgody i podtrzymuje zapisy SWZ.</w:t>
      </w:r>
    </w:p>
    <w:p w:rsidR="002A298D" w:rsidRPr="00C6259A" w:rsidRDefault="002A298D" w:rsidP="002A298D">
      <w:pPr>
        <w:spacing w:after="0" w:line="240" w:lineRule="auto"/>
        <w:jc w:val="both"/>
        <w:rPr>
          <w:rFonts w:asciiTheme="minorHAnsi" w:hAnsiTheme="minorHAnsi" w:cstheme="minorHAnsi"/>
          <w:sz w:val="20"/>
          <w:szCs w:val="20"/>
        </w:rPr>
      </w:pPr>
      <w:r w:rsidRPr="00C6259A">
        <w:rPr>
          <w:rFonts w:asciiTheme="minorHAnsi" w:hAnsiTheme="minorHAnsi" w:cstheme="minorHAnsi"/>
          <w:b/>
          <w:sz w:val="20"/>
          <w:szCs w:val="20"/>
        </w:rPr>
        <w:t xml:space="preserve">Pytanie 15  </w:t>
      </w:r>
      <w:r w:rsidR="0080583A" w:rsidRPr="00C6259A">
        <w:rPr>
          <w:rFonts w:asciiTheme="minorHAnsi" w:hAnsiTheme="minorHAnsi" w:cstheme="minorHAnsi"/>
          <w:sz w:val="20"/>
          <w:szCs w:val="20"/>
        </w:rPr>
        <w:t>Dotyczy Części 54</w:t>
      </w:r>
    </w:p>
    <w:p w:rsidR="002A298D" w:rsidRPr="00C6259A" w:rsidRDefault="0080583A" w:rsidP="0080583A">
      <w:pPr>
        <w:autoSpaceDE w:val="0"/>
        <w:autoSpaceDN w:val="0"/>
        <w:adjustRightInd w:val="0"/>
        <w:spacing w:after="0" w:line="240" w:lineRule="auto"/>
        <w:jc w:val="both"/>
        <w:rPr>
          <w:rFonts w:asciiTheme="minorHAnsi" w:hAnsiTheme="minorHAnsi" w:cstheme="minorHAnsi"/>
          <w:sz w:val="20"/>
          <w:szCs w:val="20"/>
        </w:rPr>
      </w:pPr>
      <w:r w:rsidRPr="00C6259A">
        <w:rPr>
          <w:rFonts w:asciiTheme="minorHAnsi" w:eastAsiaTheme="minorHAnsi" w:hAnsiTheme="minorHAnsi" w:cstheme="minorHAnsi"/>
          <w:sz w:val="20"/>
          <w:szCs w:val="20"/>
          <w:lang w:eastAsia="en-US"/>
        </w:rPr>
        <w:t xml:space="preserve">Czy Zamawiający dopuści w pakiecie nr 54 wycenę preparatu BCG - </w:t>
      </w:r>
      <w:proofErr w:type="spellStart"/>
      <w:r w:rsidRPr="00C6259A">
        <w:rPr>
          <w:rFonts w:asciiTheme="minorHAnsi" w:eastAsiaTheme="minorHAnsi" w:hAnsiTheme="minorHAnsi" w:cstheme="minorHAnsi"/>
          <w:sz w:val="20"/>
          <w:szCs w:val="20"/>
          <w:lang w:eastAsia="en-US"/>
        </w:rPr>
        <w:t>medac</w:t>
      </w:r>
      <w:proofErr w:type="spellEnd"/>
      <w:r w:rsidRPr="00C6259A">
        <w:rPr>
          <w:rFonts w:asciiTheme="minorHAnsi" w:eastAsiaTheme="minorHAnsi" w:hAnsiTheme="minorHAnsi" w:cstheme="minorHAnsi"/>
          <w:sz w:val="20"/>
          <w:szCs w:val="20"/>
          <w:lang w:eastAsia="en-US"/>
        </w:rPr>
        <w:t xml:space="preserve">, proszek i rozpuszczalnik do sporządzania zawiesiny do podawania do pęcherza moczowego w ilości 300 </w:t>
      </w:r>
      <w:proofErr w:type="spellStart"/>
      <w:r w:rsidRPr="00C6259A">
        <w:rPr>
          <w:rFonts w:asciiTheme="minorHAnsi" w:eastAsiaTheme="minorHAnsi" w:hAnsiTheme="minorHAnsi" w:cstheme="minorHAnsi"/>
          <w:sz w:val="20"/>
          <w:szCs w:val="20"/>
          <w:lang w:eastAsia="en-US"/>
        </w:rPr>
        <w:t>op</w:t>
      </w:r>
      <w:proofErr w:type="spellEnd"/>
      <w:r w:rsidRPr="00C6259A">
        <w:rPr>
          <w:rFonts w:asciiTheme="minorHAnsi" w:eastAsiaTheme="minorHAnsi" w:hAnsiTheme="minorHAnsi" w:cstheme="minorHAnsi"/>
          <w:sz w:val="20"/>
          <w:szCs w:val="20"/>
          <w:lang w:eastAsia="en-US"/>
        </w:rPr>
        <w:t>? Pozytywna odpowiedź pozwoli przystąpić do pakietu większej ilości oferentów.</w:t>
      </w:r>
    </w:p>
    <w:p w:rsidR="002A298D" w:rsidRPr="00C6259A" w:rsidRDefault="002A298D" w:rsidP="002A298D">
      <w:pPr>
        <w:spacing w:after="0" w:line="240" w:lineRule="auto"/>
        <w:jc w:val="both"/>
        <w:rPr>
          <w:rFonts w:asciiTheme="minorHAnsi" w:hAnsiTheme="minorHAnsi" w:cstheme="minorHAnsi"/>
          <w:sz w:val="20"/>
          <w:szCs w:val="20"/>
        </w:rPr>
      </w:pPr>
      <w:r w:rsidRPr="00C6259A">
        <w:rPr>
          <w:rFonts w:asciiTheme="minorHAnsi" w:hAnsiTheme="minorHAnsi" w:cstheme="minorHAnsi"/>
          <w:b/>
          <w:sz w:val="20"/>
          <w:szCs w:val="20"/>
        </w:rPr>
        <w:t>Odpowiedź:</w:t>
      </w:r>
      <w:r w:rsidR="00C6259A">
        <w:rPr>
          <w:rFonts w:asciiTheme="minorHAnsi" w:hAnsiTheme="minorHAnsi" w:cstheme="minorHAnsi"/>
          <w:sz w:val="20"/>
          <w:szCs w:val="20"/>
        </w:rPr>
        <w:t xml:space="preserve"> Zamawiający w części 54  dopuszcza zaoferowanie preparatu BCG – </w:t>
      </w:r>
      <w:proofErr w:type="spellStart"/>
      <w:r w:rsidR="00C6259A">
        <w:rPr>
          <w:rFonts w:asciiTheme="minorHAnsi" w:hAnsiTheme="minorHAnsi" w:cstheme="minorHAnsi"/>
          <w:sz w:val="20"/>
          <w:szCs w:val="20"/>
        </w:rPr>
        <w:t>medac</w:t>
      </w:r>
      <w:proofErr w:type="spellEnd"/>
      <w:r w:rsidR="00C6259A">
        <w:rPr>
          <w:rFonts w:asciiTheme="minorHAnsi" w:hAnsiTheme="minorHAnsi" w:cstheme="minorHAnsi"/>
          <w:sz w:val="20"/>
          <w:szCs w:val="20"/>
        </w:rPr>
        <w:t>.</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16  </w:t>
      </w:r>
      <w:r w:rsidR="00136492" w:rsidRPr="009D175D">
        <w:rPr>
          <w:rFonts w:asciiTheme="minorHAnsi" w:eastAsiaTheme="minorHAnsi" w:hAnsiTheme="minorHAnsi" w:cstheme="minorHAnsi"/>
          <w:sz w:val="20"/>
          <w:szCs w:val="20"/>
          <w:lang w:eastAsia="en-US"/>
        </w:rPr>
        <w:t>Dotyczy Pakietu 4 poz. 4 i 5 (</w:t>
      </w:r>
      <w:proofErr w:type="spellStart"/>
      <w:r w:rsidR="00136492" w:rsidRPr="009D175D">
        <w:rPr>
          <w:rFonts w:asciiTheme="minorHAnsi" w:eastAsiaTheme="minorHAnsi" w:hAnsiTheme="minorHAnsi" w:cstheme="minorHAnsi"/>
          <w:sz w:val="20"/>
          <w:szCs w:val="20"/>
          <w:lang w:eastAsia="en-US"/>
        </w:rPr>
        <w:t>Captopril</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C6259A">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Zamawiający wymaga zaoferowania preparatów pochodzących od jednego</w:t>
      </w:r>
      <w:r w:rsidR="00C6259A"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producenta w obrębie substancji i postaci. W tym konkretnym przypadku</w:t>
      </w:r>
      <w:r w:rsidR="00C6259A"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Zamawiający dołożył wymóg aby lek w dawce 25mg był tabletka podzielną, co</w:t>
      </w:r>
      <w:r w:rsidR="00C6259A"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uniemożliwia złożenie prawidłowej oferty, gdyż producent posiadający tabletkę</w:t>
      </w:r>
      <w:r w:rsidR="00C6259A"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podzielną nie ma w swojej ofercie produktu w dawce 50mg (koniec produkcji). W</w:t>
      </w:r>
      <w:r w:rsidR="00C6259A"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związku z powyższym prosimy o dopuszczenie zaoferowania tych konkretnych</w:t>
      </w:r>
      <w:r w:rsidR="00C6259A"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produktów od 2 różnych producentów.</w:t>
      </w:r>
    </w:p>
    <w:p w:rsidR="002A298D" w:rsidRDefault="002A298D" w:rsidP="004203A8">
      <w:pPr>
        <w:spacing w:after="0" w:line="240" w:lineRule="auto"/>
        <w:jc w:val="both"/>
        <w:rPr>
          <w:rFonts w:asciiTheme="minorHAnsi" w:hAnsiTheme="minorHAnsi" w:cstheme="minorHAnsi"/>
          <w:sz w:val="20"/>
          <w:szCs w:val="20"/>
        </w:rPr>
      </w:pPr>
      <w:r w:rsidRPr="009D175D">
        <w:rPr>
          <w:rFonts w:asciiTheme="minorHAnsi" w:hAnsiTheme="minorHAnsi" w:cstheme="minorHAnsi"/>
          <w:b/>
          <w:sz w:val="20"/>
          <w:szCs w:val="20"/>
        </w:rPr>
        <w:lastRenderedPageBreak/>
        <w:t>Odpowiedź:</w:t>
      </w:r>
      <w:r w:rsidR="00E01BDD">
        <w:rPr>
          <w:rFonts w:asciiTheme="minorHAnsi" w:hAnsiTheme="minorHAnsi" w:cstheme="minorHAnsi"/>
          <w:b/>
          <w:sz w:val="20"/>
          <w:szCs w:val="20"/>
        </w:rPr>
        <w:t xml:space="preserve"> </w:t>
      </w:r>
      <w:r w:rsidR="00E01BDD">
        <w:rPr>
          <w:rFonts w:asciiTheme="minorHAnsi" w:hAnsiTheme="minorHAnsi" w:cstheme="minorHAnsi"/>
          <w:sz w:val="20"/>
          <w:szCs w:val="20"/>
        </w:rPr>
        <w:t xml:space="preserve">Zamawiający informuje, że wskazany preparat </w:t>
      </w:r>
      <w:proofErr w:type="spellStart"/>
      <w:r w:rsidR="00E01BDD">
        <w:rPr>
          <w:rFonts w:asciiTheme="minorHAnsi" w:hAnsiTheme="minorHAnsi" w:cstheme="minorHAnsi"/>
          <w:sz w:val="20"/>
          <w:szCs w:val="20"/>
        </w:rPr>
        <w:t>Captopril</w:t>
      </w:r>
      <w:proofErr w:type="spellEnd"/>
      <w:r w:rsidR="00E01BDD">
        <w:rPr>
          <w:rFonts w:asciiTheme="minorHAnsi" w:hAnsiTheme="minorHAnsi" w:cstheme="minorHAnsi"/>
          <w:sz w:val="20"/>
          <w:szCs w:val="20"/>
        </w:rPr>
        <w:t xml:space="preserve"> wyszczególniony został w części 6 niniejszego postępowania tj. Część 6 poz. 4 - </w:t>
      </w:r>
      <w:proofErr w:type="spellStart"/>
      <w:r w:rsidR="00E01BDD" w:rsidRPr="00E01BDD">
        <w:rPr>
          <w:rFonts w:asciiTheme="minorHAnsi" w:hAnsiTheme="minorHAnsi" w:cstheme="minorHAnsi"/>
          <w:sz w:val="20"/>
          <w:szCs w:val="20"/>
        </w:rPr>
        <w:t>Captoprilum</w:t>
      </w:r>
      <w:proofErr w:type="spellEnd"/>
      <w:r w:rsidR="00E01BDD" w:rsidRPr="00E01BDD">
        <w:rPr>
          <w:rFonts w:asciiTheme="minorHAnsi" w:hAnsiTheme="minorHAnsi" w:cstheme="minorHAnsi"/>
          <w:sz w:val="20"/>
          <w:szCs w:val="20"/>
        </w:rPr>
        <w:t xml:space="preserve"> </w:t>
      </w:r>
      <w:proofErr w:type="spellStart"/>
      <w:r w:rsidR="00E01BDD" w:rsidRPr="00E01BDD">
        <w:rPr>
          <w:rFonts w:asciiTheme="minorHAnsi" w:hAnsiTheme="minorHAnsi" w:cstheme="minorHAnsi"/>
          <w:sz w:val="20"/>
          <w:szCs w:val="20"/>
        </w:rPr>
        <w:t>tabl</w:t>
      </w:r>
      <w:proofErr w:type="spellEnd"/>
      <w:r w:rsidR="00E01BDD">
        <w:rPr>
          <w:rFonts w:asciiTheme="minorHAnsi" w:hAnsiTheme="minorHAnsi" w:cstheme="minorHAnsi"/>
          <w:sz w:val="20"/>
          <w:szCs w:val="20"/>
        </w:rPr>
        <w:t xml:space="preserve"> 50 mg oraz Część 6 poz. 5 - </w:t>
      </w:r>
      <w:proofErr w:type="spellStart"/>
      <w:r w:rsidR="00E01BDD" w:rsidRPr="00E01BDD">
        <w:rPr>
          <w:rFonts w:asciiTheme="minorHAnsi" w:hAnsiTheme="minorHAnsi" w:cstheme="minorHAnsi"/>
          <w:sz w:val="20"/>
          <w:szCs w:val="20"/>
        </w:rPr>
        <w:t>Captoprilum</w:t>
      </w:r>
      <w:proofErr w:type="spellEnd"/>
      <w:r w:rsidR="00E01BDD" w:rsidRPr="00E01BDD">
        <w:rPr>
          <w:rFonts w:asciiTheme="minorHAnsi" w:hAnsiTheme="minorHAnsi" w:cstheme="minorHAnsi"/>
          <w:sz w:val="20"/>
          <w:szCs w:val="20"/>
        </w:rPr>
        <w:t xml:space="preserve"> </w:t>
      </w:r>
      <w:proofErr w:type="spellStart"/>
      <w:r w:rsidR="00E01BDD" w:rsidRPr="00E01BDD">
        <w:rPr>
          <w:rFonts w:asciiTheme="minorHAnsi" w:hAnsiTheme="minorHAnsi" w:cstheme="minorHAnsi"/>
          <w:sz w:val="20"/>
          <w:szCs w:val="20"/>
        </w:rPr>
        <w:t>tabl</w:t>
      </w:r>
      <w:proofErr w:type="spellEnd"/>
      <w:r w:rsidR="00E01BDD" w:rsidRPr="00E01BDD">
        <w:rPr>
          <w:rFonts w:asciiTheme="minorHAnsi" w:hAnsiTheme="minorHAnsi" w:cstheme="minorHAnsi"/>
          <w:sz w:val="20"/>
          <w:szCs w:val="20"/>
        </w:rPr>
        <w:t xml:space="preserve"> podzielna</w:t>
      </w:r>
      <w:r w:rsidR="00E01BDD">
        <w:rPr>
          <w:rFonts w:asciiTheme="minorHAnsi" w:hAnsiTheme="minorHAnsi" w:cstheme="minorHAnsi"/>
          <w:sz w:val="20"/>
          <w:szCs w:val="20"/>
        </w:rPr>
        <w:t xml:space="preserve"> 25 </w:t>
      </w:r>
      <w:proofErr w:type="spellStart"/>
      <w:r w:rsidR="00E01BDD">
        <w:rPr>
          <w:rFonts w:asciiTheme="minorHAnsi" w:hAnsiTheme="minorHAnsi" w:cstheme="minorHAnsi"/>
          <w:sz w:val="20"/>
          <w:szCs w:val="20"/>
        </w:rPr>
        <w:t>mg</w:t>
      </w:r>
      <w:proofErr w:type="spellEnd"/>
      <w:r w:rsidR="00E01BDD">
        <w:rPr>
          <w:rFonts w:asciiTheme="minorHAnsi" w:hAnsiTheme="minorHAnsi" w:cstheme="minorHAnsi"/>
          <w:sz w:val="20"/>
          <w:szCs w:val="20"/>
        </w:rPr>
        <w:t>.</w:t>
      </w:r>
    </w:p>
    <w:p w:rsidR="00E01BDD" w:rsidRPr="00E01BDD" w:rsidRDefault="00713062" w:rsidP="004203A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Zamawiający wyraża zgodę na zaoferowanie preparatów wymienionych w części 6 poz. 4 i 5 od dwóch różnych producentów</w:t>
      </w:r>
      <w:r w:rsidR="00AB1B97">
        <w:rPr>
          <w:rFonts w:asciiTheme="minorHAnsi" w:hAnsiTheme="minorHAnsi" w:cstheme="minorHAnsi"/>
          <w:sz w:val="20"/>
          <w:szCs w:val="20"/>
        </w:rPr>
        <w:t>.</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17  </w:t>
      </w:r>
      <w:r w:rsidR="00136492" w:rsidRPr="009D175D">
        <w:rPr>
          <w:rFonts w:asciiTheme="minorHAnsi" w:eastAsiaTheme="minorHAnsi" w:hAnsiTheme="minorHAnsi" w:cstheme="minorHAnsi"/>
          <w:sz w:val="20"/>
          <w:szCs w:val="20"/>
          <w:lang w:eastAsia="en-US"/>
        </w:rPr>
        <w:t>Dotyczy Pakietu 6 poz. 10 (</w:t>
      </w:r>
      <w:proofErr w:type="spellStart"/>
      <w:r w:rsidR="00136492" w:rsidRPr="009D175D">
        <w:rPr>
          <w:rFonts w:asciiTheme="minorHAnsi" w:eastAsiaTheme="minorHAnsi" w:hAnsiTheme="minorHAnsi" w:cstheme="minorHAnsi"/>
          <w:sz w:val="20"/>
          <w:szCs w:val="20"/>
          <w:lang w:eastAsia="en-US"/>
        </w:rPr>
        <w:t>Diosminum</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C6259A">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r w:rsidR="00C6259A"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Tylko taka postać jest dostępna na rynku.</w:t>
      </w:r>
    </w:p>
    <w:p w:rsidR="002A298D" w:rsidRPr="00584E04" w:rsidRDefault="002A298D" w:rsidP="004203A8">
      <w:pPr>
        <w:spacing w:after="0" w:line="240" w:lineRule="auto"/>
        <w:jc w:val="both"/>
        <w:rPr>
          <w:rFonts w:asciiTheme="minorHAnsi" w:hAnsiTheme="minorHAnsi" w:cstheme="minorHAnsi"/>
          <w:sz w:val="20"/>
          <w:szCs w:val="20"/>
        </w:rPr>
      </w:pPr>
      <w:r w:rsidRPr="009D175D">
        <w:rPr>
          <w:rFonts w:asciiTheme="minorHAnsi" w:hAnsiTheme="minorHAnsi" w:cstheme="minorHAnsi"/>
          <w:b/>
          <w:sz w:val="20"/>
          <w:szCs w:val="20"/>
        </w:rPr>
        <w:t>Odpowiedź:</w:t>
      </w:r>
      <w:r w:rsidR="00584E04">
        <w:rPr>
          <w:rFonts w:asciiTheme="minorHAnsi" w:hAnsiTheme="minorHAnsi" w:cstheme="minorHAnsi"/>
          <w:sz w:val="20"/>
          <w:szCs w:val="20"/>
        </w:rPr>
        <w:t xml:space="preserve"> Zamawiający w części 6 poz. 10 dopuszcza </w:t>
      </w:r>
      <w:r w:rsidR="007F742F">
        <w:rPr>
          <w:rFonts w:asciiTheme="minorHAnsi" w:hAnsiTheme="minorHAnsi" w:cstheme="minorHAnsi"/>
          <w:sz w:val="20"/>
          <w:szCs w:val="20"/>
        </w:rPr>
        <w:t xml:space="preserve">wycenę </w:t>
      </w:r>
      <w:r w:rsidR="007F742F"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Pytanie 18</w:t>
      </w:r>
      <w:r w:rsidR="00167ED7" w:rsidRPr="009D175D">
        <w:rPr>
          <w:rFonts w:asciiTheme="minorHAnsi" w:hAnsiTheme="minorHAnsi" w:cstheme="minorHAnsi"/>
          <w:b/>
          <w:sz w:val="20"/>
          <w:szCs w:val="20"/>
        </w:rPr>
        <w:t xml:space="preserve"> </w:t>
      </w:r>
      <w:r w:rsidR="00136492" w:rsidRPr="009D175D">
        <w:rPr>
          <w:rFonts w:asciiTheme="minorHAnsi" w:eastAsiaTheme="minorHAnsi" w:hAnsiTheme="minorHAnsi" w:cstheme="minorHAnsi"/>
          <w:sz w:val="20"/>
          <w:szCs w:val="20"/>
          <w:lang w:eastAsia="en-US"/>
        </w:rPr>
        <w:t>Dotyczy Pakietu 6 poz. 18 (</w:t>
      </w:r>
      <w:proofErr w:type="spellStart"/>
      <w:r w:rsidR="00136492" w:rsidRPr="009D175D">
        <w:rPr>
          <w:rFonts w:asciiTheme="minorHAnsi" w:eastAsiaTheme="minorHAnsi" w:hAnsiTheme="minorHAnsi" w:cstheme="minorHAnsi"/>
          <w:sz w:val="20"/>
          <w:szCs w:val="20"/>
          <w:lang w:eastAsia="en-US"/>
        </w:rPr>
        <w:t>Lacidipinum</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C6259A">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r w:rsidR="00C6259A"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Tylko taka postać jest dostępna na rynku.</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7F742F">
        <w:rPr>
          <w:rFonts w:asciiTheme="minorHAnsi" w:hAnsiTheme="minorHAnsi" w:cstheme="minorHAnsi"/>
          <w:b/>
          <w:sz w:val="20"/>
          <w:szCs w:val="20"/>
        </w:rPr>
        <w:t xml:space="preserve"> </w:t>
      </w:r>
      <w:r w:rsidR="007F742F">
        <w:rPr>
          <w:rFonts w:asciiTheme="minorHAnsi" w:hAnsiTheme="minorHAnsi" w:cstheme="minorHAnsi"/>
          <w:sz w:val="20"/>
          <w:szCs w:val="20"/>
        </w:rPr>
        <w:t xml:space="preserve">Zamawiający w części 6 poz. 18 dopuszcza wycenę </w:t>
      </w:r>
      <w:r w:rsidR="007F742F"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Pytanie 19</w:t>
      </w:r>
      <w:r w:rsidR="00167ED7" w:rsidRPr="009D175D">
        <w:rPr>
          <w:rFonts w:asciiTheme="minorHAnsi" w:hAnsiTheme="minorHAnsi" w:cstheme="minorHAnsi"/>
          <w:b/>
          <w:sz w:val="20"/>
          <w:szCs w:val="20"/>
        </w:rPr>
        <w:t xml:space="preserve"> </w:t>
      </w:r>
      <w:r w:rsidR="00136492" w:rsidRPr="009D175D">
        <w:rPr>
          <w:rFonts w:asciiTheme="minorHAnsi" w:eastAsiaTheme="minorHAnsi" w:hAnsiTheme="minorHAnsi" w:cstheme="minorHAnsi"/>
          <w:sz w:val="20"/>
          <w:szCs w:val="20"/>
          <w:lang w:eastAsia="en-US"/>
        </w:rPr>
        <w:t>Dotyczy Pakietu 6 poz. 24 (</w:t>
      </w:r>
      <w:proofErr w:type="spellStart"/>
      <w:r w:rsidR="00136492" w:rsidRPr="009D175D">
        <w:rPr>
          <w:rFonts w:asciiTheme="minorHAnsi" w:eastAsiaTheme="minorHAnsi" w:hAnsiTheme="minorHAnsi" w:cstheme="minorHAnsi"/>
          <w:sz w:val="20"/>
          <w:szCs w:val="20"/>
          <w:lang w:eastAsia="en-US"/>
        </w:rPr>
        <w:t>Losartanum</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7F742F">
        <w:rPr>
          <w:rFonts w:asciiTheme="minorHAnsi" w:hAnsiTheme="minorHAnsi" w:cstheme="minorHAnsi"/>
          <w:b/>
          <w:sz w:val="20"/>
          <w:szCs w:val="20"/>
        </w:rPr>
        <w:t xml:space="preserve"> </w:t>
      </w:r>
      <w:r w:rsidR="00D73214">
        <w:rPr>
          <w:rFonts w:asciiTheme="minorHAnsi" w:hAnsiTheme="minorHAnsi" w:cstheme="minorHAnsi"/>
          <w:sz w:val="20"/>
          <w:szCs w:val="20"/>
        </w:rPr>
        <w:t xml:space="preserve">Zamawiający w części 6 poz. 24 dopuszcza wycenę </w:t>
      </w:r>
      <w:r w:rsidR="00D73214"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Pytanie 20</w:t>
      </w:r>
      <w:r w:rsidR="00167ED7" w:rsidRPr="009D175D">
        <w:rPr>
          <w:rFonts w:asciiTheme="minorHAnsi" w:hAnsiTheme="minorHAnsi" w:cstheme="minorHAnsi"/>
          <w:b/>
          <w:sz w:val="20"/>
          <w:szCs w:val="20"/>
        </w:rPr>
        <w:t xml:space="preserve"> </w:t>
      </w:r>
      <w:r w:rsidR="00136492" w:rsidRPr="009D175D">
        <w:rPr>
          <w:rFonts w:asciiTheme="minorHAnsi" w:eastAsiaTheme="minorHAnsi" w:hAnsiTheme="minorHAnsi" w:cstheme="minorHAnsi"/>
          <w:sz w:val="20"/>
          <w:szCs w:val="20"/>
          <w:lang w:eastAsia="en-US"/>
        </w:rPr>
        <w:t>Dotyczy Pakietu 6 poz. 29 (</w:t>
      </w:r>
      <w:proofErr w:type="spellStart"/>
      <w:r w:rsidR="00136492" w:rsidRPr="009D175D">
        <w:rPr>
          <w:rFonts w:asciiTheme="minorHAnsi" w:eastAsiaTheme="minorHAnsi" w:hAnsiTheme="minorHAnsi" w:cstheme="minorHAnsi"/>
          <w:sz w:val="20"/>
          <w:szCs w:val="20"/>
          <w:lang w:eastAsia="en-US"/>
        </w:rPr>
        <w:t>Nicergolin</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D73214">
        <w:rPr>
          <w:rFonts w:asciiTheme="minorHAnsi" w:hAnsiTheme="minorHAnsi" w:cstheme="minorHAnsi"/>
          <w:b/>
          <w:sz w:val="20"/>
          <w:szCs w:val="20"/>
        </w:rPr>
        <w:t xml:space="preserve"> </w:t>
      </w:r>
      <w:r w:rsidR="00D73214">
        <w:rPr>
          <w:rFonts w:asciiTheme="minorHAnsi" w:hAnsiTheme="minorHAnsi" w:cstheme="minorHAnsi"/>
          <w:sz w:val="20"/>
          <w:szCs w:val="20"/>
        </w:rPr>
        <w:t xml:space="preserve">Zamawiający w części 6 poz. 29 dopuszcza wycenę </w:t>
      </w:r>
      <w:r w:rsidR="00D73214"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Pytanie 21</w:t>
      </w:r>
      <w:r w:rsidR="00167ED7" w:rsidRPr="009D175D">
        <w:rPr>
          <w:rFonts w:asciiTheme="minorHAnsi" w:hAnsiTheme="minorHAnsi" w:cstheme="minorHAnsi"/>
          <w:b/>
          <w:sz w:val="20"/>
          <w:szCs w:val="20"/>
        </w:rPr>
        <w:t xml:space="preserve"> </w:t>
      </w:r>
      <w:r w:rsidR="00136492" w:rsidRPr="009D175D">
        <w:rPr>
          <w:rFonts w:asciiTheme="minorHAnsi" w:eastAsiaTheme="minorHAnsi" w:hAnsiTheme="minorHAnsi" w:cstheme="minorHAnsi"/>
          <w:sz w:val="20"/>
          <w:szCs w:val="20"/>
          <w:lang w:eastAsia="en-US"/>
        </w:rPr>
        <w:t>Dotyczy Pakietu 6 poz. 35, 36 (</w:t>
      </w:r>
      <w:proofErr w:type="spellStart"/>
      <w:r w:rsidR="00136492" w:rsidRPr="009D175D">
        <w:rPr>
          <w:rFonts w:asciiTheme="minorHAnsi" w:eastAsiaTheme="minorHAnsi" w:hAnsiTheme="minorHAnsi" w:cstheme="minorHAnsi"/>
          <w:sz w:val="20"/>
          <w:szCs w:val="20"/>
          <w:lang w:eastAsia="en-US"/>
        </w:rPr>
        <w:t>Quinapril</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D73214">
        <w:rPr>
          <w:rFonts w:asciiTheme="minorHAnsi" w:hAnsiTheme="minorHAnsi" w:cstheme="minorHAnsi"/>
          <w:b/>
          <w:sz w:val="20"/>
          <w:szCs w:val="20"/>
        </w:rPr>
        <w:t xml:space="preserve"> </w:t>
      </w:r>
      <w:r w:rsidR="00D73214">
        <w:rPr>
          <w:rFonts w:asciiTheme="minorHAnsi" w:hAnsiTheme="minorHAnsi" w:cstheme="minorHAnsi"/>
          <w:sz w:val="20"/>
          <w:szCs w:val="20"/>
        </w:rPr>
        <w:t xml:space="preserve">Zamawiający w części 6 poz. 35 i poz. 36 dopuszcza wycenę </w:t>
      </w:r>
      <w:r w:rsidR="00D73214"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22 </w:t>
      </w:r>
      <w:r w:rsidR="00136492" w:rsidRPr="009D175D">
        <w:rPr>
          <w:rFonts w:asciiTheme="minorHAnsi" w:eastAsiaTheme="minorHAnsi" w:hAnsiTheme="minorHAnsi" w:cstheme="minorHAnsi"/>
          <w:sz w:val="20"/>
          <w:szCs w:val="20"/>
          <w:lang w:eastAsia="en-US"/>
        </w:rPr>
        <w:t>Dotyczy Pakietu 6 poz. 39 (</w:t>
      </w:r>
      <w:proofErr w:type="spellStart"/>
      <w:r w:rsidR="00136492" w:rsidRPr="009D175D">
        <w:rPr>
          <w:rFonts w:asciiTheme="minorHAnsi" w:eastAsiaTheme="minorHAnsi" w:hAnsiTheme="minorHAnsi" w:cstheme="minorHAnsi"/>
          <w:sz w:val="20"/>
          <w:szCs w:val="20"/>
          <w:lang w:eastAsia="en-US"/>
        </w:rPr>
        <w:t>Spironol</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D73214">
        <w:rPr>
          <w:rFonts w:asciiTheme="minorHAnsi" w:hAnsiTheme="minorHAnsi" w:cstheme="minorHAnsi"/>
          <w:b/>
          <w:sz w:val="20"/>
          <w:szCs w:val="20"/>
        </w:rPr>
        <w:t xml:space="preserve"> </w:t>
      </w:r>
      <w:r w:rsidR="00D73214">
        <w:rPr>
          <w:rFonts w:asciiTheme="minorHAnsi" w:hAnsiTheme="minorHAnsi" w:cstheme="minorHAnsi"/>
          <w:sz w:val="20"/>
          <w:szCs w:val="20"/>
        </w:rPr>
        <w:t xml:space="preserve">Zamawiający w części 6 poz. 39 dopuszcza wycenę </w:t>
      </w:r>
      <w:r w:rsidR="00D73214" w:rsidRPr="009D175D">
        <w:rPr>
          <w:rFonts w:asciiTheme="minorHAnsi" w:eastAsiaTheme="minorHAnsi" w:hAnsiTheme="minorHAnsi" w:cstheme="minorHAnsi"/>
          <w:sz w:val="20"/>
          <w:szCs w:val="20"/>
          <w:lang w:eastAsia="en-US"/>
        </w:rPr>
        <w:t>preparatu w postaci tabletek powlekanych.</w:t>
      </w:r>
    </w:p>
    <w:p w:rsidR="002A298D" w:rsidRPr="00981298" w:rsidRDefault="002A298D" w:rsidP="004203A8">
      <w:pPr>
        <w:spacing w:after="0" w:line="240" w:lineRule="auto"/>
        <w:jc w:val="both"/>
        <w:rPr>
          <w:rFonts w:asciiTheme="minorHAnsi" w:eastAsiaTheme="minorHAnsi" w:hAnsiTheme="minorHAnsi" w:cstheme="minorHAnsi"/>
          <w:sz w:val="20"/>
          <w:szCs w:val="20"/>
          <w:lang w:eastAsia="en-US"/>
        </w:rPr>
      </w:pPr>
      <w:r w:rsidRPr="00981298">
        <w:rPr>
          <w:rFonts w:asciiTheme="minorHAnsi" w:hAnsiTheme="minorHAnsi" w:cstheme="minorHAnsi"/>
          <w:b/>
          <w:sz w:val="20"/>
          <w:szCs w:val="20"/>
        </w:rPr>
        <w:t xml:space="preserve">Pytanie 23  </w:t>
      </w:r>
      <w:r w:rsidR="00136492" w:rsidRPr="00981298">
        <w:rPr>
          <w:rFonts w:asciiTheme="minorHAnsi" w:eastAsiaTheme="minorHAnsi" w:hAnsiTheme="minorHAnsi" w:cstheme="minorHAnsi"/>
          <w:sz w:val="20"/>
          <w:szCs w:val="20"/>
          <w:lang w:eastAsia="en-US"/>
        </w:rPr>
        <w:t>Dotyczy Pakietu 6 poz. 40 (</w:t>
      </w:r>
      <w:proofErr w:type="spellStart"/>
      <w:r w:rsidR="00136492" w:rsidRPr="00981298">
        <w:rPr>
          <w:rFonts w:asciiTheme="minorHAnsi" w:eastAsiaTheme="minorHAnsi" w:hAnsiTheme="minorHAnsi" w:cstheme="minorHAnsi"/>
          <w:sz w:val="20"/>
          <w:szCs w:val="20"/>
          <w:lang w:eastAsia="en-US"/>
        </w:rPr>
        <w:t>Terazosin</w:t>
      </w:r>
      <w:proofErr w:type="spellEnd"/>
      <w:r w:rsidR="00136492" w:rsidRPr="00981298">
        <w:rPr>
          <w:rFonts w:asciiTheme="minorHAnsi" w:eastAsiaTheme="minorHAnsi" w:hAnsiTheme="minorHAnsi" w:cstheme="minorHAnsi"/>
          <w:sz w:val="20"/>
          <w:szCs w:val="20"/>
          <w:lang w:eastAsia="en-US"/>
        </w:rPr>
        <w:t>)</w:t>
      </w:r>
    </w:p>
    <w:p w:rsidR="00136492" w:rsidRPr="00981298" w:rsidRDefault="00136492" w:rsidP="00C6259A">
      <w:pPr>
        <w:autoSpaceDE w:val="0"/>
        <w:autoSpaceDN w:val="0"/>
        <w:adjustRightInd w:val="0"/>
        <w:spacing w:after="0" w:line="240" w:lineRule="auto"/>
        <w:jc w:val="both"/>
        <w:rPr>
          <w:rFonts w:asciiTheme="minorHAnsi" w:hAnsiTheme="minorHAnsi" w:cstheme="minorHAnsi"/>
          <w:sz w:val="20"/>
          <w:szCs w:val="20"/>
        </w:rPr>
      </w:pPr>
      <w:r w:rsidRPr="00981298">
        <w:rPr>
          <w:rFonts w:asciiTheme="minorHAnsi" w:eastAsiaTheme="minorHAnsi" w:hAnsiTheme="minorHAnsi" w:cstheme="minorHAnsi"/>
          <w:sz w:val="20"/>
          <w:szCs w:val="20"/>
          <w:lang w:eastAsia="en-US"/>
        </w:rPr>
        <w:t>W związku z informacją o brakach produkcji prosimy o możliwość podania ostatniej</w:t>
      </w:r>
      <w:r w:rsidR="00C6259A" w:rsidRPr="00981298">
        <w:rPr>
          <w:rFonts w:asciiTheme="minorHAnsi" w:eastAsiaTheme="minorHAnsi" w:hAnsiTheme="minorHAnsi" w:cstheme="minorHAnsi"/>
          <w:sz w:val="20"/>
          <w:szCs w:val="20"/>
          <w:lang w:eastAsia="en-US"/>
        </w:rPr>
        <w:t xml:space="preserve"> </w:t>
      </w:r>
      <w:r w:rsidRPr="00981298">
        <w:rPr>
          <w:rFonts w:asciiTheme="minorHAnsi" w:eastAsiaTheme="minorHAnsi" w:hAnsiTheme="minorHAnsi" w:cstheme="minorHAnsi"/>
          <w:sz w:val="20"/>
          <w:szCs w:val="20"/>
          <w:lang w:eastAsia="en-US"/>
        </w:rPr>
        <w:t>ceny wraz z adnotację o czasowym braku preparatu, a co za tym idzie brakiem</w:t>
      </w:r>
      <w:r w:rsidR="00C6259A" w:rsidRPr="00981298">
        <w:rPr>
          <w:rFonts w:asciiTheme="minorHAnsi" w:eastAsiaTheme="minorHAnsi" w:hAnsiTheme="minorHAnsi" w:cstheme="minorHAnsi"/>
          <w:sz w:val="20"/>
          <w:szCs w:val="20"/>
          <w:lang w:eastAsia="en-US"/>
        </w:rPr>
        <w:t xml:space="preserve"> </w:t>
      </w:r>
      <w:r w:rsidRPr="00981298">
        <w:rPr>
          <w:rFonts w:asciiTheme="minorHAnsi" w:eastAsiaTheme="minorHAnsi" w:hAnsiTheme="minorHAnsi" w:cstheme="minorHAnsi"/>
          <w:sz w:val="20"/>
          <w:szCs w:val="20"/>
          <w:lang w:eastAsia="en-US"/>
        </w:rPr>
        <w:t>możliwości realizowania ewentualnych zamówień.</w:t>
      </w:r>
    </w:p>
    <w:p w:rsidR="002A298D" w:rsidRPr="00D73214" w:rsidRDefault="002A298D" w:rsidP="004203A8">
      <w:pPr>
        <w:spacing w:after="0" w:line="240" w:lineRule="auto"/>
        <w:jc w:val="both"/>
        <w:rPr>
          <w:rFonts w:asciiTheme="minorHAnsi" w:hAnsiTheme="minorHAnsi" w:cstheme="minorHAnsi"/>
          <w:b/>
          <w:color w:val="FF0000"/>
          <w:sz w:val="20"/>
          <w:szCs w:val="20"/>
        </w:rPr>
      </w:pPr>
      <w:r w:rsidRPr="00981298">
        <w:rPr>
          <w:rFonts w:asciiTheme="minorHAnsi" w:hAnsiTheme="minorHAnsi" w:cstheme="minorHAnsi"/>
          <w:b/>
          <w:sz w:val="20"/>
          <w:szCs w:val="20"/>
        </w:rPr>
        <w:t>Odpowiedź:</w:t>
      </w:r>
      <w:r w:rsidR="00EF02C2" w:rsidRPr="00981298">
        <w:rPr>
          <w:rFonts w:asciiTheme="minorHAnsi" w:hAnsiTheme="minorHAnsi" w:cstheme="minorHAnsi"/>
          <w:b/>
          <w:sz w:val="20"/>
          <w:szCs w:val="20"/>
        </w:rPr>
        <w:t xml:space="preserve"> </w:t>
      </w:r>
      <w:r w:rsidR="00EF02C2" w:rsidRPr="00981298">
        <w:rPr>
          <w:rFonts w:asciiTheme="minorHAnsi" w:hAnsiTheme="minorHAnsi" w:cstheme="minorHAnsi"/>
          <w:sz w:val="20"/>
          <w:szCs w:val="20"/>
        </w:rPr>
        <w:t>Z</w:t>
      </w:r>
      <w:r w:rsidR="00EF02C2">
        <w:rPr>
          <w:rFonts w:asciiTheme="minorHAnsi" w:hAnsiTheme="minorHAnsi" w:cstheme="minorHAnsi"/>
          <w:sz w:val="20"/>
          <w:szCs w:val="20"/>
        </w:rPr>
        <w:t>amawiający w zakresie części 6 poz. 40 wyraża zgodę na podanie ostatniej ceny sprzedaży</w:t>
      </w:r>
      <w:r w:rsidR="009A72C6">
        <w:rPr>
          <w:rFonts w:asciiTheme="minorHAnsi" w:hAnsiTheme="minorHAnsi" w:cstheme="minorHAnsi"/>
          <w:sz w:val="20"/>
          <w:szCs w:val="20"/>
        </w:rPr>
        <w:t xml:space="preserve"> wraz z adnotacją o czasowym braku preparatu</w:t>
      </w:r>
      <w:r w:rsidR="00EF02C2">
        <w:rPr>
          <w:rFonts w:cs="Calibri"/>
          <w:sz w:val="20"/>
          <w:szCs w:val="20"/>
        </w:rPr>
        <w:t>.</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Pytanie 24</w:t>
      </w:r>
      <w:r w:rsidR="00167ED7" w:rsidRPr="009D175D">
        <w:rPr>
          <w:rFonts w:asciiTheme="minorHAnsi" w:hAnsiTheme="minorHAnsi" w:cstheme="minorHAnsi"/>
          <w:b/>
          <w:sz w:val="20"/>
          <w:szCs w:val="20"/>
        </w:rPr>
        <w:t xml:space="preserve"> </w:t>
      </w:r>
      <w:r w:rsidR="00136492" w:rsidRPr="009D175D">
        <w:rPr>
          <w:rFonts w:asciiTheme="minorHAnsi" w:eastAsiaTheme="minorHAnsi" w:hAnsiTheme="minorHAnsi" w:cstheme="minorHAnsi"/>
          <w:sz w:val="20"/>
          <w:szCs w:val="20"/>
          <w:lang w:eastAsia="en-US"/>
        </w:rPr>
        <w:t>Dotyczy Pakietu 8 poz. 1, 2 (</w:t>
      </w:r>
      <w:proofErr w:type="spellStart"/>
      <w:r w:rsidR="00136492" w:rsidRPr="009D175D">
        <w:rPr>
          <w:rFonts w:asciiTheme="minorHAnsi" w:eastAsiaTheme="minorHAnsi" w:hAnsiTheme="minorHAnsi" w:cstheme="minorHAnsi"/>
          <w:sz w:val="20"/>
          <w:szCs w:val="20"/>
          <w:lang w:eastAsia="en-US"/>
        </w:rPr>
        <w:t>Tolperison</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D73214">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r w:rsidR="00D73214">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Tylko taka postać jest dostępna na rynku.</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7E2E23">
        <w:rPr>
          <w:rFonts w:asciiTheme="minorHAnsi" w:hAnsiTheme="minorHAnsi" w:cstheme="minorHAnsi"/>
          <w:b/>
          <w:sz w:val="20"/>
          <w:szCs w:val="20"/>
        </w:rPr>
        <w:t xml:space="preserve"> </w:t>
      </w:r>
      <w:r w:rsidR="007E2E23">
        <w:rPr>
          <w:rFonts w:asciiTheme="minorHAnsi" w:hAnsiTheme="minorHAnsi" w:cstheme="minorHAnsi"/>
          <w:sz w:val="20"/>
          <w:szCs w:val="20"/>
        </w:rPr>
        <w:t xml:space="preserve">Zamawiający w części 8 poz. 1 i poz. 2 dopuszcza wycenę </w:t>
      </w:r>
      <w:r w:rsidR="007E2E23"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25  </w:t>
      </w:r>
      <w:r w:rsidR="00136492" w:rsidRPr="009D175D">
        <w:rPr>
          <w:rFonts w:asciiTheme="minorHAnsi" w:eastAsiaTheme="minorHAnsi" w:hAnsiTheme="minorHAnsi" w:cstheme="minorHAnsi"/>
          <w:sz w:val="20"/>
          <w:szCs w:val="20"/>
          <w:lang w:eastAsia="en-US"/>
        </w:rPr>
        <w:t xml:space="preserve">Dotyczy Pakietu 12 poz. 2 ( </w:t>
      </w:r>
      <w:proofErr w:type="spellStart"/>
      <w:r w:rsidR="00136492" w:rsidRPr="009D175D">
        <w:rPr>
          <w:rFonts w:asciiTheme="minorHAnsi" w:eastAsiaTheme="minorHAnsi" w:hAnsiTheme="minorHAnsi" w:cstheme="minorHAnsi"/>
          <w:sz w:val="20"/>
          <w:szCs w:val="20"/>
          <w:lang w:eastAsia="en-US"/>
        </w:rPr>
        <w:t>Thiamazol</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7E2E23">
        <w:rPr>
          <w:rFonts w:asciiTheme="minorHAnsi" w:hAnsiTheme="minorHAnsi" w:cstheme="minorHAnsi"/>
          <w:b/>
          <w:sz w:val="20"/>
          <w:szCs w:val="20"/>
        </w:rPr>
        <w:t xml:space="preserve"> </w:t>
      </w:r>
      <w:r w:rsidR="007E2E23">
        <w:rPr>
          <w:rFonts w:asciiTheme="minorHAnsi" w:hAnsiTheme="minorHAnsi" w:cstheme="minorHAnsi"/>
          <w:sz w:val="20"/>
          <w:szCs w:val="20"/>
        </w:rPr>
        <w:t xml:space="preserve">Zamawiający w części 12 poz. 2 dopuszcza wycenę </w:t>
      </w:r>
      <w:r w:rsidR="007E2E23"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26  </w:t>
      </w:r>
      <w:r w:rsidR="00136492" w:rsidRPr="009D175D">
        <w:rPr>
          <w:rFonts w:asciiTheme="minorHAnsi" w:eastAsiaTheme="minorHAnsi" w:hAnsiTheme="minorHAnsi" w:cstheme="minorHAnsi"/>
          <w:sz w:val="20"/>
          <w:szCs w:val="20"/>
          <w:lang w:eastAsia="en-US"/>
        </w:rPr>
        <w:t xml:space="preserve">Dotyczy Pakietu 14 poz. 1 ( </w:t>
      </w:r>
      <w:proofErr w:type="spellStart"/>
      <w:r w:rsidR="00136492" w:rsidRPr="009D175D">
        <w:rPr>
          <w:rFonts w:asciiTheme="minorHAnsi" w:eastAsiaTheme="minorHAnsi" w:hAnsiTheme="minorHAnsi" w:cstheme="minorHAnsi"/>
          <w:sz w:val="20"/>
          <w:szCs w:val="20"/>
          <w:lang w:eastAsia="en-US"/>
        </w:rPr>
        <w:t>Ibuprofenum</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426BCF">
        <w:rPr>
          <w:rFonts w:asciiTheme="minorHAnsi" w:hAnsiTheme="minorHAnsi" w:cstheme="minorHAnsi"/>
          <w:b/>
          <w:sz w:val="20"/>
          <w:szCs w:val="20"/>
        </w:rPr>
        <w:t xml:space="preserve"> </w:t>
      </w:r>
      <w:r w:rsidR="00426BCF">
        <w:rPr>
          <w:rFonts w:asciiTheme="minorHAnsi" w:hAnsiTheme="minorHAnsi" w:cstheme="minorHAnsi"/>
          <w:sz w:val="20"/>
          <w:szCs w:val="20"/>
        </w:rPr>
        <w:t xml:space="preserve">Zamawiający w części 14 poz. 1 dopuszcza wycenę </w:t>
      </w:r>
      <w:r w:rsidR="00426BCF"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27  </w:t>
      </w:r>
      <w:r w:rsidR="00136492" w:rsidRPr="009D175D">
        <w:rPr>
          <w:rFonts w:asciiTheme="minorHAnsi" w:eastAsiaTheme="minorHAnsi" w:hAnsiTheme="minorHAnsi" w:cstheme="minorHAnsi"/>
          <w:sz w:val="20"/>
          <w:szCs w:val="20"/>
          <w:lang w:eastAsia="en-US"/>
        </w:rPr>
        <w:t xml:space="preserve">Dotyczy Pakietu 16 poz. 1-3 ( </w:t>
      </w:r>
      <w:proofErr w:type="spellStart"/>
      <w:r w:rsidR="00136492" w:rsidRPr="009D175D">
        <w:rPr>
          <w:rFonts w:asciiTheme="minorHAnsi" w:eastAsiaTheme="minorHAnsi" w:hAnsiTheme="minorHAnsi" w:cstheme="minorHAnsi"/>
          <w:sz w:val="20"/>
          <w:szCs w:val="20"/>
          <w:lang w:eastAsia="en-US"/>
        </w:rPr>
        <w:t>Lidocainum</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167ED7">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Zamawiający wymaga zaoferowania preparatów pochodzących od jednego</w:t>
      </w:r>
      <w:r w:rsidR="00167ED7"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producenta w obrębie substancji i postaci. W tym konkretnym przypadku nie ma</w:t>
      </w:r>
      <w:r w:rsidR="00167ED7"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takiej możliwości gdyż żaden producent nie ma w swoim asortymencie wymienionych</w:t>
      </w:r>
      <w:r w:rsidR="00167ED7"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tych 3 dawek leku, co uniemożliwia złożenie prawidłowej oferty W związku z</w:t>
      </w:r>
      <w:r w:rsidR="00167ED7"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powyższym prosimy o dopuszczenie zaoferowania tych konkretnych produktów od 3</w:t>
      </w:r>
      <w:r w:rsidR="00167ED7"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różnych producentów.</w:t>
      </w:r>
    </w:p>
    <w:p w:rsidR="002A298D" w:rsidRPr="00426BCF" w:rsidRDefault="002A298D" w:rsidP="004203A8">
      <w:pPr>
        <w:spacing w:after="0" w:line="240" w:lineRule="auto"/>
        <w:jc w:val="both"/>
        <w:rPr>
          <w:rFonts w:asciiTheme="minorHAnsi" w:hAnsiTheme="minorHAnsi" w:cstheme="minorHAnsi"/>
          <w:sz w:val="20"/>
          <w:szCs w:val="20"/>
        </w:rPr>
      </w:pPr>
      <w:r w:rsidRPr="009D175D">
        <w:rPr>
          <w:rFonts w:asciiTheme="minorHAnsi" w:hAnsiTheme="minorHAnsi" w:cstheme="minorHAnsi"/>
          <w:b/>
          <w:sz w:val="20"/>
          <w:szCs w:val="20"/>
        </w:rPr>
        <w:t>Odpowiedź:</w:t>
      </w:r>
      <w:r w:rsidR="00426BCF">
        <w:rPr>
          <w:rFonts w:asciiTheme="minorHAnsi" w:hAnsiTheme="minorHAnsi" w:cstheme="minorHAnsi"/>
          <w:b/>
          <w:sz w:val="20"/>
          <w:szCs w:val="20"/>
        </w:rPr>
        <w:t xml:space="preserve"> </w:t>
      </w:r>
      <w:r w:rsidR="00426BCF">
        <w:rPr>
          <w:rFonts w:asciiTheme="minorHAnsi" w:hAnsiTheme="minorHAnsi" w:cstheme="minorHAnsi"/>
          <w:sz w:val="20"/>
          <w:szCs w:val="20"/>
        </w:rPr>
        <w:t xml:space="preserve">Zamawiający w części 16 poz. 1, 2, 3 </w:t>
      </w:r>
      <w:r w:rsidR="00AB1B97">
        <w:rPr>
          <w:rFonts w:asciiTheme="minorHAnsi" w:hAnsiTheme="minorHAnsi" w:cstheme="minorHAnsi"/>
          <w:sz w:val="20"/>
          <w:szCs w:val="20"/>
        </w:rPr>
        <w:t>wyraża zgodę na zaoferowanie preparatów od trzech różnych producentów.</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Pytanie 28</w:t>
      </w:r>
      <w:r w:rsidR="00167ED7" w:rsidRPr="009D175D">
        <w:rPr>
          <w:rFonts w:asciiTheme="minorHAnsi" w:hAnsiTheme="minorHAnsi" w:cstheme="minorHAnsi"/>
          <w:b/>
          <w:sz w:val="20"/>
          <w:szCs w:val="20"/>
        </w:rPr>
        <w:t xml:space="preserve"> </w:t>
      </w:r>
      <w:r w:rsidR="00136492" w:rsidRPr="009D175D">
        <w:rPr>
          <w:rFonts w:asciiTheme="minorHAnsi" w:eastAsiaTheme="minorHAnsi" w:hAnsiTheme="minorHAnsi" w:cstheme="minorHAnsi"/>
          <w:sz w:val="20"/>
          <w:szCs w:val="20"/>
          <w:lang w:eastAsia="en-US"/>
        </w:rPr>
        <w:t xml:space="preserve">Dotyczy Pakietu 18 poz. 1, 2 ( </w:t>
      </w:r>
      <w:proofErr w:type="spellStart"/>
      <w:r w:rsidR="00136492" w:rsidRPr="009D175D">
        <w:rPr>
          <w:rFonts w:asciiTheme="minorHAnsi" w:eastAsiaTheme="minorHAnsi" w:hAnsiTheme="minorHAnsi" w:cstheme="minorHAnsi"/>
          <w:sz w:val="20"/>
          <w:szCs w:val="20"/>
          <w:lang w:eastAsia="en-US"/>
        </w:rPr>
        <w:t>Piracetam</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7B2EA1">
        <w:rPr>
          <w:rFonts w:asciiTheme="minorHAnsi" w:hAnsiTheme="minorHAnsi" w:cstheme="minorHAnsi"/>
          <w:b/>
          <w:sz w:val="20"/>
          <w:szCs w:val="20"/>
        </w:rPr>
        <w:t xml:space="preserve"> </w:t>
      </w:r>
      <w:r w:rsidR="007B2EA1">
        <w:rPr>
          <w:rFonts w:asciiTheme="minorHAnsi" w:hAnsiTheme="minorHAnsi" w:cstheme="minorHAnsi"/>
          <w:sz w:val="20"/>
          <w:szCs w:val="20"/>
        </w:rPr>
        <w:t xml:space="preserve">Zamawiający w części 18 poz. 1 i poz. 2 dopuszcza wycenę </w:t>
      </w:r>
      <w:r w:rsidR="007B2EA1"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29  </w:t>
      </w:r>
      <w:r w:rsidR="00136492" w:rsidRPr="009D175D">
        <w:rPr>
          <w:rFonts w:asciiTheme="minorHAnsi" w:eastAsiaTheme="minorHAnsi" w:hAnsiTheme="minorHAnsi" w:cstheme="minorHAnsi"/>
          <w:sz w:val="20"/>
          <w:szCs w:val="20"/>
          <w:lang w:eastAsia="en-US"/>
        </w:rPr>
        <w:t xml:space="preserve">Dotyczy Pakietu 18 poz. 16 ( </w:t>
      </w:r>
      <w:proofErr w:type="spellStart"/>
      <w:r w:rsidR="00136492" w:rsidRPr="009D175D">
        <w:rPr>
          <w:rFonts w:asciiTheme="minorHAnsi" w:eastAsiaTheme="minorHAnsi" w:hAnsiTheme="minorHAnsi" w:cstheme="minorHAnsi"/>
          <w:sz w:val="20"/>
          <w:szCs w:val="20"/>
          <w:lang w:eastAsia="en-US"/>
        </w:rPr>
        <w:t>Drotaverini</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7B2EA1">
        <w:rPr>
          <w:rFonts w:asciiTheme="minorHAnsi" w:hAnsiTheme="minorHAnsi" w:cstheme="minorHAnsi"/>
          <w:b/>
          <w:sz w:val="20"/>
          <w:szCs w:val="20"/>
        </w:rPr>
        <w:t xml:space="preserve"> </w:t>
      </w:r>
      <w:r w:rsidR="007B2EA1">
        <w:rPr>
          <w:rFonts w:asciiTheme="minorHAnsi" w:hAnsiTheme="minorHAnsi" w:cstheme="minorHAnsi"/>
          <w:sz w:val="20"/>
          <w:szCs w:val="20"/>
        </w:rPr>
        <w:t xml:space="preserve">Zamawiający w części 18 poz. 16 dopuszcza wycenę </w:t>
      </w:r>
      <w:r w:rsidR="007B2EA1" w:rsidRPr="009D175D">
        <w:rPr>
          <w:rFonts w:asciiTheme="minorHAnsi" w:eastAsiaTheme="minorHAnsi" w:hAnsiTheme="minorHAnsi" w:cstheme="minorHAnsi"/>
          <w:sz w:val="20"/>
          <w:szCs w:val="20"/>
          <w:lang w:eastAsia="en-US"/>
        </w:rPr>
        <w:t>preparatu w postaci tabletek powlekanych.</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30  </w:t>
      </w:r>
      <w:r w:rsidR="00136492" w:rsidRPr="009D175D">
        <w:rPr>
          <w:rFonts w:asciiTheme="minorHAnsi" w:eastAsiaTheme="minorHAnsi" w:hAnsiTheme="minorHAnsi" w:cstheme="minorHAnsi"/>
          <w:sz w:val="20"/>
          <w:szCs w:val="20"/>
          <w:lang w:eastAsia="en-US"/>
        </w:rPr>
        <w:t xml:space="preserve">Dotyczy Pakietu 18 poz. 31 ( </w:t>
      </w:r>
      <w:proofErr w:type="spellStart"/>
      <w:r w:rsidR="00136492" w:rsidRPr="009D175D">
        <w:rPr>
          <w:rFonts w:asciiTheme="minorHAnsi" w:eastAsiaTheme="minorHAnsi" w:hAnsiTheme="minorHAnsi" w:cstheme="minorHAnsi"/>
          <w:sz w:val="20"/>
          <w:szCs w:val="20"/>
          <w:lang w:eastAsia="en-US"/>
        </w:rPr>
        <w:t>Bisacodyl</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7B2EA1">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dojelitowych. Nie</w:t>
      </w:r>
      <w:r w:rsidR="007B2EA1">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ma i nie było dostępnej formy „drażetka”.</w:t>
      </w:r>
    </w:p>
    <w:p w:rsidR="002A298D" w:rsidRPr="007B2EA1" w:rsidRDefault="002A298D" w:rsidP="004203A8">
      <w:pPr>
        <w:spacing w:after="0" w:line="240" w:lineRule="auto"/>
        <w:jc w:val="both"/>
        <w:rPr>
          <w:rFonts w:asciiTheme="minorHAnsi" w:hAnsiTheme="minorHAnsi" w:cstheme="minorHAnsi"/>
          <w:sz w:val="20"/>
          <w:szCs w:val="20"/>
        </w:rPr>
      </w:pPr>
      <w:r w:rsidRPr="009D175D">
        <w:rPr>
          <w:rFonts w:asciiTheme="minorHAnsi" w:hAnsiTheme="minorHAnsi" w:cstheme="minorHAnsi"/>
          <w:b/>
          <w:sz w:val="20"/>
          <w:szCs w:val="20"/>
        </w:rPr>
        <w:t>Odpowiedź:</w:t>
      </w:r>
      <w:r w:rsidR="007B2EA1">
        <w:rPr>
          <w:rFonts w:asciiTheme="minorHAnsi" w:hAnsiTheme="minorHAnsi" w:cstheme="minorHAnsi"/>
          <w:b/>
          <w:sz w:val="20"/>
          <w:szCs w:val="20"/>
        </w:rPr>
        <w:t xml:space="preserve"> </w:t>
      </w:r>
      <w:r w:rsidR="007B2EA1">
        <w:rPr>
          <w:rFonts w:asciiTheme="minorHAnsi" w:hAnsiTheme="minorHAnsi" w:cstheme="minorHAnsi"/>
          <w:sz w:val="20"/>
          <w:szCs w:val="20"/>
        </w:rPr>
        <w:t xml:space="preserve">Zamawiający w części 18 poz. 31 dopuszcza wycenę </w:t>
      </w:r>
      <w:r w:rsidR="007B2EA1" w:rsidRPr="009D175D">
        <w:rPr>
          <w:rFonts w:asciiTheme="minorHAnsi" w:eastAsiaTheme="minorHAnsi" w:hAnsiTheme="minorHAnsi" w:cstheme="minorHAnsi"/>
          <w:sz w:val="20"/>
          <w:szCs w:val="20"/>
          <w:lang w:eastAsia="en-US"/>
        </w:rPr>
        <w:t xml:space="preserve">preparatu w postaci tabletek </w:t>
      </w:r>
      <w:r w:rsidR="007B2EA1">
        <w:rPr>
          <w:rFonts w:asciiTheme="minorHAnsi" w:eastAsiaTheme="minorHAnsi" w:hAnsiTheme="minorHAnsi" w:cstheme="minorHAnsi"/>
          <w:sz w:val="20"/>
          <w:szCs w:val="20"/>
          <w:lang w:eastAsia="en-US"/>
        </w:rPr>
        <w:t>dojelitowych</w:t>
      </w:r>
      <w:r w:rsidR="007B2EA1" w:rsidRPr="009D175D">
        <w:rPr>
          <w:rFonts w:asciiTheme="minorHAnsi" w:eastAsiaTheme="minorHAnsi" w:hAnsiTheme="minorHAnsi" w:cstheme="minorHAnsi"/>
          <w:sz w:val="20"/>
          <w:szCs w:val="20"/>
          <w:lang w:eastAsia="en-US"/>
        </w:rPr>
        <w:t>.</w:t>
      </w:r>
    </w:p>
    <w:p w:rsidR="00136492" w:rsidRPr="009D175D" w:rsidRDefault="002A298D" w:rsidP="00167ED7">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31  </w:t>
      </w:r>
      <w:r w:rsidR="00136492" w:rsidRPr="009D175D">
        <w:rPr>
          <w:rFonts w:asciiTheme="minorHAnsi" w:eastAsiaTheme="minorHAnsi" w:hAnsiTheme="minorHAnsi" w:cstheme="minorHAnsi"/>
          <w:sz w:val="20"/>
          <w:szCs w:val="20"/>
          <w:lang w:eastAsia="en-US"/>
        </w:rPr>
        <w:t xml:space="preserve">Dotyczy Pakietu 21 poz. 3-4 ( </w:t>
      </w:r>
      <w:proofErr w:type="spellStart"/>
      <w:r w:rsidR="00136492" w:rsidRPr="009D175D">
        <w:rPr>
          <w:rFonts w:asciiTheme="minorHAnsi" w:eastAsiaTheme="minorHAnsi" w:hAnsiTheme="minorHAnsi" w:cstheme="minorHAnsi"/>
          <w:sz w:val="20"/>
          <w:szCs w:val="20"/>
          <w:lang w:eastAsia="en-US"/>
        </w:rPr>
        <w:t>Carbamazepin</w:t>
      </w:r>
      <w:proofErr w:type="spellEnd"/>
      <w:r w:rsidR="00136492" w:rsidRPr="009D175D">
        <w:rPr>
          <w:rFonts w:asciiTheme="minorHAnsi" w:eastAsiaTheme="minorHAnsi" w:hAnsiTheme="minorHAnsi" w:cstheme="minorHAnsi"/>
          <w:sz w:val="20"/>
          <w:szCs w:val="20"/>
          <w:lang w:eastAsia="en-US"/>
        </w:rPr>
        <w:t xml:space="preserve"> )</w:t>
      </w:r>
    </w:p>
    <w:p w:rsidR="002A298D" w:rsidRPr="009D175D" w:rsidRDefault="00136492" w:rsidP="00FD3D7C">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Zamawiający wymaga zaoferowania preparatów pochodzących od jednego</w:t>
      </w:r>
      <w:r w:rsidR="00167ED7"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producenta w obrębie substancji i postaci. W tym konkretnym przypadku nie ma</w:t>
      </w:r>
      <w:r w:rsidR="00FD3D7C"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takiej możliwości gdyż żaden producent nie ma w swoim asortymencie wymienionych</w:t>
      </w:r>
      <w:r w:rsidR="00FD3D7C"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tych 2 dawek leku, co uniemożliwia złożenie prawidłowej oferty W związku z</w:t>
      </w:r>
      <w:r w:rsidR="00FD3D7C"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powyższym prosimy o dopuszczenie zaoferowania tych konkretnych produktów od 2</w:t>
      </w:r>
      <w:r w:rsidR="00FD3D7C"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różnych producentów.</w:t>
      </w:r>
    </w:p>
    <w:p w:rsidR="002A298D" w:rsidRPr="00F21177" w:rsidRDefault="002A298D" w:rsidP="004203A8">
      <w:pPr>
        <w:spacing w:after="0" w:line="240" w:lineRule="auto"/>
        <w:jc w:val="both"/>
        <w:rPr>
          <w:rFonts w:asciiTheme="minorHAnsi" w:hAnsiTheme="minorHAnsi" w:cstheme="minorHAnsi"/>
          <w:sz w:val="20"/>
          <w:szCs w:val="20"/>
        </w:rPr>
      </w:pPr>
      <w:r w:rsidRPr="009D175D">
        <w:rPr>
          <w:rFonts w:asciiTheme="minorHAnsi" w:hAnsiTheme="minorHAnsi" w:cstheme="minorHAnsi"/>
          <w:b/>
          <w:sz w:val="20"/>
          <w:szCs w:val="20"/>
        </w:rPr>
        <w:lastRenderedPageBreak/>
        <w:t>Odpowiedź:</w:t>
      </w:r>
      <w:r w:rsidR="00F21177">
        <w:rPr>
          <w:rFonts w:asciiTheme="minorHAnsi" w:hAnsiTheme="minorHAnsi" w:cstheme="minorHAnsi"/>
          <w:sz w:val="20"/>
          <w:szCs w:val="20"/>
        </w:rPr>
        <w:t xml:space="preserve"> Zamawiający wyraża zgodę na zaoferowanie preparatów wymienionych w części 21 poz. 3 i 4 od dwóch różnych producentów.</w:t>
      </w:r>
    </w:p>
    <w:p w:rsidR="00136492"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32  </w:t>
      </w:r>
      <w:r w:rsidR="00136492" w:rsidRPr="009D175D">
        <w:rPr>
          <w:rFonts w:asciiTheme="minorHAnsi" w:eastAsiaTheme="minorHAnsi" w:hAnsiTheme="minorHAnsi" w:cstheme="minorHAnsi"/>
          <w:sz w:val="20"/>
          <w:szCs w:val="20"/>
          <w:lang w:eastAsia="en-US"/>
        </w:rPr>
        <w:t xml:space="preserve">Dotyczy Pakietu 21 poz. 5-6 ( </w:t>
      </w:r>
      <w:proofErr w:type="spellStart"/>
      <w:r w:rsidR="00136492" w:rsidRPr="009D175D">
        <w:rPr>
          <w:rFonts w:asciiTheme="minorHAnsi" w:eastAsiaTheme="minorHAnsi" w:hAnsiTheme="minorHAnsi" w:cstheme="minorHAnsi"/>
          <w:sz w:val="20"/>
          <w:szCs w:val="20"/>
          <w:lang w:eastAsia="en-US"/>
        </w:rPr>
        <w:t>Oxcarbazepinum</w:t>
      </w:r>
      <w:proofErr w:type="spellEnd"/>
      <w:r w:rsidR="00136492" w:rsidRPr="009D175D">
        <w:rPr>
          <w:rFonts w:asciiTheme="minorHAnsi" w:eastAsiaTheme="minorHAnsi" w:hAnsiTheme="minorHAnsi" w:cstheme="minorHAnsi"/>
          <w:sz w:val="20"/>
          <w:szCs w:val="20"/>
          <w:lang w:eastAsia="en-US"/>
        </w:rPr>
        <w:t>)</w:t>
      </w:r>
    </w:p>
    <w:p w:rsidR="002A298D" w:rsidRPr="009D175D" w:rsidRDefault="00136492" w:rsidP="00FD3D7C">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zwykłych. Produkt</w:t>
      </w:r>
      <w:r w:rsidR="00FD3D7C"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w postaci tabletek powlekanych ma wstrzymaną / zakończona produkcję.</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4648A7" w:rsidRPr="004648A7">
        <w:rPr>
          <w:rFonts w:asciiTheme="minorHAnsi" w:hAnsiTheme="minorHAnsi" w:cstheme="minorHAnsi"/>
          <w:sz w:val="20"/>
          <w:szCs w:val="20"/>
        </w:rPr>
        <w:t xml:space="preserve"> </w:t>
      </w:r>
      <w:r w:rsidR="004648A7">
        <w:rPr>
          <w:rFonts w:asciiTheme="minorHAnsi" w:hAnsiTheme="minorHAnsi" w:cstheme="minorHAnsi"/>
          <w:sz w:val="20"/>
          <w:szCs w:val="20"/>
        </w:rPr>
        <w:t xml:space="preserve">Zamawiający w części 21 poz. 5 i poz. 6 dopuszcza wycenę </w:t>
      </w:r>
      <w:r w:rsidR="004648A7" w:rsidRPr="009D175D">
        <w:rPr>
          <w:rFonts w:asciiTheme="minorHAnsi" w:eastAsiaTheme="minorHAnsi" w:hAnsiTheme="minorHAnsi" w:cstheme="minorHAnsi"/>
          <w:sz w:val="20"/>
          <w:szCs w:val="20"/>
          <w:lang w:eastAsia="en-US"/>
        </w:rPr>
        <w:t xml:space="preserve">preparatu w postaci tabletek </w:t>
      </w:r>
      <w:r w:rsidR="004648A7">
        <w:rPr>
          <w:rFonts w:asciiTheme="minorHAnsi" w:eastAsiaTheme="minorHAnsi" w:hAnsiTheme="minorHAnsi" w:cstheme="minorHAnsi"/>
          <w:sz w:val="20"/>
          <w:szCs w:val="20"/>
          <w:lang w:eastAsia="en-US"/>
        </w:rPr>
        <w:t>zwykłych</w:t>
      </w:r>
      <w:r w:rsidR="004648A7" w:rsidRPr="009D175D">
        <w:rPr>
          <w:rFonts w:asciiTheme="minorHAnsi" w:eastAsiaTheme="minorHAnsi" w:hAnsiTheme="minorHAnsi" w:cstheme="minorHAnsi"/>
          <w:sz w:val="20"/>
          <w:szCs w:val="20"/>
          <w:lang w:eastAsia="en-US"/>
        </w:rPr>
        <w:t>.</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33  </w:t>
      </w:r>
      <w:r w:rsidR="00B3541E" w:rsidRPr="009D175D">
        <w:rPr>
          <w:rFonts w:asciiTheme="minorHAnsi" w:eastAsiaTheme="minorHAnsi" w:hAnsiTheme="minorHAnsi" w:cstheme="minorHAnsi"/>
          <w:sz w:val="20"/>
          <w:szCs w:val="20"/>
          <w:lang w:eastAsia="en-US"/>
        </w:rPr>
        <w:t xml:space="preserve">Dotyczy Pakietu 23 poz. 2-3 ( </w:t>
      </w:r>
      <w:proofErr w:type="spellStart"/>
      <w:r w:rsidR="00B3541E" w:rsidRPr="009D175D">
        <w:rPr>
          <w:rFonts w:asciiTheme="minorHAnsi" w:eastAsiaTheme="minorHAnsi" w:hAnsiTheme="minorHAnsi" w:cstheme="minorHAnsi"/>
          <w:sz w:val="20"/>
          <w:szCs w:val="20"/>
          <w:lang w:eastAsia="en-US"/>
        </w:rPr>
        <w:t>Promazini</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4648A7" w:rsidRDefault="002A298D" w:rsidP="004203A8">
      <w:pPr>
        <w:spacing w:after="0" w:line="240" w:lineRule="auto"/>
        <w:jc w:val="both"/>
        <w:rPr>
          <w:rFonts w:asciiTheme="minorHAnsi" w:hAnsiTheme="minorHAnsi" w:cstheme="minorHAnsi"/>
          <w:sz w:val="20"/>
          <w:szCs w:val="20"/>
        </w:rPr>
      </w:pPr>
      <w:r w:rsidRPr="009D175D">
        <w:rPr>
          <w:rFonts w:asciiTheme="minorHAnsi" w:hAnsiTheme="minorHAnsi" w:cstheme="minorHAnsi"/>
          <w:b/>
          <w:sz w:val="20"/>
          <w:szCs w:val="20"/>
        </w:rPr>
        <w:t>Odpowiedź:</w:t>
      </w:r>
      <w:r w:rsidR="004648A7">
        <w:rPr>
          <w:rFonts w:asciiTheme="minorHAnsi" w:hAnsiTheme="minorHAnsi" w:cstheme="minorHAnsi"/>
          <w:sz w:val="20"/>
          <w:szCs w:val="20"/>
        </w:rPr>
        <w:t xml:space="preserve"> Zamawiający w części 23 poz. 2 i poz. 3 dopuszcza wycenę </w:t>
      </w:r>
      <w:r w:rsidR="004648A7"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34  </w:t>
      </w:r>
      <w:r w:rsidR="00B3541E" w:rsidRPr="009D175D">
        <w:rPr>
          <w:rFonts w:asciiTheme="minorHAnsi" w:eastAsiaTheme="minorHAnsi" w:hAnsiTheme="minorHAnsi" w:cstheme="minorHAnsi"/>
          <w:sz w:val="20"/>
          <w:szCs w:val="20"/>
          <w:lang w:eastAsia="en-US"/>
        </w:rPr>
        <w:t xml:space="preserve">Dotyczy Pakietu 23 poz. 9-10 ( </w:t>
      </w:r>
      <w:proofErr w:type="spellStart"/>
      <w:r w:rsidR="00B3541E" w:rsidRPr="009D175D">
        <w:rPr>
          <w:rFonts w:asciiTheme="minorHAnsi" w:eastAsiaTheme="minorHAnsi" w:hAnsiTheme="minorHAnsi" w:cstheme="minorHAnsi"/>
          <w:sz w:val="20"/>
          <w:szCs w:val="20"/>
          <w:lang w:eastAsia="en-US"/>
        </w:rPr>
        <w:t>Chlorprotixeni</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FD3D7C">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 Nie</w:t>
      </w:r>
      <w:r w:rsidR="00FD3D7C"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ma innej postaci na rynku.</w:t>
      </w:r>
    </w:p>
    <w:p w:rsidR="002A298D" w:rsidRPr="004648A7" w:rsidRDefault="002A298D" w:rsidP="004203A8">
      <w:pPr>
        <w:spacing w:after="0" w:line="240" w:lineRule="auto"/>
        <w:jc w:val="both"/>
        <w:rPr>
          <w:rFonts w:asciiTheme="minorHAnsi" w:hAnsiTheme="minorHAnsi" w:cstheme="minorHAnsi"/>
          <w:sz w:val="20"/>
          <w:szCs w:val="20"/>
        </w:rPr>
      </w:pPr>
      <w:r w:rsidRPr="009D175D">
        <w:rPr>
          <w:rFonts w:asciiTheme="minorHAnsi" w:hAnsiTheme="minorHAnsi" w:cstheme="minorHAnsi"/>
          <w:b/>
          <w:sz w:val="20"/>
          <w:szCs w:val="20"/>
        </w:rPr>
        <w:t>Odpowiedź:</w:t>
      </w:r>
      <w:r w:rsidR="004648A7">
        <w:rPr>
          <w:rFonts w:asciiTheme="minorHAnsi" w:hAnsiTheme="minorHAnsi" w:cstheme="minorHAnsi"/>
          <w:b/>
          <w:sz w:val="20"/>
          <w:szCs w:val="20"/>
        </w:rPr>
        <w:t xml:space="preserve"> </w:t>
      </w:r>
      <w:r w:rsidR="004648A7">
        <w:rPr>
          <w:rFonts w:asciiTheme="minorHAnsi" w:hAnsiTheme="minorHAnsi" w:cstheme="minorHAnsi"/>
          <w:sz w:val="20"/>
          <w:szCs w:val="20"/>
        </w:rPr>
        <w:t xml:space="preserve">Zamawiający w części 23 poz. 9 i  poz. 10 dopuszcza wycenę </w:t>
      </w:r>
      <w:r w:rsidR="004648A7"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35  </w:t>
      </w:r>
      <w:r w:rsidR="00B3541E" w:rsidRPr="009D175D">
        <w:rPr>
          <w:rFonts w:asciiTheme="minorHAnsi" w:eastAsiaTheme="minorHAnsi" w:hAnsiTheme="minorHAnsi" w:cstheme="minorHAnsi"/>
          <w:sz w:val="20"/>
          <w:szCs w:val="20"/>
          <w:lang w:eastAsia="en-US"/>
        </w:rPr>
        <w:t xml:space="preserve">Dotyczy Pakietu 23 poz. 12 ( </w:t>
      </w:r>
      <w:proofErr w:type="spellStart"/>
      <w:r w:rsidR="00B3541E" w:rsidRPr="009D175D">
        <w:rPr>
          <w:rFonts w:asciiTheme="minorHAnsi" w:eastAsiaTheme="minorHAnsi" w:hAnsiTheme="minorHAnsi" w:cstheme="minorHAnsi"/>
          <w:sz w:val="20"/>
          <w:szCs w:val="20"/>
          <w:lang w:eastAsia="en-US"/>
        </w:rPr>
        <w:t>Quetiapinum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4648A7">
        <w:rPr>
          <w:rFonts w:asciiTheme="minorHAnsi" w:hAnsiTheme="minorHAnsi" w:cstheme="minorHAnsi"/>
          <w:b/>
          <w:sz w:val="20"/>
          <w:szCs w:val="20"/>
        </w:rPr>
        <w:t xml:space="preserve"> </w:t>
      </w:r>
      <w:r w:rsidR="004648A7">
        <w:rPr>
          <w:rFonts w:asciiTheme="minorHAnsi" w:hAnsiTheme="minorHAnsi" w:cstheme="minorHAnsi"/>
          <w:sz w:val="20"/>
          <w:szCs w:val="20"/>
        </w:rPr>
        <w:t xml:space="preserve">Zamawiający w części 23 poz. poz. 12 dopuszcza wycenę </w:t>
      </w:r>
      <w:r w:rsidR="004648A7"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36  </w:t>
      </w:r>
      <w:r w:rsidR="00B3541E" w:rsidRPr="009D175D">
        <w:rPr>
          <w:rFonts w:asciiTheme="minorHAnsi" w:eastAsiaTheme="minorHAnsi" w:hAnsiTheme="minorHAnsi" w:cstheme="minorHAnsi"/>
          <w:sz w:val="20"/>
          <w:szCs w:val="20"/>
          <w:lang w:eastAsia="en-US"/>
        </w:rPr>
        <w:t xml:space="preserve">Dotyczy Pakietu 24 poz. 6-7 ( </w:t>
      </w:r>
      <w:proofErr w:type="spellStart"/>
      <w:r w:rsidR="00B3541E" w:rsidRPr="009D175D">
        <w:rPr>
          <w:rFonts w:asciiTheme="minorHAnsi" w:eastAsiaTheme="minorHAnsi" w:hAnsiTheme="minorHAnsi" w:cstheme="minorHAnsi"/>
          <w:sz w:val="20"/>
          <w:szCs w:val="20"/>
          <w:lang w:eastAsia="en-US"/>
        </w:rPr>
        <w:t>Lorazepanum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zwykłych.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4648A7">
        <w:rPr>
          <w:rFonts w:asciiTheme="minorHAnsi" w:hAnsiTheme="minorHAnsi" w:cstheme="minorHAnsi"/>
          <w:b/>
          <w:sz w:val="20"/>
          <w:szCs w:val="20"/>
        </w:rPr>
        <w:t xml:space="preserve"> </w:t>
      </w:r>
      <w:r w:rsidR="004648A7">
        <w:rPr>
          <w:rFonts w:asciiTheme="minorHAnsi" w:hAnsiTheme="minorHAnsi" w:cstheme="minorHAnsi"/>
          <w:sz w:val="20"/>
          <w:szCs w:val="20"/>
        </w:rPr>
        <w:t xml:space="preserve">Zamawiający w części 24 poz. 6 i  poz. 7 dopuszcza wycenę </w:t>
      </w:r>
      <w:r w:rsidR="004648A7" w:rsidRPr="009D175D">
        <w:rPr>
          <w:rFonts w:asciiTheme="minorHAnsi" w:eastAsiaTheme="minorHAnsi" w:hAnsiTheme="minorHAnsi" w:cstheme="minorHAnsi"/>
          <w:sz w:val="20"/>
          <w:szCs w:val="20"/>
          <w:lang w:eastAsia="en-US"/>
        </w:rPr>
        <w:t xml:space="preserve">preparatu w postaci tabletek </w:t>
      </w:r>
      <w:r w:rsidR="004648A7">
        <w:rPr>
          <w:rFonts w:asciiTheme="minorHAnsi" w:eastAsiaTheme="minorHAnsi" w:hAnsiTheme="minorHAnsi" w:cstheme="minorHAnsi"/>
          <w:sz w:val="20"/>
          <w:szCs w:val="20"/>
          <w:lang w:eastAsia="en-US"/>
        </w:rPr>
        <w:t>zwykłych</w:t>
      </w:r>
      <w:r w:rsidR="004648A7" w:rsidRPr="009D175D">
        <w:rPr>
          <w:rFonts w:asciiTheme="minorHAnsi" w:eastAsiaTheme="minorHAnsi" w:hAnsiTheme="minorHAnsi" w:cstheme="minorHAnsi"/>
          <w:sz w:val="20"/>
          <w:szCs w:val="20"/>
          <w:lang w:eastAsia="en-US"/>
        </w:rPr>
        <w:t>.</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37  </w:t>
      </w:r>
      <w:r w:rsidR="00B3541E" w:rsidRPr="009D175D">
        <w:rPr>
          <w:rFonts w:asciiTheme="minorHAnsi" w:eastAsiaTheme="minorHAnsi" w:hAnsiTheme="minorHAnsi" w:cstheme="minorHAnsi"/>
          <w:sz w:val="20"/>
          <w:szCs w:val="20"/>
          <w:lang w:eastAsia="en-US"/>
        </w:rPr>
        <w:t xml:space="preserve">Dotyczy Pakietu 24 poz. 15 ( </w:t>
      </w:r>
      <w:proofErr w:type="spellStart"/>
      <w:r w:rsidR="00B3541E" w:rsidRPr="009D175D">
        <w:rPr>
          <w:rFonts w:asciiTheme="minorHAnsi" w:eastAsiaTheme="minorHAnsi" w:hAnsiTheme="minorHAnsi" w:cstheme="minorHAnsi"/>
          <w:sz w:val="20"/>
          <w:szCs w:val="20"/>
          <w:lang w:eastAsia="en-US"/>
        </w:rPr>
        <w:t>Amitryptilinum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FD3D7C">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r w:rsidR="00FD3D7C"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Tylko taka postać jest dostępna na rynku.</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4648A7" w:rsidRPr="004648A7">
        <w:rPr>
          <w:rFonts w:asciiTheme="minorHAnsi" w:hAnsiTheme="minorHAnsi" w:cstheme="minorHAnsi"/>
          <w:sz w:val="20"/>
          <w:szCs w:val="20"/>
        </w:rPr>
        <w:t xml:space="preserve"> </w:t>
      </w:r>
      <w:r w:rsidR="004648A7">
        <w:rPr>
          <w:rFonts w:asciiTheme="minorHAnsi" w:hAnsiTheme="minorHAnsi" w:cstheme="minorHAnsi"/>
          <w:sz w:val="20"/>
          <w:szCs w:val="20"/>
        </w:rPr>
        <w:t xml:space="preserve">Zamawiający w części 24 poz. 15 dopuszcza wycenę </w:t>
      </w:r>
      <w:r w:rsidR="004648A7"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38  </w:t>
      </w:r>
      <w:r w:rsidR="00B3541E" w:rsidRPr="009D175D">
        <w:rPr>
          <w:rFonts w:asciiTheme="minorHAnsi" w:eastAsiaTheme="minorHAnsi" w:hAnsiTheme="minorHAnsi" w:cstheme="minorHAnsi"/>
          <w:sz w:val="20"/>
          <w:szCs w:val="20"/>
          <w:lang w:eastAsia="en-US"/>
        </w:rPr>
        <w:t xml:space="preserve">Dotyczy Pakietu 24 poz. 26-27 ( </w:t>
      </w:r>
      <w:proofErr w:type="spellStart"/>
      <w:r w:rsidR="00B3541E" w:rsidRPr="009D175D">
        <w:rPr>
          <w:rFonts w:asciiTheme="minorHAnsi" w:eastAsiaTheme="minorHAnsi" w:hAnsiTheme="minorHAnsi" w:cstheme="minorHAnsi"/>
          <w:sz w:val="20"/>
          <w:szCs w:val="20"/>
          <w:lang w:eastAsia="en-US"/>
        </w:rPr>
        <w:t>Hydroxyzinum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4648A7">
        <w:rPr>
          <w:rFonts w:asciiTheme="minorHAnsi" w:hAnsiTheme="minorHAnsi" w:cstheme="minorHAnsi"/>
          <w:b/>
          <w:sz w:val="20"/>
          <w:szCs w:val="20"/>
        </w:rPr>
        <w:t xml:space="preserve"> </w:t>
      </w:r>
      <w:r w:rsidR="008C12D2">
        <w:rPr>
          <w:rFonts w:asciiTheme="minorHAnsi" w:hAnsiTheme="minorHAnsi" w:cstheme="minorHAnsi"/>
          <w:sz w:val="20"/>
          <w:szCs w:val="20"/>
        </w:rPr>
        <w:t xml:space="preserve">Zamawiający w części 24 poz. 26 i  poz. 27 dopuszcza wycenę </w:t>
      </w:r>
      <w:r w:rsidR="008C12D2"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39  </w:t>
      </w:r>
      <w:r w:rsidR="00B3541E" w:rsidRPr="009D175D">
        <w:rPr>
          <w:rFonts w:asciiTheme="minorHAnsi" w:eastAsiaTheme="minorHAnsi" w:hAnsiTheme="minorHAnsi" w:cstheme="minorHAnsi"/>
          <w:sz w:val="20"/>
          <w:szCs w:val="20"/>
          <w:lang w:eastAsia="en-US"/>
        </w:rPr>
        <w:t xml:space="preserve">Dotyczy Pakietu 24 poz. 28 ( </w:t>
      </w:r>
      <w:proofErr w:type="spellStart"/>
      <w:r w:rsidR="00B3541E" w:rsidRPr="009D175D">
        <w:rPr>
          <w:rFonts w:asciiTheme="minorHAnsi" w:eastAsiaTheme="minorHAnsi" w:hAnsiTheme="minorHAnsi" w:cstheme="minorHAnsi"/>
          <w:sz w:val="20"/>
          <w:szCs w:val="20"/>
          <w:lang w:eastAsia="en-US"/>
        </w:rPr>
        <w:t>Hydroxyzinum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38 opak preparatu o pojemności 200ml.</w:t>
      </w:r>
    </w:p>
    <w:p w:rsidR="002A298D" w:rsidRPr="008C12D2" w:rsidRDefault="002A298D" w:rsidP="004203A8">
      <w:pPr>
        <w:spacing w:after="0" w:line="240" w:lineRule="auto"/>
        <w:jc w:val="both"/>
        <w:rPr>
          <w:rFonts w:asciiTheme="minorHAnsi" w:hAnsiTheme="minorHAnsi" w:cstheme="minorHAnsi"/>
          <w:sz w:val="20"/>
          <w:szCs w:val="20"/>
        </w:rPr>
      </w:pPr>
      <w:r w:rsidRPr="009D175D">
        <w:rPr>
          <w:rFonts w:asciiTheme="minorHAnsi" w:hAnsiTheme="minorHAnsi" w:cstheme="minorHAnsi"/>
          <w:b/>
          <w:sz w:val="20"/>
          <w:szCs w:val="20"/>
        </w:rPr>
        <w:t>Odpowiedź:</w:t>
      </w:r>
      <w:r w:rsidR="008C12D2">
        <w:rPr>
          <w:rFonts w:asciiTheme="minorHAnsi" w:hAnsiTheme="minorHAnsi" w:cstheme="minorHAnsi"/>
          <w:b/>
          <w:sz w:val="20"/>
          <w:szCs w:val="20"/>
        </w:rPr>
        <w:t xml:space="preserve"> </w:t>
      </w:r>
      <w:r w:rsidR="008C12D2" w:rsidRPr="008C12D2">
        <w:rPr>
          <w:rFonts w:asciiTheme="minorHAnsi" w:hAnsiTheme="minorHAnsi" w:cstheme="minorHAnsi"/>
          <w:sz w:val="20"/>
          <w:szCs w:val="20"/>
        </w:rPr>
        <w:t>Zamawiający</w:t>
      </w:r>
      <w:r w:rsidR="008C12D2">
        <w:rPr>
          <w:rFonts w:asciiTheme="minorHAnsi" w:hAnsiTheme="minorHAnsi" w:cstheme="minorHAnsi"/>
          <w:sz w:val="20"/>
          <w:szCs w:val="20"/>
        </w:rPr>
        <w:t xml:space="preserve"> w części 24 poz. 28 </w:t>
      </w:r>
      <w:r w:rsidR="008C12D2" w:rsidRPr="008C12D2">
        <w:rPr>
          <w:rFonts w:asciiTheme="minorHAnsi" w:hAnsiTheme="minorHAnsi" w:cstheme="minorHAnsi"/>
          <w:sz w:val="20"/>
          <w:szCs w:val="20"/>
        </w:rPr>
        <w:t>dopuszcza</w:t>
      </w:r>
      <w:r w:rsidR="008C12D2">
        <w:rPr>
          <w:rFonts w:asciiTheme="minorHAnsi" w:hAnsiTheme="minorHAnsi" w:cstheme="minorHAnsi"/>
          <w:sz w:val="20"/>
          <w:szCs w:val="20"/>
        </w:rPr>
        <w:t xml:space="preserve"> zaoferowanie preparatu o pojemności 200ml, z odpowiednim przeliczeniem wymaganej przez Zamawiającego ilości.</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40  </w:t>
      </w:r>
      <w:r w:rsidR="00B3541E" w:rsidRPr="009D175D">
        <w:rPr>
          <w:rFonts w:asciiTheme="minorHAnsi" w:eastAsiaTheme="minorHAnsi" w:hAnsiTheme="minorHAnsi" w:cstheme="minorHAnsi"/>
          <w:sz w:val="20"/>
          <w:szCs w:val="20"/>
          <w:lang w:eastAsia="en-US"/>
        </w:rPr>
        <w:t xml:space="preserve">Dotyczy Pakietu 26 poz. 7 ( </w:t>
      </w:r>
      <w:proofErr w:type="spellStart"/>
      <w:r w:rsidR="00B3541E" w:rsidRPr="009D175D">
        <w:rPr>
          <w:rFonts w:asciiTheme="minorHAnsi" w:eastAsiaTheme="minorHAnsi" w:hAnsiTheme="minorHAnsi" w:cstheme="minorHAnsi"/>
          <w:sz w:val="20"/>
          <w:szCs w:val="20"/>
          <w:lang w:eastAsia="en-US"/>
        </w:rPr>
        <w:t>Pyridostigminum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FD3D7C">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 xml:space="preserve">Prosimy o dopuszczenie do wyceny preparatu w postaci tabletek </w:t>
      </w:r>
      <w:proofErr w:type="spellStart"/>
      <w:r w:rsidRPr="009D175D">
        <w:rPr>
          <w:rFonts w:asciiTheme="minorHAnsi" w:eastAsiaTheme="minorHAnsi" w:hAnsiTheme="minorHAnsi" w:cstheme="minorHAnsi"/>
          <w:sz w:val="20"/>
          <w:szCs w:val="20"/>
          <w:lang w:eastAsia="en-US"/>
        </w:rPr>
        <w:t>drażowanych</w:t>
      </w:r>
      <w:proofErr w:type="spellEnd"/>
      <w:r w:rsidRPr="009D175D">
        <w:rPr>
          <w:rFonts w:asciiTheme="minorHAnsi" w:eastAsiaTheme="minorHAnsi" w:hAnsiTheme="minorHAnsi" w:cstheme="minorHAnsi"/>
          <w:sz w:val="20"/>
          <w:szCs w:val="20"/>
          <w:lang w:eastAsia="en-US"/>
        </w:rPr>
        <w:t>.</w:t>
      </w:r>
      <w:r w:rsidR="00FD3D7C"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Tylko taka postać jest dostępna na rynku.</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8C12D2">
        <w:rPr>
          <w:rFonts w:asciiTheme="minorHAnsi" w:hAnsiTheme="minorHAnsi" w:cstheme="minorHAnsi"/>
          <w:b/>
          <w:sz w:val="20"/>
          <w:szCs w:val="20"/>
        </w:rPr>
        <w:t xml:space="preserve"> </w:t>
      </w:r>
      <w:r w:rsidR="000919C6">
        <w:rPr>
          <w:rFonts w:asciiTheme="minorHAnsi" w:hAnsiTheme="minorHAnsi" w:cstheme="minorHAnsi"/>
          <w:sz w:val="20"/>
          <w:szCs w:val="20"/>
        </w:rPr>
        <w:t xml:space="preserve">Zamawiający w części 26 poz. 7 dopuszcza wycenę </w:t>
      </w:r>
      <w:r w:rsidR="000919C6" w:rsidRPr="009D175D">
        <w:rPr>
          <w:rFonts w:asciiTheme="minorHAnsi" w:eastAsiaTheme="minorHAnsi" w:hAnsiTheme="minorHAnsi" w:cstheme="minorHAnsi"/>
          <w:sz w:val="20"/>
          <w:szCs w:val="20"/>
          <w:lang w:eastAsia="en-US"/>
        </w:rPr>
        <w:t xml:space="preserve">preparatu w postaci tabletek </w:t>
      </w:r>
      <w:proofErr w:type="spellStart"/>
      <w:r w:rsidR="000919C6">
        <w:rPr>
          <w:rFonts w:asciiTheme="minorHAnsi" w:eastAsiaTheme="minorHAnsi" w:hAnsiTheme="minorHAnsi" w:cstheme="minorHAnsi"/>
          <w:sz w:val="20"/>
          <w:szCs w:val="20"/>
          <w:lang w:eastAsia="en-US"/>
        </w:rPr>
        <w:t>drażowanych</w:t>
      </w:r>
      <w:proofErr w:type="spellEnd"/>
      <w:r w:rsidR="000919C6" w:rsidRPr="009D175D">
        <w:rPr>
          <w:rFonts w:asciiTheme="minorHAnsi" w:eastAsiaTheme="minorHAnsi" w:hAnsiTheme="minorHAnsi" w:cstheme="minorHAnsi"/>
          <w:sz w:val="20"/>
          <w:szCs w:val="20"/>
          <w:lang w:eastAsia="en-US"/>
        </w:rPr>
        <w:t>.</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41  </w:t>
      </w:r>
      <w:r w:rsidR="00B3541E" w:rsidRPr="009D175D">
        <w:rPr>
          <w:rFonts w:asciiTheme="minorHAnsi" w:eastAsiaTheme="minorHAnsi" w:hAnsiTheme="minorHAnsi" w:cstheme="minorHAnsi"/>
          <w:sz w:val="20"/>
          <w:szCs w:val="20"/>
          <w:lang w:eastAsia="en-US"/>
        </w:rPr>
        <w:t xml:space="preserve">Dotyczy Pakietu 27 poz. 10 ( </w:t>
      </w:r>
      <w:proofErr w:type="spellStart"/>
      <w:r w:rsidR="00B3541E" w:rsidRPr="009D175D">
        <w:rPr>
          <w:rFonts w:asciiTheme="minorHAnsi" w:eastAsiaTheme="minorHAnsi" w:hAnsiTheme="minorHAnsi" w:cstheme="minorHAnsi"/>
          <w:sz w:val="20"/>
          <w:szCs w:val="20"/>
          <w:lang w:eastAsia="en-US"/>
        </w:rPr>
        <w:t>Linagliptinum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0919C6">
        <w:rPr>
          <w:rFonts w:asciiTheme="minorHAnsi" w:hAnsiTheme="minorHAnsi" w:cstheme="minorHAnsi"/>
          <w:b/>
          <w:sz w:val="20"/>
          <w:szCs w:val="20"/>
        </w:rPr>
        <w:t xml:space="preserve"> </w:t>
      </w:r>
      <w:r w:rsidR="000919C6">
        <w:rPr>
          <w:rFonts w:asciiTheme="minorHAnsi" w:hAnsiTheme="minorHAnsi" w:cstheme="minorHAnsi"/>
          <w:sz w:val="20"/>
          <w:szCs w:val="20"/>
        </w:rPr>
        <w:t xml:space="preserve">Zamawiający w części 27 poz. 10 dopuszcza wycenę </w:t>
      </w:r>
      <w:r w:rsidR="000919C6"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42  </w:t>
      </w:r>
      <w:r w:rsidR="00B3541E" w:rsidRPr="009D175D">
        <w:rPr>
          <w:rFonts w:asciiTheme="minorHAnsi" w:eastAsiaTheme="minorHAnsi" w:hAnsiTheme="minorHAnsi" w:cstheme="minorHAnsi"/>
          <w:sz w:val="20"/>
          <w:szCs w:val="20"/>
          <w:lang w:eastAsia="en-US"/>
        </w:rPr>
        <w:t xml:space="preserve">Dotyczy Pakietu 30 poz. 4-5 ( </w:t>
      </w:r>
      <w:proofErr w:type="spellStart"/>
      <w:r w:rsidR="00B3541E" w:rsidRPr="009D175D">
        <w:rPr>
          <w:rFonts w:asciiTheme="minorHAnsi" w:eastAsiaTheme="minorHAnsi" w:hAnsiTheme="minorHAnsi" w:cstheme="minorHAnsi"/>
          <w:sz w:val="20"/>
          <w:szCs w:val="20"/>
          <w:lang w:eastAsia="en-US"/>
        </w:rPr>
        <w:t>Amikacinum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FD3D7C">
      <w:pPr>
        <w:autoSpaceDE w:val="0"/>
        <w:autoSpaceDN w:val="0"/>
        <w:adjustRightInd w:val="0"/>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ampułek. Tylko taka postać</w:t>
      </w:r>
      <w:r w:rsidR="00FD3D7C" w:rsidRPr="009D175D">
        <w:rPr>
          <w:rFonts w:asciiTheme="minorHAnsi" w:eastAsiaTheme="minorHAnsi" w:hAnsiTheme="minorHAnsi" w:cstheme="minorHAnsi"/>
          <w:sz w:val="20"/>
          <w:szCs w:val="20"/>
          <w:lang w:eastAsia="en-US"/>
        </w:rPr>
        <w:t xml:space="preserve"> </w:t>
      </w:r>
      <w:r w:rsidRPr="009D175D">
        <w:rPr>
          <w:rFonts w:asciiTheme="minorHAnsi" w:eastAsiaTheme="minorHAnsi" w:hAnsiTheme="minorHAnsi" w:cstheme="minorHAnsi"/>
          <w:sz w:val="20"/>
          <w:szCs w:val="20"/>
          <w:lang w:eastAsia="en-US"/>
        </w:rPr>
        <w:t>jest dostępna na rynku.</w:t>
      </w:r>
    </w:p>
    <w:p w:rsidR="002A298D" w:rsidRPr="00886780" w:rsidRDefault="002A298D" w:rsidP="004203A8">
      <w:pPr>
        <w:spacing w:after="0" w:line="240" w:lineRule="auto"/>
        <w:jc w:val="both"/>
        <w:rPr>
          <w:rFonts w:asciiTheme="minorHAnsi" w:hAnsiTheme="minorHAnsi" w:cstheme="minorHAnsi"/>
          <w:sz w:val="20"/>
          <w:szCs w:val="20"/>
        </w:rPr>
      </w:pPr>
      <w:r w:rsidRPr="009D175D">
        <w:rPr>
          <w:rFonts w:asciiTheme="minorHAnsi" w:hAnsiTheme="minorHAnsi" w:cstheme="minorHAnsi"/>
          <w:b/>
          <w:sz w:val="20"/>
          <w:szCs w:val="20"/>
        </w:rPr>
        <w:t>Odpowiedź:</w:t>
      </w:r>
      <w:r w:rsidR="00886780">
        <w:rPr>
          <w:rFonts w:asciiTheme="minorHAnsi" w:hAnsiTheme="minorHAnsi" w:cstheme="minorHAnsi"/>
          <w:b/>
          <w:sz w:val="20"/>
          <w:szCs w:val="20"/>
        </w:rPr>
        <w:t xml:space="preserve"> </w:t>
      </w:r>
      <w:r w:rsidR="00E0074F">
        <w:rPr>
          <w:rFonts w:asciiTheme="minorHAnsi" w:hAnsiTheme="minorHAnsi" w:cstheme="minorHAnsi"/>
          <w:sz w:val="20"/>
          <w:szCs w:val="20"/>
        </w:rPr>
        <w:t xml:space="preserve">Zamawiający w części 30 poz. 4 i  poz. 5 dopuszcza wycenę </w:t>
      </w:r>
      <w:r w:rsidR="00E0074F" w:rsidRPr="009D175D">
        <w:rPr>
          <w:rFonts w:asciiTheme="minorHAnsi" w:eastAsiaTheme="minorHAnsi" w:hAnsiTheme="minorHAnsi" w:cstheme="minorHAnsi"/>
          <w:sz w:val="20"/>
          <w:szCs w:val="20"/>
          <w:lang w:eastAsia="en-US"/>
        </w:rPr>
        <w:t xml:space="preserve">preparatu w postaci </w:t>
      </w:r>
      <w:r w:rsidR="00E0074F">
        <w:rPr>
          <w:rFonts w:asciiTheme="minorHAnsi" w:eastAsiaTheme="minorHAnsi" w:hAnsiTheme="minorHAnsi" w:cstheme="minorHAnsi"/>
          <w:sz w:val="20"/>
          <w:szCs w:val="20"/>
          <w:lang w:eastAsia="en-US"/>
        </w:rPr>
        <w:t>ampułek</w:t>
      </w:r>
      <w:r w:rsidR="00E0074F" w:rsidRPr="009D175D">
        <w:rPr>
          <w:rFonts w:asciiTheme="minorHAnsi" w:eastAsiaTheme="minorHAnsi" w:hAnsiTheme="minorHAnsi" w:cstheme="minorHAnsi"/>
          <w:sz w:val="20"/>
          <w:szCs w:val="20"/>
          <w:lang w:eastAsia="en-US"/>
        </w:rPr>
        <w:t>.</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43  </w:t>
      </w:r>
      <w:r w:rsidR="00B3541E" w:rsidRPr="009D175D">
        <w:rPr>
          <w:rFonts w:asciiTheme="minorHAnsi" w:eastAsiaTheme="minorHAnsi" w:hAnsiTheme="minorHAnsi" w:cstheme="minorHAnsi"/>
          <w:sz w:val="20"/>
          <w:szCs w:val="20"/>
          <w:lang w:eastAsia="en-US"/>
        </w:rPr>
        <w:t xml:space="preserve">Dotyczy Pakietu 30 poz. 7-8 ( </w:t>
      </w:r>
      <w:proofErr w:type="spellStart"/>
      <w:r w:rsidR="00B3541E" w:rsidRPr="009D175D">
        <w:rPr>
          <w:rFonts w:asciiTheme="minorHAnsi" w:eastAsiaTheme="minorHAnsi" w:hAnsiTheme="minorHAnsi" w:cstheme="minorHAnsi"/>
          <w:sz w:val="20"/>
          <w:szCs w:val="20"/>
          <w:lang w:eastAsia="en-US"/>
        </w:rPr>
        <w:t>Cefuroksimum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E0074F">
        <w:rPr>
          <w:rFonts w:asciiTheme="minorHAnsi" w:hAnsiTheme="minorHAnsi" w:cstheme="minorHAnsi"/>
          <w:b/>
          <w:sz w:val="20"/>
          <w:szCs w:val="20"/>
        </w:rPr>
        <w:t xml:space="preserve"> </w:t>
      </w:r>
      <w:r w:rsidR="00E0074F">
        <w:rPr>
          <w:rFonts w:asciiTheme="minorHAnsi" w:hAnsiTheme="minorHAnsi" w:cstheme="minorHAnsi"/>
          <w:sz w:val="20"/>
          <w:szCs w:val="20"/>
        </w:rPr>
        <w:t xml:space="preserve">Zamawiający w części 30 poz. 7 i  poz. 8 dopuszcza wycenę </w:t>
      </w:r>
      <w:r w:rsidR="00E0074F"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44  </w:t>
      </w:r>
      <w:r w:rsidR="00B3541E" w:rsidRPr="009D175D">
        <w:rPr>
          <w:rFonts w:asciiTheme="minorHAnsi" w:eastAsiaTheme="minorHAnsi" w:hAnsiTheme="minorHAnsi" w:cstheme="minorHAnsi"/>
          <w:sz w:val="20"/>
          <w:szCs w:val="20"/>
          <w:lang w:eastAsia="en-US"/>
        </w:rPr>
        <w:t xml:space="preserve">Dotyczy Pakietu 30 poz. 15 ( </w:t>
      </w:r>
      <w:proofErr w:type="spellStart"/>
      <w:r w:rsidR="00B3541E" w:rsidRPr="009D175D">
        <w:rPr>
          <w:rFonts w:asciiTheme="minorHAnsi" w:eastAsiaTheme="minorHAnsi" w:hAnsiTheme="minorHAnsi" w:cstheme="minorHAnsi"/>
          <w:sz w:val="20"/>
          <w:szCs w:val="20"/>
          <w:lang w:eastAsia="en-US"/>
        </w:rPr>
        <w:t>Ciprofloxacin</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E0074F">
        <w:rPr>
          <w:rFonts w:asciiTheme="minorHAnsi" w:hAnsiTheme="minorHAnsi" w:cstheme="minorHAnsi"/>
          <w:b/>
          <w:sz w:val="20"/>
          <w:szCs w:val="20"/>
        </w:rPr>
        <w:t xml:space="preserve"> </w:t>
      </w:r>
      <w:r w:rsidR="00E0074F">
        <w:rPr>
          <w:rFonts w:asciiTheme="minorHAnsi" w:hAnsiTheme="minorHAnsi" w:cstheme="minorHAnsi"/>
          <w:sz w:val="20"/>
          <w:szCs w:val="20"/>
        </w:rPr>
        <w:t xml:space="preserve">Zamawiający w części 30 poz. 15 dopuszcza wycenę </w:t>
      </w:r>
      <w:r w:rsidR="00E0074F"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45  </w:t>
      </w:r>
      <w:r w:rsidR="00B3541E" w:rsidRPr="009D175D">
        <w:rPr>
          <w:rFonts w:asciiTheme="minorHAnsi" w:eastAsiaTheme="minorHAnsi" w:hAnsiTheme="minorHAnsi" w:cstheme="minorHAnsi"/>
          <w:sz w:val="20"/>
          <w:szCs w:val="20"/>
          <w:lang w:eastAsia="en-US"/>
        </w:rPr>
        <w:t xml:space="preserve">Dotyczy Pakietu 30 poz. 54 ( </w:t>
      </w:r>
      <w:proofErr w:type="spellStart"/>
      <w:r w:rsidR="00B3541E" w:rsidRPr="009D175D">
        <w:rPr>
          <w:rFonts w:asciiTheme="minorHAnsi" w:eastAsiaTheme="minorHAnsi" w:hAnsiTheme="minorHAnsi" w:cstheme="minorHAnsi"/>
          <w:sz w:val="20"/>
          <w:szCs w:val="20"/>
          <w:lang w:eastAsia="en-US"/>
        </w:rPr>
        <w:t>Opipramoli</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E0074F">
        <w:rPr>
          <w:rFonts w:asciiTheme="minorHAnsi" w:hAnsiTheme="minorHAnsi" w:cstheme="minorHAnsi"/>
          <w:b/>
          <w:sz w:val="20"/>
          <w:szCs w:val="20"/>
        </w:rPr>
        <w:t xml:space="preserve"> </w:t>
      </w:r>
      <w:r w:rsidR="00E0074F">
        <w:rPr>
          <w:rFonts w:asciiTheme="minorHAnsi" w:hAnsiTheme="minorHAnsi" w:cstheme="minorHAnsi"/>
          <w:sz w:val="20"/>
          <w:szCs w:val="20"/>
        </w:rPr>
        <w:t xml:space="preserve">Zamawiający w części 30 poz. 54 dopuszcza wycenę </w:t>
      </w:r>
      <w:r w:rsidR="00E0074F"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46  </w:t>
      </w:r>
      <w:r w:rsidR="00B3541E" w:rsidRPr="009D175D">
        <w:rPr>
          <w:rFonts w:asciiTheme="minorHAnsi" w:eastAsiaTheme="minorHAnsi" w:hAnsiTheme="minorHAnsi" w:cstheme="minorHAnsi"/>
          <w:sz w:val="20"/>
          <w:szCs w:val="20"/>
          <w:lang w:eastAsia="en-US"/>
        </w:rPr>
        <w:t xml:space="preserve">Dotyczy Pakietu 30 poz. 59 ( </w:t>
      </w:r>
      <w:proofErr w:type="spellStart"/>
      <w:r w:rsidR="00B3541E" w:rsidRPr="009D175D">
        <w:rPr>
          <w:rFonts w:asciiTheme="minorHAnsi" w:eastAsiaTheme="minorHAnsi" w:hAnsiTheme="minorHAnsi" w:cstheme="minorHAnsi"/>
          <w:sz w:val="20"/>
          <w:szCs w:val="20"/>
          <w:lang w:eastAsia="en-US"/>
        </w:rPr>
        <w:t>Propafenon</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090648">
        <w:rPr>
          <w:rFonts w:asciiTheme="minorHAnsi" w:hAnsiTheme="minorHAnsi" w:cstheme="minorHAnsi"/>
          <w:b/>
          <w:sz w:val="20"/>
          <w:szCs w:val="20"/>
        </w:rPr>
        <w:t xml:space="preserve"> </w:t>
      </w:r>
      <w:r w:rsidR="00090648">
        <w:rPr>
          <w:rFonts w:asciiTheme="minorHAnsi" w:hAnsiTheme="minorHAnsi" w:cstheme="minorHAnsi"/>
          <w:sz w:val="20"/>
          <w:szCs w:val="20"/>
        </w:rPr>
        <w:t xml:space="preserve">Zamawiający w części 30 poz. 59  dopuszcza wycenę </w:t>
      </w:r>
      <w:r w:rsidR="00090648"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47  </w:t>
      </w:r>
      <w:r w:rsidR="00B3541E" w:rsidRPr="009D175D">
        <w:rPr>
          <w:rFonts w:asciiTheme="minorHAnsi" w:eastAsiaTheme="minorHAnsi" w:hAnsiTheme="minorHAnsi" w:cstheme="minorHAnsi"/>
          <w:sz w:val="20"/>
          <w:szCs w:val="20"/>
          <w:lang w:eastAsia="en-US"/>
        </w:rPr>
        <w:t xml:space="preserve">Dotyczy Pakietu 30 poz. 60 , 61( </w:t>
      </w:r>
      <w:proofErr w:type="spellStart"/>
      <w:r w:rsidR="00B3541E" w:rsidRPr="009D175D">
        <w:rPr>
          <w:rFonts w:asciiTheme="minorHAnsi" w:eastAsiaTheme="minorHAnsi" w:hAnsiTheme="minorHAnsi" w:cstheme="minorHAnsi"/>
          <w:sz w:val="20"/>
          <w:szCs w:val="20"/>
          <w:lang w:eastAsia="en-US"/>
        </w:rPr>
        <w:t>Sertralinum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090648">
        <w:rPr>
          <w:rFonts w:asciiTheme="minorHAnsi" w:hAnsiTheme="minorHAnsi" w:cstheme="minorHAnsi"/>
          <w:b/>
          <w:sz w:val="20"/>
          <w:szCs w:val="20"/>
        </w:rPr>
        <w:t xml:space="preserve"> </w:t>
      </w:r>
      <w:r w:rsidR="001B0877">
        <w:rPr>
          <w:rFonts w:asciiTheme="minorHAnsi" w:hAnsiTheme="minorHAnsi" w:cstheme="minorHAnsi"/>
          <w:sz w:val="20"/>
          <w:szCs w:val="20"/>
        </w:rPr>
        <w:t xml:space="preserve">Zamawiający w części 30 poz. 60 i  poz. 61 dopuszcza wycenę </w:t>
      </w:r>
      <w:r w:rsidR="001B0877"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48 </w:t>
      </w:r>
      <w:r w:rsidR="00B3541E" w:rsidRPr="009D175D">
        <w:rPr>
          <w:rFonts w:asciiTheme="minorHAnsi" w:eastAsiaTheme="minorHAnsi" w:hAnsiTheme="minorHAnsi" w:cstheme="minorHAnsi"/>
          <w:sz w:val="20"/>
          <w:szCs w:val="20"/>
          <w:lang w:eastAsia="en-US"/>
        </w:rPr>
        <w:t xml:space="preserve">Dotyczy Pakietu 30 poz. 62, 63 ( </w:t>
      </w:r>
      <w:proofErr w:type="spellStart"/>
      <w:r w:rsidR="00B3541E" w:rsidRPr="009D175D">
        <w:rPr>
          <w:rFonts w:asciiTheme="minorHAnsi" w:eastAsiaTheme="minorHAnsi" w:hAnsiTheme="minorHAnsi" w:cstheme="minorHAnsi"/>
          <w:sz w:val="20"/>
          <w:szCs w:val="20"/>
          <w:lang w:eastAsia="en-US"/>
        </w:rPr>
        <w:t>Simvastatinum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 powlekanych.</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1B0877">
        <w:rPr>
          <w:rFonts w:asciiTheme="minorHAnsi" w:hAnsiTheme="minorHAnsi" w:cstheme="minorHAnsi"/>
          <w:b/>
          <w:sz w:val="20"/>
          <w:szCs w:val="20"/>
        </w:rPr>
        <w:t xml:space="preserve"> </w:t>
      </w:r>
      <w:r w:rsidR="001B0877">
        <w:rPr>
          <w:rFonts w:asciiTheme="minorHAnsi" w:hAnsiTheme="minorHAnsi" w:cstheme="minorHAnsi"/>
          <w:sz w:val="20"/>
          <w:szCs w:val="20"/>
        </w:rPr>
        <w:t xml:space="preserve">Zamawiający w części 30 poz. 62 i  poz. 63 dopuszcza wycenę </w:t>
      </w:r>
      <w:r w:rsidR="001B0877" w:rsidRPr="009D175D">
        <w:rPr>
          <w:rFonts w:asciiTheme="minorHAnsi" w:eastAsiaTheme="minorHAnsi" w:hAnsiTheme="minorHAnsi" w:cstheme="minorHAnsi"/>
          <w:sz w:val="20"/>
          <w:szCs w:val="20"/>
          <w:lang w:eastAsia="en-US"/>
        </w:rPr>
        <w:t>preparatu w postaci tabletek powlekanych.</w:t>
      </w:r>
    </w:p>
    <w:p w:rsidR="00B3541E" w:rsidRPr="009D175D" w:rsidRDefault="002A298D" w:rsidP="00FD3D7C">
      <w:pPr>
        <w:spacing w:after="0" w:line="240" w:lineRule="auto"/>
        <w:jc w:val="both"/>
        <w:rPr>
          <w:rFonts w:asciiTheme="minorHAnsi" w:eastAsiaTheme="minorHAnsi" w:hAnsiTheme="minorHAnsi" w:cstheme="minorHAnsi"/>
          <w:sz w:val="20"/>
          <w:szCs w:val="20"/>
          <w:lang w:eastAsia="en-US"/>
        </w:rPr>
      </w:pPr>
      <w:r w:rsidRPr="009D175D">
        <w:rPr>
          <w:rFonts w:asciiTheme="minorHAnsi" w:hAnsiTheme="minorHAnsi" w:cstheme="minorHAnsi"/>
          <w:b/>
          <w:sz w:val="20"/>
          <w:szCs w:val="20"/>
        </w:rPr>
        <w:t xml:space="preserve">Pytanie 49  </w:t>
      </w:r>
      <w:r w:rsidR="00B3541E" w:rsidRPr="009D175D">
        <w:rPr>
          <w:rFonts w:asciiTheme="minorHAnsi" w:eastAsiaTheme="minorHAnsi" w:hAnsiTheme="minorHAnsi" w:cstheme="minorHAnsi"/>
          <w:sz w:val="20"/>
          <w:szCs w:val="20"/>
          <w:lang w:eastAsia="en-US"/>
        </w:rPr>
        <w:t xml:space="preserve">Dotyczy Pakietu 37 poz. 3, 4 ( </w:t>
      </w:r>
      <w:proofErr w:type="spellStart"/>
      <w:r w:rsidR="00B3541E" w:rsidRPr="009D175D">
        <w:rPr>
          <w:rFonts w:asciiTheme="minorHAnsi" w:eastAsiaTheme="minorHAnsi" w:hAnsiTheme="minorHAnsi" w:cstheme="minorHAnsi"/>
          <w:sz w:val="20"/>
          <w:szCs w:val="20"/>
          <w:lang w:eastAsia="en-US"/>
        </w:rPr>
        <w:t>Fluconazolum</w:t>
      </w:r>
      <w:proofErr w:type="spellEnd"/>
      <w:r w:rsidR="00B3541E" w:rsidRPr="009D175D">
        <w:rPr>
          <w:rFonts w:asciiTheme="minorHAnsi" w:eastAsiaTheme="minorHAnsi" w:hAnsiTheme="minorHAnsi" w:cstheme="minorHAnsi"/>
          <w:sz w:val="20"/>
          <w:szCs w:val="20"/>
          <w:lang w:eastAsia="en-US"/>
        </w:rPr>
        <w:t xml:space="preserve"> )</w:t>
      </w:r>
    </w:p>
    <w:p w:rsidR="002A298D" w:rsidRPr="009D175D" w:rsidRDefault="00B3541E" w:rsidP="004203A8">
      <w:pPr>
        <w:spacing w:after="0" w:line="240" w:lineRule="auto"/>
        <w:jc w:val="both"/>
        <w:rPr>
          <w:rFonts w:asciiTheme="minorHAnsi" w:hAnsiTheme="minorHAnsi" w:cstheme="minorHAnsi"/>
          <w:sz w:val="20"/>
          <w:szCs w:val="20"/>
        </w:rPr>
      </w:pPr>
      <w:r w:rsidRPr="009D175D">
        <w:rPr>
          <w:rFonts w:asciiTheme="minorHAnsi" w:eastAsiaTheme="minorHAnsi" w:hAnsiTheme="minorHAnsi" w:cstheme="minorHAnsi"/>
          <w:sz w:val="20"/>
          <w:szCs w:val="20"/>
          <w:lang w:eastAsia="en-US"/>
        </w:rPr>
        <w:t>Prosimy o dopuszczenie do wyceny preparatu w postaci tabletek.</w:t>
      </w:r>
    </w:p>
    <w:p w:rsidR="002A298D" w:rsidRPr="009D175D" w:rsidRDefault="002A298D" w:rsidP="004203A8">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lastRenderedPageBreak/>
        <w:t>Odpowiedź:</w:t>
      </w:r>
      <w:r w:rsidR="001B0877">
        <w:rPr>
          <w:rFonts w:asciiTheme="minorHAnsi" w:hAnsiTheme="minorHAnsi" w:cstheme="minorHAnsi"/>
          <w:b/>
          <w:sz w:val="20"/>
          <w:szCs w:val="20"/>
        </w:rPr>
        <w:t xml:space="preserve"> </w:t>
      </w:r>
      <w:r w:rsidR="001B0877">
        <w:rPr>
          <w:rFonts w:asciiTheme="minorHAnsi" w:hAnsiTheme="minorHAnsi" w:cstheme="minorHAnsi"/>
          <w:sz w:val="20"/>
          <w:szCs w:val="20"/>
        </w:rPr>
        <w:t xml:space="preserve">Zamawiający w części 37 poz. 3 i  poz. 4 dopuszcza wycenę </w:t>
      </w:r>
      <w:r w:rsidR="001B0877" w:rsidRPr="009D175D">
        <w:rPr>
          <w:rFonts w:asciiTheme="minorHAnsi" w:eastAsiaTheme="minorHAnsi" w:hAnsiTheme="minorHAnsi" w:cstheme="minorHAnsi"/>
          <w:sz w:val="20"/>
          <w:szCs w:val="20"/>
          <w:lang w:eastAsia="en-US"/>
        </w:rPr>
        <w:t>preparatu w postaci tabletek.</w:t>
      </w:r>
    </w:p>
    <w:p w:rsidR="00D95958" w:rsidRPr="009D175D" w:rsidRDefault="00B3541E" w:rsidP="00FD3D7C">
      <w:pPr>
        <w:spacing w:after="0" w:line="240" w:lineRule="auto"/>
        <w:jc w:val="both"/>
        <w:rPr>
          <w:rFonts w:asciiTheme="minorHAnsi" w:hAnsiTheme="minorHAnsi" w:cstheme="minorHAnsi"/>
          <w:bCs/>
          <w:snapToGrid w:val="0"/>
          <w:sz w:val="20"/>
          <w:szCs w:val="20"/>
        </w:rPr>
      </w:pPr>
      <w:r w:rsidRPr="009D175D">
        <w:rPr>
          <w:rFonts w:asciiTheme="minorHAnsi" w:hAnsiTheme="minorHAnsi" w:cstheme="minorHAnsi"/>
          <w:b/>
          <w:sz w:val="20"/>
          <w:szCs w:val="20"/>
        </w:rPr>
        <w:t xml:space="preserve">Pytanie 50  </w:t>
      </w:r>
      <w:r w:rsidR="00D95958" w:rsidRPr="009D175D">
        <w:rPr>
          <w:rFonts w:asciiTheme="minorHAnsi" w:hAnsiTheme="minorHAnsi" w:cstheme="minorHAnsi"/>
          <w:sz w:val="20"/>
          <w:szCs w:val="20"/>
        </w:rPr>
        <w:t xml:space="preserve">Pakiet nr 33 poz.  </w:t>
      </w:r>
      <w:proofErr w:type="spellStart"/>
      <w:r w:rsidR="00D95958" w:rsidRPr="009D175D">
        <w:rPr>
          <w:rFonts w:asciiTheme="minorHAnsi" w:hAnsiTheme="minorHAnsi" w:cstheme="minorHAnsi"/>
          <w:sz w:val="20"/>
          <w:szCs w:val="20"/>
        </w:rPr>
        <w:t>Levofloxacinum</w:t>
      </w:r>
      <w:proofErr w:type="spellEnd"/>
      <w:r w:rsidR="00D95958" w:rsidRPr="009D175D">
        <w:rPr>
          <w:rFonts w:asciiTheme="minorHAnsi" w:hAnsiTheme="minorHAnsi" w:cstheme="minorHAnsi"/>
          <w:sz w:val="20"/>
          <w:szCs w:val="20"/>
        </w:rPr>
        <w:t xml:space="preserve"> </w:t>
      </w:r>
      <w:proofErr w:type="spellStart"/>
      <w:r w:rsidR="00D95958" w:rsidRPr="009D175D">
        <w:rPr>
          <w:rFonts w:asciiTheme="minorHAnsi" w:hAnsiTheme="minorHAnsi" w:cstheme="minorHAnsi"/>
          <w:sz w:val="20"/>
          <w:szCs w:val="20"/>
        </w:rPr>
        <w:t>roztw</w:t>
      </w:r>
      <w:proofErr w:type="spellEnd"/>
      <w:r w:rsidR="00D95958" w:rsidRPr="009D175D">
        <w:rPr>
          <w:rFonts w:asciiTheme="minorHAnsi" w:hAnsiTheme="minorHAnsi" w:cstheme="minorHAnsi"/>
          <w:sz w:val="20"/>
          <w:szCs w:val="20"/>
        </w:rPr>
        <w:t xml:space="preserve"> do inf</w:t>
      </w:r>
      <w:r w:rsidR="00D95958" w:rsidRPr="009D175D">
        <w:rPr>
          <w:rFonts w:asciiTheme="minorHAnsi" w:hAnsiTheme="minorHAnsi" w:cstheme="minorHAnsi"/>
          <w:b/>
          <w:sz w:val="20"/>
          <w:szCs w:val="20"/>
        </w:rPr>
        <w:t xml:space="preserve">.                                                                                                                       </w:t>
      </w:r>
    </w:p>
    <w:p w:rsidR="00B3541E" w:rsidRPr="009D175D" w:rsidRDefault="00D95958" w:rsidP="00167ED7">
      <w:pPr>
        <w:spacing w:after="0" w:line="240" w:lineRule="auto"/>
        <w:jc w:val="both"/>
        <w:rPr>
          <w:rFonts w:asciiTheme="minorHAnsi" w:hAnsiTheme="minorHAnsi" w:cstheme="minorHAnsi"/>
          <w:sz w:val="20"/>
          <w:szCs w:val="20"/>
        </w:rPr>
      </w:pPr>
      <w:r w:rsidRPr="009D175D">
        <w:rPr>
          <w:rFonts w:asciiTheme="minorHAnsi" w:hAnsiTheme="minorHAnsi" w:cstheme="minorHAnsi"/>
          <w:sz w:val="20"/>
          <w:szCs w:val="20"/>
        </w:rPr>
        <w:t xml:space="preserve">Czy Zamawiający wyrazi zgodę w pakiecie nr 33 pozycja - </w:t>
      </w:r>
      <w:proofErr w:type="spellStart"/>
      <w:r w:rsidRPr="009D175D">
        <w:rPr>
          <w:rFonts w:asciiTheme="minorHAnsi" w:hAnsiTheme="minorHAnsi" w:cstheme="minorHAnsi"/>
          <w:sz w:val="20"/>
          <w:szCs w:val="20"/>
        </w:rPr>
        <w:t>Levofloxacinum</w:t>
      </w:r>
      <w:proofErr w:type="spellEnd"/>
      <w:r w:rsidRPr="009D175D">
        <w:rPr>
          <w:rFonts w:asciiTheme="minorHAnsi" w:hAnsiTheme="minorHAnsi" w:cstheme="minorHAnsi"/>
          <w:sz w:val="20"/>
          <w:szCs w:val="20"/>
        </w:rPr>
        <w:t xml:space="preserve"> </w:t>
      </w:r>
      <w:proofErr w:type="spellStart"/>
      <w:r w:rsidRPr="009D175D">
        <w:rPr>
          <w:rFonts w:asciiTheme="minorHAnsi" w:hAnsiTheme="minorHAnsi" w:cstheme="minorHAnsi"/>
          <w:sz w:val="20"/>
          <w:szCs w:val="20"/>
        </w:rPr>
        <w:t>roztw</w:t>
      </w:r>
      <w:proofErr w:type="spellEnd"/>
      <w:r w:rsidRPr="009D175D">
        <w:rPr>
          <w:rFonts w:asciiTheme="minorHAnsi" w:hAnsiTheme="minorHAnsi" w:cstheme="minorHAnsi"/>
          <w:sz w:val="20"/>
          <w:szCs w:val="20"/>
        </w:rPr>
        <w:t xml:space="preserve"> do inf.  na zmianę postaci proponowanego preparatu z </w:t>
      </w:r>
      <w:proofErr w:type="spellStart"/>
      <w:r w:rsidRPr="009D175D">
        <w:rPr>
          <w:rFonts w:asciiTheme="minorHAnsi" w:hAnsiTheme="minorHAnsi" w:cstheme="minorHAnsi"/>
          <w:sz w:val="20"/>
          <w:szCs w:val="20"/>
        </w:rPr>
        <w:t>fioleki</w:t>
      </w:r>
      <w:proofErr w:type="spellEnd"/>
      <w:r w:rsidRPr="009D175D">
        <w:rPr>
          <w:rFonts w:asciiTheme="minorHAnsi" w:hAnsiTheme="minorHAnsi" w:cstheme="minorHAnsi"/>
          <w:sz w:val="20"/>
          <w:szCs w:val="20"/>
        </w:rPr>
        <w:t xml:space="preserve"> na worek?</w:t>
      </w:r>
    </w:p>
    <w:p w:rsidR="002A298D" w:rsidRPr="009D175D" w:rsidRDefault="00B3541E" w:rsidP="00167ED7">
      <w:pPr>
        <w:spacing w:after="0" w:line="240" w:lineRule="auto"/>
        <w:jc w:val="both"/>
        <w:rPr>
          <w:rFonts w:asciiTheme="minorHAnsi" w:hAnsiTheme="minorHAnsi" w:cstheme="minorHAnsi"/>
          <w:b/>
          <w:sz w:val="20"/>
          <w:szCs w:val="20"/>
        </w:rPr>
      </w:pPr>
      <w:r w:rsidRPr="009D175D">
        <w:rPr>
          <w:rFonts w:asciiTheme="minorHAnsi" w:hAnsiTheme="minorHAnsi" w:cstheme="minorHAnsi"/>
          <w:b/>
          <w:sz w:val="20"/>
          <w:szCs w:val="20"/>
        </w:rPr>
        <w:t>Odpowiedź</w:t>
      </w:r>
      <w:r w:rsidR="004203A8" w:rsidRPr="009D175D">
        <w:rPr>
          <w:rFonts w:asciiTheme="minorHAnsi" w:hAnsiTheme="minorHAnsi" w:cstheme="minorHAnsi"/>
          <w:b/>
          <w:sz w:val="20"/>
          <w:szCs w:val="20"/>
        </w:rPr>
        <w:t>:</w:t>
      </w:r>
      <w:r w:rsidR="00572E61">
        <w:rPr>
          <w:rFonts w:asciiTheme="minorHAnsi" w:hAnsiTheme="minorHAnsi" w:cstheme="minorHAnsi"/>
          <w:b/>
          <w:sz w:val="20"/>
          <w:szCs w:val="20"/>
        </w:rPr>
        <w:t xml:space="preserve"> </w:t>
      </w:r>
      <w:r w:rsidR="00572E61" w:rsidRPr="00572E61">
        <w:rPr>
          <w:rFonts w:asciiTheme="minorHAnsi" w:hAnsiTheme="minorHAnsi" w:cstheme="minorHAnsi"/>
          <w:sz w:val="20"/>
          <w:szCs w:val="20"/>
        </w:rPr>
        <w:t xml:space="preserve">Zamawiający w części 33 </w:t>
      </w:r>
      <w:r w:rsidR="00572E61">
        <w:rPr>
          <w:rFonts w:asciiTheme="minorHAnsi" w:hAnsiTheme="minorHAnsi" w:cstheme="minorHAnsi"/>
          <w:sz w:val="20"/>
          <w:szCs w:val="20"/>
        </w:rPr>
        <w:t>poz. 1 (</w:t>
      </w:r>
      <w:proofErr w:type="spellStart"/>
      <w:r w:rsidR="00572E61">
        <w:rPr>
          <w:rFonts w:asciiTheme="minorHAnsi" w:hAnsiTheme="minorHAnsi" w:cstheme="minorHAnsi"/>
          <w:sz w:val="20"/>
          <w:szCs w:val="20"/>
        </w:rPr>
        <w:t>Levofloxacinum</w:t>
      </w:r>
      <w:proofErr w:type="spellEnd"/>
      <w:r w:rsidR="00572E61">
        <w:rPr>
          <w:rFonts w:asciiTheme="minorHAnsi" w:hAnsiTheme="minorHAnsi" w:cstheme="minorHAnsi"/>
          <w:sz w:val="20"/>
          <w:szCs w:val="20"/>
        </w:rPr>
        <w:t xml:space="preserve"> </w:t>
      </w:r>
      <w:proofErr w:type="spellStart"/>
      <w:r w:rsidR="00572E61">
        <w:rPr>
          <w:rFonts w:asciiTheme="minorHAnsi" w:hAnsiTheme="minorHAnsi" w:cstheme="minorHAnsi"/>
          <w:sz w:val="20"/>
          <w:szCs w:val="20"/>
        </w:rPr>
        <w:t>roztw</w:t>
      </w:r>
      <w:proofErr w:type="spellEnd"/>
      <w:r w:rsidR="00572E61">
        <w:rPr>
          <w:rFonts w:asciiTheme="minorHAnsi" w:hAnsiTheme="minorHAnsi" w:cstheme="minorHAnsi"/>
          <w:sz w:val="20"/>
          <w:szCs w:val="20"/>
        </w:rPr>
        <w:t>. do inf.) wyraża zgodę na zmianę postaci proponowanego preparatu z fiolek na worek.</w:t>
      </w:r>
    </w:p>
    <w:p w:rsidR="00B3541E" w:rsidRPr="009937C7" w:rsidRDefault="00B3541E" w:rsidP="00167ED7">
      <w:pPr>
        <w:spacing w:after="0" w:line="240" w:lineRule="auto"/>
        <w:jc w:val="both"/>
        <w:rPr>
          <w:rFonts w:asciiTheme="minorHAnsi" w:hAnsiTheme="minorHAnsi" w:cstheme="minorHAnsi"/>
          <w:sz w:val="20"/>
          <w:szCs w:val="20"/>
        </w:rPr>
      </w:pPr>
      <w:r w:rsidRPr="009937C7">
        <w:rPr>
          <w:rFonts w:asciiTheme="minorHAnsi" w:hAnsiTheme="minorHAnsi" w:cstheme="minorHAnsi"/>
          <w:b/>
          <w:sz w:val="20"/>
          <w:szCs w:val="20"/>
        </w:rPr>
        <w:t xml:space="preserve">Pytanie 51 </w:t>
      </w:r>
    </w:p>
    <w:p w:rsidR="009937C7" w:rsidRPr="009937C7" w:rsidRDefault="00167ED7" w:rsidP="009937C7">
      <w:pPr>
        <w:spacing w:after="0" w:line="240" w:lineRule="auto"/>
        <w:jc w:val="both"/>
        <w:rPr>
          <w:rFonts w:asciiTheme="minorHAnsi" w:hAnsiTheme="minorHAnsi" w:cstheme="minorHAnsi"/>
          <w:sz w:val="20"/>
          <w:szCs w:val="20"/>
        </w:rPr>
      </w:pPr>
      <w:r w:rsidRPr="009937C7">
        <w:rPr>
          <w:rFonts w:asciiTheme="minorHAnsi" w:hAnsiTheme="minorHAnsi" w:cstheme="minorHAnsi"/>
          <w:sz w:val="20"/>
          <w:szCs w:val="2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9937C7" w:rsidRPr="009937C7" w:rsidRDefault="009937C7" w:rsidP="00167ED7">
      <w:pPr>
        <w:spacing w:after="0" w:line="240" w:lineRule="auto"/>
        <w:jc w:val="both"/>
        <w:rPr>
          <w:rFonts w:asciiTheme="minorHAnsi" w:hAnsiTheme="minorHAnsi" w:cstheme="minorHAnsi"/>
          <w:color w:val="FF0000"/>
          <w:sz w:val="20"/>
          <w:szCs w:val="20"/>
        </w:rPr>
      </w:pPr>
      <w:r w:rsidRPr="007637F1">
        <w:rPr>
          <w:rFonts w:cs="Calibri"/>
          <w:b/>
          <w:sz w:val="20"/>
          <w:szCs w:val="20"/>
        </w:rPr>
        <w:t xml:space="preserve">Odpowiedź: </w:t>
      </w:r>
      <w:r w:rsidRPr="007637F1">
        <w:rPr>
          <w:rFonts w:cs="Calibri"/>
          <w:bCs/>
          <w:sz w:val="20"/>
          <w:szCs w:val="20"/>
        </w:rPr>
        <w:t>Zamawiający informuje, ze zgodnie z zapisami projektu umowy fakturę można złożyć w formie ustrukturyzowanej faktury</w:t>
      </w:r>
      <w:r w:rsidRPr="007637F1">
        <w:rPr>
          <w:rFonts w:cs="Calibri"/>
          <w:sz w:val="20"/>
          <w:szCs w:val="20"/>
        </w:rPr>
        <w:t xml:space="preserve"> elektronicznej za pośrednictwem platformy dostępnej pod adresem </w:t>
      </w:r>
      <w:hyperlink r:id="rId10">
        <w:r w:rsidRPr="007637F1">
          <w:rPr>
            <w:rStyle w:val="czeinternetowe"/>
            <w:rFonts w:cs="Calibri"/>
            <w:color w:val="auto"/>
            <w:sz w:val="20"/>
            <w:szCs w:val="20"/>
          </w:rPr>
          <w:t>https://efaktura.gov.pl</w:t>
        </w:r>
      </w:hyperlink>
    </w:p>
    <w:p w:rsidR="004203A8" w:rsidRPr="008E6B7A" w:rsidRDefault="004203A8" w:rsidP="00167ED7">
      <w:pPr>
        <w:spacing w:after="0" w:line="240" w:lineRule="auto"/>
        <w:jc w:val="both"/>
        <w:rPr>
          <w:rFonts w:asciiTheme="minorHAnsi" w:hAnsiTheme="minorHAnsi" w:cstheme="minorHAnsi"/>
          <w:sz w:val="20"/>
          <w:szCs w:val="20"/>
        </w:rPr>
      </w:pPr>
      <w:r w:rsidRPr="008E6B7A">
        <w:rPr>
          <w:rFonts w:asciiTheme="minorHAnsi" w:hAnsiTheme="minorHAnsi" w:cstheme="minorHAnsi"/>
          <w:b/>
          <w:sz w:val="20"/>
          <w:szCs w:val="20"/>
        </w:rPr>
        <w:t>Pytanie 52</w:t>
      </w:r>
    </w:p>
    <w:p w:rsidR="00167ED7" w:rsidRPr="008E6B7A" w:rsidRDefault="00167ED7" w:rsidP="00167ED7">
      <w:pPr>
        <w:spacing w:after="0" w:line="240" w:lineRule="auto"/>
        <w:jc w:val="both"/>
        <w:rPr>
          <w:rFonts w:asciiTheme="minorHAnsi" w:hAnsiTheme="minorHAnsi" w:cstheme="minorHAnsi"/>
          <w:sz w:val="20"/>
          <w:szCs w:val="20"/>
        </w:rPr>
      </w:pPr>
      <w:r w:rsidRPr="008E6B7A">
        <w:rPr>
          <w:rFonts w:asciiTheme="minorHAnsi" w:hAnsiTheme="minorHAnsi" w:cstheme="minorHAnsi"/>
          <w:sz w:val="20"/>
          <w:szCs w:val="20"/>
        </w:rPr>
        <w:t>Czy w celu miarkowania kar umownych Zamawiający dokona modyfikacji postanowień projektu przyszłej umowy w zakresie zapisów § 7 ust. 1:</w:t>
      </w:r>
    </w:p>
    <w:p w:rsidR="00167ED7" w:rsidRPr="008E6B7A" w:rsidRDefault="00167ED7" w:rsidP="00167ED7">
      <w:pPr>
        <w:spacing w:after="0" w:line="240" w:lineRule="auto"/>
        <w:ind w:left="390"/>
        <w:jc w:val="both"/>
        <w:rPr>
          <w:rFonts w:asciiTheme="minorHAnsi" w:hAnsiTheme="minorHAnsi" w:cstheme="minorHAnsi"/>
          <w:sz w:val="20"/>
          <w:szCs w:val="20"/>
        </w:rPr>
      </w:pPr>
      <w:r w:rsidRPr="008E6B7A">
        <w:rPr>
          <w:rFonts w:asciiTheme="minorHAnsi" w:hAnsiTheme="minorHAnsi" w:cstheme="minorHAnsi"/>
          <w:sz w:val="20"/>
          <w:szCs w:val="20"/>
        </w:rPr>
        <w:t>1.</w:t>
      </w:r>
      <w:r w:rsidRPr="008E6B7A">
        <w:rPr>
          <w:rFonts w:asciiTheme="minorHAnsi" w:hAnsiTheme="minorHAnsi" w:cstheme="minorHAnsi"/>
          <w:sz w:val="20"/>
          <w:szCs w:val="20"/>
        </w:rPr>
        <w:tab/>
        <w:t xml:space="preserve">W razie  stwierdzenia przez Zamawiającego nie  wykonania  lub  nienależytego  wykonania  umowy lub części umowy, Wykonawca zapłaci   kary   umowne: </w:t>
      </w:r>
    </w:p>
    <w:p w:rsidR="00167ED7" w:rsidRPr="008E6B7A" w:rsidRDefault="00167ED7" w:rsidP="00167ED7">
      <w:pPr>
        <w:spacing w:after="0" w:line="240" w:lineRule="auto"/>
        <w:ind w:left="390"/>
        <w:jc w:val="both"/>
        <w:rPr>
          <w:rFonts w:asciiTheme="minorHAnsi" w:hAnsiTheme="minorHAnsi" w:cstheme="minorHAnsi"/>
          <w:sz w:val="20"/>
          <w:szCs w:val="20"/>
        </w:rPr>
      </w:pPr>
      <w:r w:rsidRPr="008E6B7A">
        <w:rPr>
          <w:rFonts w:asciiTheme="minorHAnsi" w:hAnsiTheme="minorHAnsi" w:cstheme="minorHAnsi"/>
          <w:sz w:val="20"/>
          <w:szCs w:val="20"/>
        </w:rPr>
        <w:t>a)</w:t>
      </w:r>
      <w:r w:rsidRPr="008E6B7A">
        <w:rPr>
          <w:rFonts w:asciiTheme="minorHAnsi" w:hAnsiTheme="minorHAnsi" w:cstheme="minorHAnsi"/>
          <w:sz w:val="20"/>
          <w:szCs w:val="20"/>
        </w:rPr>
        <w:tab/>
        <w:t xml:space="preserve">w wysokości </w:t>
      </w:r>
      <w:r w:rsidRPr="008E6B7A">
        <w:rPr>
          <w:rFonts w:asciiTheme="minorHAnsi" w:hAnsiTheme="minorHAnsi" w:cstheme="minorHAnsi"/>
          <w:b/>
          <w:bCs/>
          <w:sz w:val="20"/>
          <w:szCs w:val="20"/>
          <w:u w:val="single"/>
        </w:rPr>
        <w:t>0,5%</w:t>
      </w:r>
      <w:r w:rsidRPr="008E6B7A">
        <w:rPr>
          <w:rFonts w:asciiTheme="minorHAnsi" w:hAnsiTheme="minorHAnsi" w:cstheme="minorHAnsi"/>
          <w:sz w:val="20"/>
          <w:szCs w:val="20"/>
        </w:rPr>
        <w:t xml:space="preserve"> wartości brutto niedostarczonego zamówienia, gdy Wykonawca nie zrealizuje  go w jednej dostawie w terminie określonym w §2 ust. 2 lub §2 ust. 3, za każdy rozpoczęty dzień zwłoki</w:t>
      </w:r>
      <w:r w:rsidRPr="008E6B7A">
        <w:rPr>
          <w:rFonts w:asciiTheme="minorHAnsi" w:hAnsiTheme="minorHAnsi" w:cstheme="minorHAnsi"/>
          <w:b/>
          <w:bCs/>
          <w:sz w:val="20"/>
          <w:szCs w:val="20"/>
          <w:u w:val="single"/>
        </w:rPr>
        <w:t>, jednak nie więcej niż 10% wartości brutto niedostarczonego zamówienia,</w:t>
      </w:r>
      <w:r w:rsidRPr="008E6B7A">
        <w:rPr>
          <w:rFonts w:asciiTheme="minorHAnsi" w:hAnsiTheme="minorHAnsi" w:cstheme="minorHAnsi"/>
          <w:sz w:val="20"/>
          <w:szCs w:val="20"/>
        </w:rPr>
        <w:t xml:space="preserve">. Nie zmienia to uprawnień Zamawiającego wynikających z § 2 ust. 7 umowy, </w:t>
      </w:r>
    </w:p>
    <w:p w:rsidR="004203A8" w:rsidRPr="008E6B7A" w:rsidRDefault="00167ED7" w:rsidP="00167ED7">
      <w:pPr>
        <w:spacing w:after="0" w:line="240" w:lineRule="auto"/>
        <w:ind w:left="390"/>
        <w:jc w:val="both"/>
        <w:rPr>
          <w:rFonts w:asciiTheme="minorHAnsi" w:hAnsiTheme="minorHAnsi" w:cstheme="minorHAnsi"/>
          <w:sz w:val="20"/>
          <w:szCs w:val="20"/>
        </w:rPr>
      </w:pPr>
      <w:r w:rsidRPr="008E6B7A">
        <w:rPr>
          <w:rFonts w:asciiTheme="minorHAnsi" w:hAnsiTheme="minorHAnsi" w:cstheme="minorHAnsi"/>
          <w:sz w:val="20"/>
          <w:szCs w:val="20"/>
        </w:rPr>
        <w:t>c)</w:t>
      </w:r>
      <w:r w:rsidRPr="008E6B7A">
        <w:rPr>
          <w:rFonts w:asciiTheme="minorHAnsi" w:hAnsiTheme="minorHAnsi" w:cstheme="minorHAnsi"/>
          <w:sz w:val="20"/>
          <w:szCs w:val="20"/>
        </w:rPr>
        <w:tab/>
        <w:t xml:space="preserve">w wysokości </w:t>
      </w:r>
      <w:r w:rsidRPr="008E6B7A">
        <w:rPr>
          <w:rFonts w:asciiTheme="minorHAnsi" w:hAnsiTheme="minorHAnsi" w:cstheme="minorHAnsi"/>
          <w:b/>
          <w:bCs/>
          <w:sz w:val="20"/>
          <w:szCs w:val="20"/>
          <w:u w:val="single"/>
        </w:rPr>
        <w:t>0,5%</w:t>
      </w:r>
      <w:r w:rsidRPr="008E6B7A">
        <w:rPr>
          <w:rFonts w:asciiTheme="minorHAnsi" w:hAnsiTheme="minorHAnsi" w:cstheme="minorHAnsi"/>
          <w:sz w:val="20"/>
          <w:szCs w:val="20"/>
        </w:rPr>
        <w:t xml:space="preserve"> wartości brutto towaru niedostarczonego w wyznaczonym terminie, w przypadku uchybienia terminowi określonemu w §3 ust. 3 w przypadku uznanej reklamacji, za każdy dzień zwłoki, </w:t>
      </w:r>
      <w:r w:rsidRPr="008E6B7A">
        <w:rPr>
          <w:rFonts w:asciiTheme="minorHAnsi" w:hAnsiTheme="minorHAnsi" w:cstheme="minorHAnsi"/>
          <w:b/>
          <w:bCs/>
          <w:sz w:val="20"/>
          <w:szCs w:val="20"/>
          <w:u w:val="single"/>
        </w:rPr>
        <w:t>jednak nie więcej niż 10% wartości brutto</w:t>
      </w:r>
      <w:r w:rsidR="00E3747E" w:rsidRPr="008E6B7A">
        <w:rPr>
          <w:rFonts w:asciiTheme="minorHAnsi" w:hAnsiTheme="minorHAnsi" w:cstheme="minorHAnsi"/>
          <w:b/>
          <w:bCs/>
          <w:sz w:val="20"/>
          <w:szCs w:val="20"/>
          <w:u w:val="single"/>
        </w:rPr>
        <w:t xml:space="preserve"> </w:t>
      </w:r>
      <w:r w:rsidRPr="008E6B7A">
        <w:rPr>
          <w:rFonts w:asciiTheme="minorHAnsi" w:hAnsiTheme="minorHAnsi" w:cstheme="minorHAnsi"/>
          <w:b/>
          <w:bCs/>
          <w:sz w:val="20"/>
          <w:szCs w:val="20"/>
          <w:u w:val="single"/>
        </w:rPr>
        <w:t>towaru niedostarczonego w wyznaczonym terminie</w:t>
      </w:r>
      <w:r w:rsidRPr="008E6B7A">
        <w:rPr>
          <w:rFonts w:asciiTheme="minorHAnsi" w:hAnsiTheme="minorHAnsi" w:cstheme="minorHAnsi"/>
          <w:sz w:val="20"/>
          <w:szCs w:val="20"/>
        </w:rPr>
        <w:t>. Nie zmienia to uprawnień Zamawiającego wynikających  z § 2 ust. 7 umowy;</w:t>
      </w:r>
    </w:p>
    <w:p w:rsidR="004203A8" w:rsidRPr="008E6B7A" w:rsidRDefault="004203A8" w:rsidP="00167ED7">
      <w:pPr>
        <w:spacing w:after="0" w:line="240" w:lineRule="auto"/>
        <w:jc w:val="both"/>
        <w:rPr>
          <w:rFonts w:asciiTheme="minorHAnsi" w:hAnsiTheme="minorHAnsi" w:cstheme="minorHAnsi"/>
          <w:b/>
          <w:sz w:val="20"/>
          <w:szCs w:val="20"/>
        </w:rPr>
      </w:pPr>
      <w:r w:rsidRPr="008E6B7A">
        <w:rPr>
          <w:rFonts w:asciiTheme="minorHAnsi" w:hAnsiTheme="minorHAnsi" w:cstheme="minorHAnsi"/>
          <w:b/>
          <w:sz w:val="20"/>
          <w:szCs w:val="20"/>
        </w:rPr>
        <w:t>Odpowiedź:</w:t>
      </w:r>
      <w:r w:rsidR="009937C7" w:rsidRPr="008E6B7A">
        <w:rPr>
          <w:rFonts w:asciiTheme="minorHAnsi" w:hAnsiTheme="minorHAnsi" w:cstheme="minorHAnsi"/>
          <w:b/>
          <w:sz w:val="20"/>
          <w:szCs w:val="20"/>
        </w:rPr>
        <w:t xml:space="preserve"> </w:t>
      </w:r>
      <w:r w:rsidR="009937C7" w:rsidRPr="008E6B7A">
        <w:rPr>
          <w:rFonts w:cs="Calibri"/>
          <w:bCs/>
          <w:sz w:val="20"/>
          <w:szCs w:val="20"/>
        </w:rPr>
        <w:t>Zamawiający nie wyraża zgody na zaproponowaną modyfikację i podtrzymuje zapisy SWZ.</w:t>
      </w:r>
    </w:p>
    <w:p w:rsidR="004203A8" w:rsidRPr="008E6B7A" w:rsidRDefault="004203A8" w:rsidP="00167ED7">
      <w:pPr>
        <w:spacing w:after="0" w:line="240" w:lineRule="auto"/>
        <w:jc w:val="both"/>
        <w:rPr>
          <w:rFonts w:asciiTheme="minorHAnsi" w:hAnsiTheme="minorHAnsi" w:cstheme="minorHAnsi"/>
          <w:sz w:val="20"/>
          <w:szCs w:val="20"/>
        </w:rPr>
      </w:pPr>
      <w:r w:rsidRPr="008E6B7A">
        <w:rPr>
          <w:rFonts w:asciiTheme="minorHAnsi" w:hAnsiTheme="minorHAnsi" w:cstheme="minorHAnsi"/>
          <w:b/>
          <w:sz w:val="20"/>
          <w:szCs w:val="20"/>
        </w:rPr>
        <w:t>Pytanie 53</w:t>
      </w:r>
    </w:p>
    <w:p w:rsidR="004203A8" w:rsidRPr="00167ED7" w:rsidRDefault="00167ED7" w:rsidP="00167ED7">
      <w:pPr>
        <w:spacing w:after="0" w:line="240" w:lineRule="auto"/>
        <w:jc w:val="both"/>
        <w:rPr>
          <w:rFonts w:asciiTheme="minorHAnsi" w:hAnsiTheme="minorHAnsi" w:cstheme="minorHAnsi"/>
          <w:sz w:val="20"/>
          <w:szCs w:val="20"/>
        </w:rPr>
      </w:pPr>
      <w:r w:rsidRPr="00167ED7">
        <w:rPr>
          <w:rFonts w:asciiTheme="minorHAnsi" w:hAnsiTheme="minorHAnsi" w:cstheme="minorHAnsi"/>
          <w:sz w:val="20"/>
          <w:szCs w:val="20"/>
        </w:rPr>
        <w:t>W celu zapewnienia równego traktowania Stron i umożliwienia Wykonawcy sprawdzenia zasadności reklamacji wnosimy o wprowadzenie w § 3 ust. 2 projektu umowy 5 dniowego terminu na rozpatrzenie reklamacji.</w:t>
      </w:r>
    </w:p>
    <w:p w:rsidR="004203A8" w:rsidRPr="00167ED7" w:rsidRDefault="004203A8" w:rsidP="00167ED7">
      <w:pPr>
        <w:spacing w:after="0" w:line="240" w:lineRule="auto"/>
        <w:jc w:val="both"/>
        <w:rPr>
          <w:rFonts w:asciiTheme="minorHAnsi" w:hAnsiTheme="minorHAnsi" w:cstheme="minorHAnsi"/>
          <w:b/>
          <w:sz w:val="20"/>
          <w:szCs w:val="20"/>
        </w:rPr>
      </w:pPr>
      <w:r w:rsidRPr="00167ED7">
        <w:rPr>
          <w:rFonts w:asciiTheme="minorHAnsi" w:hAnsiTheme="minorHAnsi" w:cstheme="minorHAnsi"/>
          <w:b/>
          <w:sz w:val="20"/>
          <w:szCs w:val="20"/>
        </w:rPr>
        <w:t>Odpowiedź:</w:t>
      </w:r>
      <w:r w:rsidR="00167ED7" w:rsidRPr="00167ED7">
        <w:rPr>
          <w:rFonts w:asciiTheme="minorHAnsi" w:hAnsiTheme="minorHAnsi" w:cstheme="minorHAnsi"/>
          <w:bCs/>
          <w:sz w:val="20"/>
          <w:szCs w:val="20"/>
        </w:rPr>
        <w:t xml:space="preserve"> Zamawiający informuje, że termin rozpatrzenia reklamacji określony w § 3 ust. 2 projektu umowy jest parametrem punktowanym. Zamawiający podtrzymuje zapisy SWZ w zakresie § 3 ust. 2 projektu umowy.</w:t>
      </w:r>
    </w:p>
    <w:p w:rsidR="004203A8" w:rsidRPr="009937C7" w:rsidRDefault="004203A8" w:rsidP="00167ED7">
      <w:pPr>
        <w:spacing w:after="0" w:line="240" w:lineRule="auto"/>
        <w:jc w:val="both"/>
        <w:rPr>
          <w:rFonts w:asciiTheme="minorHAnsi" w:hAnsiTheme="minorHAnsi" w:cstheme="minorHAnsi"/>
          <w:sz w:val="20"/>
          <w:szCs w:val="20"/>
        </w:rPr>
      </w:pPr>
      <w:r w:rsidRPr="009937C7">
        <w:rPr>
          <w:rFonts w:asciiTheme="minorHAnsi" w:hAnsiTheme="minorHAnsi" w:cstheme="minorHAnsi"/>
          <w:b/>
          <w:sz w:val="20"/>
          <w:szCs w:val="20"/>
        </w:rPr>
        <w:t>Pytanie 54</w:t>
      </w:r>
      <w:r w:rsidR="00FD3D7C" w:rsidRPr="009937C7">
        <w:rPr>
          <w:rFonts w:asciiTheme="minorHAnsi" w:hAnsiTheme="minorHAnsi" w:cstheme="minorHAnsi"/>
          <w:sz w:val="20"/>
          <w:szCs w:val="20"/>
        </w:rPr>
        <w:t xml:space="preserve"> Dotyczy Części 19 poz. 27</w:t>
      </w:r>
    </w:p>
    <w:p w:rsidR="004203A8" w:rsidRPr="009937C7" w:rsidRDefault="00167ED7" w:rsidP="00167ED7">
      <w:pPr>
        <w:spacing w:after="0" w:line="240" w:lineRule="auto"/>
        <w:jc w:val="both"/>
        <w:rPr>
          <w:rFonts w:asciiTheme="minorHAnsi" w:hAnsiTheme="minorHAnsi" w:cstheme="minorHAnsi"/>
          <w:sz w:val="20"/>
          <w:szCs w:val="20"/>
        </w:rPr>
      </w:pPr>
      <w:r w:rsidRPr="009937C7">
        <w:rPr>
          <w:rFonts w:cs="Calibri"/>
          <w:sz w:val="20"/>
          <w:szCs w:val="20"/>
        </w:rPr>
        <w:t xml:space="preserve">Czy </w:t>
      </w:r>
      <w:r w:rsidRPr="009937C7">
        <w:rPr>
          <w:rFonts w:cs="Calibri"/>
          <w:bCs/>
          <w:sz w:val="20"/>
          <w:szCs w:val="20"/>
          <w:u w:val="single"/>
        </w:rPr>
        <w:t xml:space="preserve">w Pakiecie nr 19 poz. 27  </w:t>
      </w:r>
      <w:r w:rsidRPr="009937C7">
        <w:rPr>
          <w:rFonts w:cs="Calibri"/>
          <w:sz w:val="20"/>
          <w:szCs w:val="20"/>
        </w:rPr>
        <w:t xml:space="preserve">Zamawiający dopuści zaoferowanie produktu </w:t>
      </w:r>
      <w:proofErr w:type="spellStart"/>
      <w:r w:rsidRPr="009937C7">
        <w:rPr>
          <w:rFonts w:cs="Calibri"/>
          <w:sz w:val="20"/>
          <w:szCs w:val="20"/>
        </w:rPr>
        <w:t>ProbioDr</w:t>
      </w:r>
      <w:proofErr w:type="spellEnd"/>
      <w:r w:rsidRPr="009937C7">
        <w:rPr>
          <w:rFonts w:cs="Calibri"/>
          <w:sz w:val="20"/>
          <w:szCs w:val="20"/>
        </w:rPr>
        <w:t xml:space="preserve">, zawierającego 2 mld CFU bakterii </w:t>
      </w:r>
      <w:proofErr w:type="spellStart"/>
      <w:r w:rsidRPr="009937C7">
        <w:rPr>
          <w:rFonts w:cs="Calibri"/>
          <w:sz w:val="20"/>
          <w:szCs w:val="20"/>
        </w:rPr>
        <w:t>Lactobacillus</w:t>
      </w:r>
      <w:proofErr w:type="spellEnd"/>
      <w:r w:rsidRPr="009937C7">
        <w:rPr>
          <w:rFonts w:cs="Calibri"/>
          <w:sz w:val="20"/>
          <w:szCs w:val="20"/>
        </w:rPr>
        <w:t xml:space="preserve"> </w:t>
      </w:r>
      <w:proofErr w:type="spellStart"/>
      <w:r w:rsidRPr="009937C7">
        <w:rPr>
          <w:rFonts w:cs="Calibri"/>
          <w:sz w:val="20"/>
          <w:szCs w:val="20"/>
        </w:rPr>
        <w:t>rhamnosus</w:t>
      </w:r>
      <w:proofErr w:type="spellEnd"/>
      <w:r w:rsidRPr="009937C7">
        <w:rPr>
          <w:rFonts w:cs="Calibri"/>
          <w:sz w:val="20"/>
          <w:szCs w:val="20"/>
        </w:rPr>
        <w:t xml:space="preserve"> GG ATCC53103 i </w:t>
      </w:r>
      <w:proofErr w:type="spellStart"/>
      <w:r w:rsidRPr="009937C7">
        <w:rPr>
          <w:rFonts w:cs="Calibri"/>
          <w:sz w:val="20"/>
          <w:szCs w:val="20"/>
        </w:rPr>
        <w:t>Lactobacillus</w:t>
      </w:r>
      <w:proofErr w:type="spellEnd"/>
      <w:r w:rsidRPr="009937C7">
        <w:rPr>
          <w:rFonts w:cs="Calibri"/>
          <w:sz w:val="20"/>
          <w:szCs w:val="20"/>
        </w:rPr>
        <w:t xml:space="preserve"> </w:t>
      </w:r>
      <w:proofErr w:type="spellStart"/>
      <w:r w:rsidRPr="009937C7">
        <w:rPr>
          <w:rFonts w:cs="Calibri"/>
          <w:sz w:val="20"/>
          <w:szCs w:val="20"/>
        </w:rPr>
        <w:t>helveticus</w:t>
      </w:r>
      <w:proofErr w:type="spellEnd"/>
      <w:r w:rsidRPr="009937C7">
        <w:rPr>
          <w:rFonts w:cs="Calibri"/>
          <w:sz w:val="20"/>
          <w:szCs w:val="20"/>
        </w:rPr>
        <w:t xml:space="preserve"> w identycznym stosunku ilościowym jak w przypadku produktu opisanego w SIWZ? Zawartość oferowanego produktu został potwierdzony w niezależnym badaniu wykonanym w Narodowym Instytucie Leków. </w:t>
      </w:r>
    </w:p>
    <w:p w:rsidR="009937C7" w:rsidRPr="009937C7" w:rsidRDefault="004203A8" w:rsidP="00167ED7">
      <w:pPr>
        <w:spacing w:after="0" w:line="240" w:lineRule="auto"/>
        <w:jc w:val="both"/>
        <w:rPr>
          <w:rFonts w:asciiTheme="minorHAnsi" w:hAnsiTheme="minorHAnsi" w:cstheme="minorHAnsi"/>
          <w:sz w:val="20"/>
          <w:szCs w:val="20"/>
        </w:rPr>
      </w:pPr>
      <w:r w:rsidRPr="009937C7">
        <w:rPr>
          <w:rFonts w:asciiTheme="minorHAnsi" w:hAnsiTheme="minorHAnsi" w:cstheme="minorHAnsi"/>
          <w:b/>
          <w:sz w:val="20"/>
          <w:szCs w:val="20"/>
        </w:rPr>
        <w:t>Odpowiedź:</w:t>
      </w:r>
      <w:r w:rsidR="009937C7" w:rsidRPr="009937C7">
        <w:rPr>
          <w:rFonts w:asciiTheme="minorHAnsi" w:hAnsiTheme="minorHAnsi" w:cstheme="minorHAnsi"/>
          <w:sz w:val="20"/>
          <w:szCs w:val="20"/>
        </w:rPr>
        <w:t xml:space="preserve"> </w:t>
      </w:r>
      <w:r w:rsidR="009937C7" w:rsidRPr="009937C7">
        <w:rPr>
          <w:sz w:val="20"/>
          <w:szCs w:val="20"/>
        </w:rPr>
        <w:t xml:space="preserve">Zamawiający </w:t>
      </w:r>
      <w:r w:rsidR="009937C7" w:rsidRPr="009937C7">
        <w:rPr>
          <w:b/>
          <w:bCs/>
          <w:sz w:val="20"/>
          <w:szCs w:val="20"/>
        </w:rPr>
        <w:t>nie dopuszcza</w:t>
      </w:r>
      <w:r w:rsidR="009937C7" w:rsidRPr="009937C7">
        <w:rPr>
          <w:sz w:val="20"/>
          <w:szCs w:val="20"/>
        </w:rPr>
        <w:t xml:space="preserve"> oferowanego produktu, który jest środkiem spożywczym specj</w:t>
      </w:r>
      <w:r w:rsidR="009937C7">
        <w:rPr>
          <w:sz w:val="20"/>
          <w:szCs w:val="20"/>
        </w:rPr>
        <w:t>alnego przeznaczenia medycznego i podtrzymuje z</w:t>
      </w:r>
      <w:r w:rsidR="009937C7" w:rsidRPr="009937C7">
        <w:rPr>
          <w:sz w:val="20"/>
          <w:szCs w:val="20"/>
        </w:rPr>
        <w:t>apisy SWZ</w:t>
      </w:r>
      <w:r w:rsidR="009937C7">
        <w:rPr>
          <w:sz w:val="20"/>
          <w:szCs w:val="20"/>
        </w:rPr>
        <w:t>.</w:t>
      </w:r>
    </w:p>
    <w:p w:rsidR="004203A8" w:rsidRPr="009937C7" w:rsidRDefault="004203A8" w:rsidP="00167ED7">
      <w:pPr>
        <w:spacing w:after="0" w:line="240" w:lineRule="auto"/>
        <w:jc w:val="both"/>
        <w:rPr>
          <w:rFonts w:asciiTheme="minorHAnsi" w:hAnsiTheme="minorHAnsi" w:cstheme="minorHAnsi"/>
          <w:sz w:val="20"/>
          <w:szCs w:val="20"/>
        </w:rPr>
      </w:pPr>
      <w:r w:rsidRPr="009937C7">
        <w:rPr>
          <w:rFonts w:asciiTheme="minorHAnsi" w:hAnsiTheme="minorHAnsi" w:cstheme="minorHAnsi"/>
          <w:b/>
          <w:sz w:val="20"/>
          <w:szCs w:val="20"/>
        </w:rPr>
        <w:t>Pytanie 55</w:t>
      </w:r>
      <w:r w:rsidR="00FD3D7C" w:rsidRPr="009937C7">
        <w:rPr>
          <w:rFonts w:asciiTheme="minorHAnsi" w:hAnsiTheme="minorHAnsi" w:cstheme="minorHAnsi"/>
          <w:sz w:val="20"/>
          <w:szCs w:val="20"/>
        </w:rPr>
        <w:t xml:space="preserve"> Dotyczy Części 19 poz. 27</w:t>
      </w:r>
    </w:p>
    <w:p w:rsidR="004203A8" w:rsidRPr="009937C7" w:rsidRDefault="00167ED7" w:rsidP="00167ED7">
      <w:pPr>
        <w:spacing w:after="0" w:line="240" w:lineRule="auto"/>
        <w:jc w:val="both"/>
        <w:rPr>
          <w:rFonts w:asciiTheme="minorHAnsi" w:hAnsiTheme="minorHAnsi" w:cstheme="minorHAnsi"/>
          <w:sz w:val="20"/>
          <w:szCs w:val="20"/>
        </w:rPr>
      </w:pPr>
      <w:r w:rsidRPr="009937C7">
        <w:rPr>
          <w:rFonts w:cs="Calibri"/>
          <w:sz w:val="20"/>
          <w:szCs w:val="20"/>
        </w:rPr>
        <w:t xml:space="preserve">Czy </w:t>
      </w:r>
      <w:r w:rsidRPr="009937C7">
        <w:rPr>
          <w:rFonts w:cs="Calibri"/>
          <w:bCs/>
          <w:sz w:val="20"/>
          <w:szCs w:val="20"/>
          <w:u w:val="single"/>
        </w:rPr>
        <w:t xml:space="preserve">w Pakiecie nr 19 poz. 27  </w:t>
      </w:r>
      <w:r w:rsidRPr="009937C7">
        <w:rPr>
          <w:rFonts w:cs="Calibri"/>
          <w:sz w:val="20"/>
          <w:szCs w:val="20"/>
        </w:rPr>
        <w:t xml:space="preserve">Zamawiający dopuści zaoferowanie produktu </w:t>
      </w:r>
      <w:proofErr w:type="spellStart"/>
      <w:r w:rsidRPr="009937C7">
        <w:rPr>
          <w:rFonts w:cs="Calibri"/>
          <w:sz w:val="20"/>
          <w:szCs w:val="20"/>
        </w:rPr>
        <w:t>LactoDr</w:t>
      </w:r>
      <w:proofErr w:type="spellEnd"/>
      <w:r w:rsidRPr="009937C7">
        <w:rPr>
          <w:rFonts w:cs="Calibri"/>
          <w:sz w:val="20"/>
          <w:szCs w:val="20"/>
        </w:rPr>
        <w:t xml:space="preserve">, zawierającego 6 mld CFU bakterii </w:t>
      </w:r>
      <w:proofErr w:type="spellStart"/>
      <w:r w:rsidRPr="009937C7">
        <w:rPr>
          <w:rFonts w:cs="Calibri"/>
          <w:sz w:val="20"/>
          <w:szCs w:val="20"/>
        </w:rPr>
        <w:t>Lactobacillus</w:t>
      </w:r>
      <w:proofErr w:type="spellEnd"/>
      <w:r w:rsidRPr="009937C7">
        <w:rPr>
          <w:rFonts w:cs="Calibri"/>
          <w:sz w:val="20"/>
          <w:szCs w:val="20"/>
        </w:rPr>
        <w:t xml:space="preserve"> </w:t>
      </w:r>
      <w:proofErr w:type="spellStart"/>
      <w:r w:rsidRPr="009937C7">
        <w:rPr>
          <w:rFonts w:cs="Calibri"/>
          <w:sz w:val="20"/>
          <w:szCs w:val="20"/>
        </w:rPr>
        <w:t>rhamnosus</w:t>
      </w:r>
      <w:proofErr w:type="spellEnd"/>
      <w:r w:rsidRPr="009937C7">
        <w:rPr>
          <w:rFonts w:cs="Calibri"/>
          <w:sz w:val="20"/>
          <w:szCs w:val="20"/>
        </w:rPr>
        <w:t xml:space="preserve"> GG ATCC53103 w stężeniu 6 mld CFU/ kaps? Skład oferowanego produktu został potwierdzony w niezależnym badaniu wykonanym w Narodowym Instytucie Leków. Produkt konfekcjonowany w opakowaniach x 20 lub x 30 kapsułek (prosimy o możliwość przeliczenia na odpowiednią liczbę opakowań i zaokrąglenia uzyskanego wyniku w górę).</w:t>
      </w:r>
    </w:p>
    <w:p w:rsidR="004203A8" w:rsidRPr="009937C7" w:rsidRDefault="004203A8" w:rsidP="00167ED7">
      <w:pPr>
        <w:spacing w:after="0" w:line="240" w:lineRule="auto"/>
        <w:jc w:val="both"/>
        <w:rPr>
          <w:rFonts w:asciiTheme="minorHAnsi" w:hAnsiTheme="minorHAnsi" w:cstheme="minorHAnsi"/>
          <w:sz w:val="20"/>
          <w:szCs w:val="20"/>
        </w:rPr>
      </w:pPr>
      <w:r w:rsidRPr="009937C7">
        <w:rPr>
          <w:rFonts w:asciiTheme="minorHAnsi" w:hAnsiTheme="minorHAnsi" w:cstheme="minorHAnsi"/>
          <w:b/>
          <w:sz w:val="20"/>
          <w:szCs w:val="20"/>
        </w:rPr>
        <w:t>Odpowiedź:</w:t>
      </w:r>
      <w:r w:rsidR="009937C7">
        <w:rPr>
          <w:rFonts w:asciiTheme="minorHAnsi" w:hAnsiTheme="minorHAnsi" w:cstheme="minorHAnsi"/>
          <w:b/>
          <w:sz w:val="20"/>
          <w:szCs w:val="20"/>
        </w:rPr>
        <w:t xml:space="preserve"> </w:t>
      </w:r>
      <w:r w:rsidR="009937C7" w:rsidRPr="009937C7">
        <w:rPr>
          <w:sz w:val="20"/>
          <w:szCs w:val="20"/>
        </w:rPr>
        <w:t xml:space="preserve">Zamawiający </w:t>
      </w:r>
      <w:r w:rsidR="009937C7" w:rsidRPr="009937C7">
        <w:rPr>
          <w:b/>
          <w:bCs/>
          <w:sz w:val="20"/>
          <w:szCs w:val="20"/>
        </w:rPr>
        <w:t>nie dopuszcza</w:t>
      </w:r>
      <w:r w:rsidR="009937C7" w:rsidRPr="009937C7">
        <w:rPr>
          <w:sz w:val="20"/>
          <w:szCs w:val="20"/>
        </w:rPr>
        <w:t xml:space="preserve"> oferowanego produktu, który jest środkiem spożywczym specj</w:t>
      </w:r>
      <w:r w:rsidR="009937C7">
        <w:rPr>
          <w:sz w:val="20"/>
          <w:szCs w:val="20"/>
        </w:rPr>
        <w:t>alnego przeznaczenia medycznego i podtrzymuje z</w:t>
      </w:r>
      <w:r w:rsidR="009937C7" w:rsidRPr="009937C7">
        <w:rPr>
          <w:sz w:val="20"/>
          <w:szCs w:val="20"/>
        </w:rPr>
        <w:t>apisy SWZ</w:t>
      </w:r>
      <w:r w:rsidR="009937C7">
        <w:rPr>
          <w:sz w:val="20"/>
          <w:szCs w:val="20"/>
        </w:rPr>
        <w:t>.</w:t>
      </w:r>
    </w:p>
    <w:p w:rsidR="004203A8" w:rsidRPr="009937C7" w:rsidRDefault="004203A8" w:rsidP="00167ED7">
      <w:pPr>
        <w:spacing w:after="0" w:line="240" w:lineRule="auto"/>
        <w:jc w:val="both"/>
        <w:rPr>
          <w:rFonts w:asciiTheme="minorHAnsi" w:hAnsiTheme="minorHAnsi" w:cstheme="minorHAnsi"/>
          <w:sz w:val="20"/>
          <w:szCs w:val="20"/>
        </w:rPr>
      </w:pPr>
      <w:r w:rsidRPr="009937C7">
        <w:rPr>
          <w:rFonts w:asciiTheme="minorHAnsi" w:hAnsiTheme="minorHAnsi" w:cstheme="minorHAnsi"/>
          <w:b/>
          <w:sz w:val="20"/>
          <w:szCs w:val="20"/>
        </w:rPr>
        <w:t>Pytanie 56</w:t>
      </w:r>
      <w:r w:rsidR="00FD3D7C" w:rsidRPr="009937C7">
        <w:rPr>
          <w:rFonts w:asciiTheme="minorHAnsi" w:hAnsiTheme="minorHAnsi" w:cstheme="minorHAnsi"/>
          <w:sz w:val="20"/>
          <w:szCs w:val="20"/>
        </w:rPr>
        <w:t xml:space="preserve"> Dotyczy Części 19 poz. 26</w:t>
      </w:r>
    </w:p>
    <w:p w:rsidR="004203A8" w:rsidRPr="009937C7" w:rsidRDefault="00167ED7" w:rsidP="00167ED7">
      <w:pPr>
        <w:spacing w:after="0" w:line="240" w:lineRule="auto"/>
        <w:jc w:val="both"/>
        <w:rPr>
          <w:rFonts w:asciiTheme="minorHAnsi" w:hAnsiTheme="minorHAnsi" w:cstheme="minorHAnsi"/>
          <w:sz w:val="20"/>
          <w:szCs w:val="20"/>
        </w:rPr>
      </w:pPr>
      <w:r w:rsidRPr="009937C7">
        <w:rPr>
          <w:rFonts w:cs="Calibri"/>
          <w:sz w:val="20"/>
          <w:szCs w:val="20"/>
        </w:rPr>
        <w:t xml:space="preserve">Czy </w:t>
      </w:r>
      <w:r w:rsidRPr="009937C7">
        <w:rPr>
          <w:rFonts w:cs="Calibri"/>
          <w:bCs/>
          <w:sz w:val="20"/>
          <w:szCs w:val="20"/>
          <w:u w:val="single"/>
        </w:rPr>
        <w:t xml:space="preserve">w Pakiecie nr 19 poz. 26  </w:t>
      </w:r>
      <w:r w:rsidRPr="009937C7">
        <w:rPr>
          <w:rFonts w:cs="Calibri"/>
          <w:sz w:val="20"/>
          <w:szCs w:val="20"/>
        </w:rPr>
        <w:t xml:space="preserve">Zamawiający dopuści zaoferowanie produktu </w:t>
      </w:r>
      <w:proofErr w:type="spellStart"/>
      <w:r w:rsidRPr="009937C7">
        <w:rPr>
          <w:rFonts w:cs="Calibri"/>
          <w:sz w:val="20"/>
          <w:szCs w:val="20"/>
        </w:rPr>
        <w:t>EnteroDr</w:t>
      </w:r>
      <w:proofErr w:type="spellEnd"/>
      <w:r w:rsidRPr="009937C7">
        <w:rPr>
          <w:rFonts w:cs="Calibri"/>
          <w:sz w:val="20"/>
          <w:szCs w:val="20"/>
        </w:rPr>
        <w:t xml:space="preserve">., również zawierającego 250 mg liofilizowanych drożdżaków </w:t>
      </w:r>
      <w:proofErr w:type="spellStart"/>
      <w:r w:rsidRPr="009937C7">
        <w:rPr>
          <w:rFonts w:cs="Calibri"/>
          <w:i/>
          <w:iCs/>
          <w:sz w:val="20"/>
          <w:szCs w:val="20"/>
        </w:rPr>
        <w:t>Saccharomyces</w:t>
      </w:r>
      <w:proofErr w:type="spellEnd"/>
      <w:r w:rsidRPr="009937C7">
        <w:rPr>
          <w:rFonts w:cs="Calibri"/>
          <w:i/>
          <w:iCs/>
          <w:sz w:val="20"/>
          <w:szCs w:val="20"/>
        </w:rPr>
        <w:t xml:space="preserve"> </w:t>
      </w:r>
      <w:proofErr w:type="spellStart"/>
      <w:r w:rsidRPr="009937C7">
        <w:rPr>
          <w:rFonts w:cs="Calibri"/>
          <w:i/>
          <w:iCs/>
          <w:sz w:val="20"/>
          <w:szCs w:val="20"/>
        </w:rPr>
        <w:t>boulardii</w:t>
      </w:r>
      <w:proofErr w:type="spellEnd"/>
      <w:r w:rsidRPr="009937C7">
        <w:rPr>
          <w:rFonts w:cs="Calibri"/>
          <w:sz w:val="20"/>
          <w:szCs w:val="20"/>
        </w:rPr>
        <w:t xml:space="preserve"> / kaps.? Produkt konfekcjonowany w opakowaniach x 20 kapsułek (prosimy o możliwość przeliczenia kapsułek na odpowiednią liczbę opakowań). Zawartość </w:t>
      </w:r>
      <w:proofErr w:type="spellStart"/>
      <w:r w:rsidRPr="009937C7">
        <w:rPr>
          <w:rFonts w:cs="Calibri"/>
          <w:i/>
          <w:iCs/>
          <w:sz w:val="20"/>
          <w:szCs w:val="20"/>
        </w:rPr>
        <w:t>Saccharomyces</w:t>
      </w:r>
      <w:proofErr w:type="spellEnd"/>
      <w:r w:rsidRPr="009937C7">
        <w:rPr>
          <w:rFonts w:cs="Calibri"/>
          <w:i/>
          <w:iCs/>
          <w:sz w:val="20"/>
          <w:szCs w:val="20"/>
        </w:rPr>
        <w:t xml:space="preserve"> </w:t>
      </w:r>
      <w:proofErr w:type="spellStart"/>
      <w:r w:rsidRPr="009937C7">
        <w:rPr>
          <w:rFonts w:cs="Calibri"/>
          <w:i/>
          <w:iCs/>
          <w:sz w:val="20"/>
          <w:szCs w:val="20"/>
        </w:rPr>
        <w:t>boulardii</w:t>
      </w:r>
      <w:proofErr w:type="spellEnd"/>
      <w:r w:rsidRPr="009937C7">
        <w:rPr>
          <w:rFonts w:cs="Calibri"/>
          <w:sz w:val="20"/>
          <w:szCs w:val="20"/>
        </w:rPr>
        <w:t xml:space="preserve"> w oferowanym produkcie została potwierdzona w niezależnym badaniu wykonanym  w Narodowym Instytucie Leków. Produkt nie zawiera laktozy i może być podawany osobom z nietolerancją laktozy, zespołem złego wchłaniania glukozy-galaktozy i niedoborem laktazy.</w:t>
      </w:r>
    </w:p>
    <w:p w:rsidR="004203A8" w:rsidRPr="009937C7" w:rsidRDefault="004203A8" w:rsidP="00167ED7">
      <w:pPr>
        <w:spacing w:after="0" w:line="240" w:lineRule="auto"/>
        <w:jc w:val="both"/>
        <w:rPr>
          <w:rFonts w:asciiTheme="minorHAnsi" w:hAnsiTheme="minorHAnsi" w:cstheme="minorHAnsi"/>
          <w:sz w:val="20"/>
          <w:szCs w:val="20"/>
        </w:rPr>
      </w:pPr>
      <w:r w:rsidRPr="009937C7">
        <w:rPr>
          <w:rFonts w:asciiTheme="minorHAnsi" w:hAnsiTheme="minorHAnsi" w:cstheme="minorHAnsi"/>
          <w:b/>
          <w:sz w:val="20"/>
          <w:szCs w:val="20"/>
        </w:rPr>
        <w:t>Odpowiedź:</w:t>
      </w:r>
      <w:r w:rsidR="009937C7">
        <w:rPr>
          <w:rFonts w:asciiTheme="minorHAnsi" w:hAnsiTheme="minorHAnsi" w:cstheme="minorHAnsi"/>
          <w:b/>
          <w:sz w:val="20"/>
          <w:szCs w:val="20"/>
        </w:rPr>
        <w:t xml:space="preserve"> </w:t>
      </w:r>
      <w:r w:rsidR="009937C7" w:rsidRPr="009937C7">
        <w:rPr>
          <w:sz w:val="20"/>
          <w:szCs w:val="20"/>
        </w:rPr>
        <w:t xml:space="preserve">Zamawiający </w:t>
      </w:r>
      <w:r w:rsidR="009937C7" w:rsidRPr="009937C7">
        <w:rPr>
          <w:b/>
          <w:bCs/>
          <w:sz w:val="20"/>
          <w:szCs w:val="20"/>
        </w:rPr>
        <w:t>nie dopuszcza</w:t>
      </w:r>
      <w:r w:rsidR="009937C7" w:rsidRPr="009937C7">
        <w:rPr>
          <w:sz w:val="20"/>
          <w:szCs w:val="20"/>
        </w:rPr>
        <w:t xml:space="preserve"> oferowanego produktu, który jest środkiem spożywczym specj</w:t>
      </w:r>
      <w:r w:rsidR="009937C7">
        <w:rPr>
          <w:sz w:val="20"/>
          <w:szCs w:val="20"/>
        </w:rPr>
        <w:t>alnego przeznaczenia medycznego i podtrzymuje z</w:t>
      </w:r>
      <w:r w:rsidR="009937C7" w:rsidRPr="009937C7">
        <w:rPr>
          <w:sz w:val="20"/>
          <w:szCs w:val="20"/>
        </w:rPr>
        <w:t>apisy SWZ</w:t>
      </w:r>
      <w:r w:rsidR="009937C7">
        <w:rPr>
          <w:sz w:val="20"/>
          <w:szCs w:val="20"/>
        </w:rPr>
        <w:t>.</w:t>
      </w:r>
    </w:p>
    <w:p w:rsidR="002A298D" w:rsidRDefault="002A298D" w:rsidP="002A298D">
      <w:pPr>
        <w:spacing w:after="0" w:line="240" w:lineRule="auto"/>
        <w:jc w:val="both"/>
        <w:rPr>
          <w:rFonts w:asciiTheme="minorHAnsi" w:hAnsiTheme="minorHAnsi" w:cstheme="minorHAnsi"/>
          <w:b/>
          <w:sz w:val="20"/>
          <w:szCs w:val="20"/>
        </w:rPr>
      </w:pPr>
    </w:p>
    <w:p w:rsidR="002A298D" w:rsidRPr="007637F1" w:rsidRDefault="002A298D" w:rsidP="002A298D">
      <w:pPr>
        <w:spacing w:after="0" w:line="240" w:lineRule="auto"/>
        <w:jc w:val="both"/>
        <w:rPr>
          <w:rFonts w:cs="Calibri"/>
          <w:b/>
          <w:sz w:val="20"/>
          <w:szCs w:val="20"/>
          <w:u w:val="single"/>
        </w:rPr>
      </w:pPr>
    </w:p>
    <w:p w:rsidR="002A298D" w:rsidRPr="007637F1" w:rsidRDefault="002A298D" w:rsidP="002A298D">
      <w:pPr>
        <w:spacing w:after="0" w:line="240" w:lineRule="auto"/>
        <w:jc w:val="both"/>
        <w:rPr>
          <w:rFonts w:cs="Calibri"/>
          <w:bCs/>
          <w:sz w:val="20"/>
          <w:szCs w:val="20"/>
        </w:rPr>
      </w:pPr>
      <w:r w:rsidRPr="007637F1">
        <w:rPr>
          <w:rFonts w:cs="Calibri"/>
          <w:b/>
          <w:sz w:val="20"/>
          <w:szCs w:val="20"/>
          <w:u w:val="single"/>
        </w:rPr>
        <w:t>Pozostałe zapisy SWZ pozostają bez zmian.</w:t>
      </w:r>
    </w:p>
    <w:p w:rsidR="002A298D" w:rsidRPr="007637F1" w:rsidRDefault="002A298D" w:rsidP="002A298D">
      <w:pPr>
        <w:spacing w:after="0" w:line="240" w:lineRule="auto"/>
        <w:ind w:left="5664"/>
        <w:rPr>
          <w:rFonts w:cs="Arial"/>
          <w:i/>
          <w:sz w:val="20"/>
          <w:szCs w:val="20"/>
        </w:rPr>
      </w:pPr>
    </w:p>
    <w:p w:rsidR="002A298D" w:rsidRPr="007637F1" w:rsidRDefault="002A298D" w:rsidP="002A298D">
      <w:pPr>
        <w:spacing w:after="0" w:line="240" w:lineRule="auto"/>
        <w:ind w:left="5664"/>
        <w:rPr>
          <w:rFonts w:cs="Arial"/>
          <w:i/>
          <w:sz w:val="20"/>
          <w:szCs w:val="20"/>
        </w:rPr>
      </w:pPr>
      <w:r w:rsidRPr="007637F1">
        <w:rPr>
          <w:rFonts w:cs="Arial"/>
          <w:i/>
          <w:sz w:val="20"/>
          <w:szCs w:val="20"/>
        </w:rPr>
        <w:t xml:space="preserve">                                  </w:t>
      </w:r>
      <w:r>
        <w:rPr>
          <w:rFonts w:cs="Arial"/>
          <w:i/>
          <w:sz w:val="20"/>
          <w:szCs w:val="20"/>
        </w:rPr>
        <w:t>Kierownik</w:t>
      </w:r>
      <w:r w:rsidRPr="007637F1">
        <w:rPr>
          <w:rFonts w:cs="Arial"/>
          <w:i/>
          <w:sz w:val="20"/>
          <w:szCs w:val="20"/>
        </w:rPr>
        <w:t xml:space="preserve"> </w:t>
      </w:r>
    </w:p>
    <w:p w:rsidR="002A298D" w:rsidRPr="007637F1" w:rsidRDefault="002A298D" w:rsidP="002A298D">
      <w:pPr>
        <w:spacing w:after="0" w:line="240" w:lineRule="auto"/>
        <w:ind w:left="5664"/>
        <w:rPr>
          <w:rFonts w:cs="Arial"/>
          <w:i/>
          <w:sz w:val="20"/>
          <w:szCs w:val="20"/>
        </w:rPr>
      </w:pPr>
      <w:r w:rsidRPr="007637F1">
        <w:rPr>
          <w:rFonts w:cs="Arial"/>
          <w:i/>
          <w:sz w:val="20"/>
          <w:szCs w:val="20"/>
        </w:rPr>
        <w:t xml:space="preserve">              Działu Zamówień Publicznych</w:t>
      </w:r>
    </w:p>
    <w:p w:rsidR="002A298D" w:rsidRPr="007637F1" w:rsidRDefault="002A298D" w:rsidP="002A298D">
      <w:pPr>
        <w:spacing w:after="0" w:line="240" w:lineRule="auto"/>
        <w:ind w:left="5664"/>
        <w:rPr>
          <w:rFonts w:cs="Arial"/>
          <w:i/>
          <w:sz w:val="20"/>
          <w:szCs w:val="20"/>
        </w:rPr>
      </w:pPr>
    </w:p>
    <w:p w:rsidR="009D47B9" w:rsidRDefault="002A298D" w:rsidP="008E6B7A">
      <w:pPr>
        <w:spacing w:after="0" w:line="240" w:lineRule="auto"/>
        <w:ind w:left="5664"/>
      </w:pPr>
      <w:r w:rsidRPr="007637F1">
        <w:rPr>
          <w:rFonts w:cs="Arial"/>
          <w:i/>
          <w:sz w:val="20"/>
          <w:szCs w:val="20"/>
        </w:rPr>
        <w:t xml:space="preserve">                           Mar</w:t>
      </w:r>
      <w:r>
        <w:rPr>
          <w:rFonts w:cs="Arial"/>
          <w:i/>
          <w:sz w:val="20"/>
          <w:szCs w:val="20"/>
        </w:rPr>
        <w:t>zena Kolasa</w:t>
      </w:r>
    </w:p>
    <w:sectPr w:rsidR="009D47B9" w:rsidSect="009E3A5F">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entury CE">
    <w:altName w:val="Gentium Basic"/>
    <w:charset w:val="EE"/>
    <w:family w:val="roman"/>
    <w:pitch w:val="variable"/>
    <w:sig w:usb0="00000000" w:usb1="00000000" w:usb2="00000000" w:usb3="00000000" w:csb0="00000000"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02A"/>
    <w:multiLevelType w:val="hybridMultilevel"/>
    <w:tmpl w:val="237C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03B1A"/>
    <w:multiLevelType w:val="hybridMultilevel"/>
    <w:tmpl w:val="DC02C5B8"/>
    <w:lvl w:ilvl="0" w:tplc="3DAC72B6">
      <w:start w:val="7"/>
      <w:numFmt w:val="decimal"/>
      <w:lvlText w:val="%1."/>
      <w:lvlJc w:val="left"/>
      <w:pPr>
        <w:ind w:left="75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4433B"/>
    <w:multiLevelType w:val="hybridMultilevel"/>
    <w:tmpl w:val="39D89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BE3900"/>
    <w:multiLevelType w:val="hybridMultilevel"/>
    <w:tmpl w:val="C9A8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6531EB"/>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7143A2"/>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B90E75"/>
    <w:multiLevelType w:val="hybridMultilevel"/>
    <w:tmpl w:val="05784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B14C93"/>
    <w:multiLevelType w:val="hybridMultilevel"/>
    <w:tmpl w:val="7BA29008"/>
    <w:lvl w:ilvl="0" w:tplc="A24CE70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114C4"/>
    <w:multiLevelType w:val="hybridMultilevel"/>
    <w:tmpl w:val="F042CBF4"/>
    <w:lvl w:ilvl="0" w:tplc="C7E29CE8">
      <w:start w:val="2"/>
      <w:numFmt w:val="decimal"/>
      <w:lvlText w:val="%1."/>
      <w:lvlJc w:val="left"/>
      <w:pPr>
        <w:ind w:left="750" w:hanging="360"/>
      </w:pPr>
      <w:rPr>
        <w:rFonts w:ascii="Calibri" w:hAnsi="Calibri" w:cs="Calibri"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8B62F7"/>
    <w:multiLevelType w:val="multilevel"/>
    <w:tmpl w:val="29B0B970"/>
    <w:lvl w:ilvl="0">
      <w:start w:val="4"/>
      <w:numFmt w:val="decimal"/>
      <w:lvlText w:val="%1."/>
      <w:lvlJc w:val="left"/>
      <w:pPr>
        <w:ind w:left="360" w:hanging="360"/>
      </w:pPr>
      <w:rPr>
        <w:rFonts w:ascii="Calibri" w:eastAsia="Arial" w:hAnsi="Calibri" w:cs="Calibri" w:hint="default"/>
        <w:b w:val="0"/>
        <w:i w:val="0"/>
        <w:sz w:val="20"/>
        <w:szCs w:val="20"/>
        <w:vertAlign w:val="baseline"/>
      </w:rPr>
    </w:lvl>
    <w:lvl w:ilvl="1">
      <w:start w:val="14"/>
      <w:numFmt w:val="decimal"/>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2">
    <w:nsid w:val="35082CB6"/>
    <w:multiLevelType w:val="hybridMultilevel"/>
    <w:tmpl w:val="299E0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0328D9"/>
    <w:multiLevelType w:val="multilevel"/>
    <w:tmpl w:val="84E255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4">
    <w:nsid w:val="3D1D37DE"/>
    <w:multiLevelType w:val="hybridMultilevel"/>
    <w:tmpl w:val="2ABE1B28"/>
    <w:lvl w:ilvl="0" w:tplc="C778C61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BF5870"/>
    <w:multiLevelType w:val="hybridMultilevel"/>
    <w:tmpl w:val="0872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F523EB"/>
    <w:multiLevelType w:val="hybridMultilevel"/>
    <w:tmpl w:val="62FA7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F57555"/>
    <w:multiLevelType w:val="hybridMultilevel"/>
    <w:tmpl w:val="43DE321A"/>
    <w:lvl w:ilvl="0" w:tplc="6336AD6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664BD3"/>
    <w:multiLevelType w:val="hybridMultilevel"/>
    <w:tmpl w:val="54141144"/>
    <w:lvl w:ilvl="0" w:tplc="BF1E7ECE">
      <w:start w:val="1"/>
      <w:numFmt w:val="bullet"/>
      <w:lvlText w:val="•"/>
      <w:lvlJc w:val="left"/>
      <w:pPr>
        <w:ind w:left="17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F8390A">
      <w:start w:val="1"/>
      <w:numFmt w:val="bullet"/>
      <w:lvlText w:val="o"/>
      <w:lvlJc w:val="left"/>
      <w:pPr>
        <w:ind w:left="2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B643B4">
      <w:start w:val="1"/>
      <w:numFmt w:val="bullet"/>
      <w:lvlText w:val="▪"/>
      <w:lvlJc w:val="left"/>
      <w:pPr>
        <w:ind w:left="3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45C7376">
      <w:start w:val="1"/>
      <w:numFmt w:val="bullet"/>
      <w:lvlText w:val="•"/>
      <w:lvlJc w:val="left"/>
      <w:pPr>
        <w:ind w:left="3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7E0668">
      <w:start w:val="1"/>
      <w:numFmt w:val="bullet"/>
      <w:lvlText w:val="o"/>
      <w:lvlJc w:val="left"/>
      <w:pPr>
        <w:ind w:left="46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5237A2">
      <w:start w:val="1"/>
      <w:numFmt w:val="bullet"/>
      <w:lvlText w:val="▪"/>
      <w:lvlJc w:val="left"/>
      <w:pPr>
        <w:ind w:left="5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C8608EE">
      <w:start w:val="1"/>
      <w:numFmt w:val="bullet"/>
      <w:lvlText w:val="•"/>
      <w:lvlJc w:val="left"/>
      <w:pPr>
        <w:ind w:left="6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CC756C">
      <w:start w:val="1"/>
      <w:numFmt w:val="bullet"/>
      <w:lvlText w:val="o"/>
      <w:lvlJc w:val="left"/>
      <w:pPr>
        <w:ind w:left="6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BB49EB4">
      <w:start w:val="1"/>
      <w:numFmt w:val="bullet"/>
      <w:lvlText w:val="▪"/>
      <w:lvlJc w:val="left"/>
      <w:pPr>
        <w:ind w:left="7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nsid w:val="53B17DB8"/>
    <w:multiLevelType w:val="hybridMultilevel"/>
    <w:tmpl w:val="4A16A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923639"/>
    <w:multiLevelType w:val="hybridMultilevel"/>
    <w:tmpl w:val="E7F65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842D8C"/>
    <w:multiLevelType w:val="multilevel"/>
    <w:tmpl w:val="0A00135A"/>
    <w:lvl w:ilvl="0">
      <w:start w:val="2"/>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65507111"/>
    <w:multiLevelType w:val="hybridMultilevel"/>
    <w:tmpl w:val="B1A0D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A3690C"/>
    <w:multiLevelType w:val="hybridMultilevel"/>
    <w:tmpl w:val="6BCAA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A92F55"/>
    <w:multiLevelType w:val="hybridMultilevel"/>
    <w:tmpl w:val="2ABE1B28"/>
    <w:lvl w:ilvl="0" w:tplc="C778C61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115328"/>
    <w:multiLevelType w:val="hybridMultilevel"/>
    <w:tmpl w:val="BEC064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5E17EFB"/>
    <w:multiLevelType w:val="hybridMultilevel"/>
    <w:tmpl w:val="898C5E3C"/>
    <w:lvl w:ilvl="0" w:tplc="FFCCD350">
      <w:start w:val="1"/>
      <w:numFmt w:val="decimal"/>
      <w:lvlText w:val="%1."/>
      <w:lvlJc w:val="left"/>
      <w:pPr>
        <w:ind w:left="75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7B47CDA"/>
    <w:multiLevelType w:val="hybridMultilevel"/>
    <w:tmpl w:val="898C5E3C"/>
    <w:lvl w:ilvl="0" w:tplc="FFCCD350">
      <w:start w:val="1"/>
      <w:numFmt w:val="decimal"/>
      <w:lvlText w:val="%1."/>
      <w:lvlJc w:val="left"/>
      <w:pPr>
        <w:ind w:left="75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2"/>
  </w:num>
  <w:num w:numId="3">
    <w:abstractNumId w:val="5"/>
  </w:num>
  <w:num w:numId="4">
    <w:abstractNumId w:val="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8"/>
  </w:num>
  <w:num w:numId="9">
    <w:abstractNumId w:val="8"/>
  </w:num>
  <w:num w:numId="10">
    <w:abstractNumId w:val="25"/>
  </w:num>
  <w:num w:numId="11">
    <w:abstractNumId w:val="14"/>
  </w:num>
  <w:num w:numId="12">
    <w:abstractNumId w:val="2"/>
  </w:num>
  <w:num w:numId="13">
    <w:abstractNumId w:val="3"/>
  </w:num>
  <w:num w:numId="14">
    <w:abstractNumId w:val="18"/>
  </w:num>
  <w:num w:numId="15">
    <w:abstractNumId w:val="23"/>
  </w:num>
  <w:num w:numId="16">
    <w:abstractNumId w:val="15"/>
  </w:num>
  <w:num w:numId="17">
    <w:abstractNumId w:val="16"/>
  </w:num>
  <w:num w:numId="18">
    <w:abstractNumId w:val="20"/>
  </w:num>
  <w:num w:numId="19">
    <w:abstractNumId w:val="24"/>
  </w:num>
  <w:num w:numId="20">
    <w:abstractNumId w:val="19"/>
  </w:num>
  <w:num w:numId="21">
    <w:abstractNumId w:val="0"/>
  </w:num>
  <w:num w:numId="22">
    <w:abstractNumId w:val="17"/>
  </w:num>
  <w:num w:numId="23">
    <w:abstractNumId w:val="1"/>
  </w:num>
  <w:num w:numId="24">
    <w:abstractNumId w:val="10"/>
  </w:num>
  <w:num w:numId="25">
    <w:abstractNumId w:val="22"/>
  </w:num>
  <w:num w:numId="26">
    <w:abstractNumId w:val="9"/>
  </w:num>
  <w:num w:numId="27">
    <w:abstractNumId w:val="26"/>
  </w:num>
  <w:num w:numId="28">
    <w:abstractNumId w:val="11"/>
  </w:num>
  <w:num w:numId="29">
    <w:abstractNumId w:val="2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298D"/>
    <w:rsid w:val="000043AF"/>
    <w:rsid w:val="00084966"/>
    <w:rsid w:val="00090648"/>
    <w:rsid w:val="000919C6"/>
    <w:rsid w:val="00105129"/>
    <w:rsid w:val="00136492"/>
    <w:rsid w:val="00167ED7"/>
    <w:rsid w:val="001B0877"/>
    <w:rsid w:val="001E6CE0"/>
    <w:rsid w:val="002A298D"/>
    <w:rsid w:val="002F6660"/>
    <w:rsid w:val="00406C05"/>
    <w:rsid w:val="004203A8"/>
    <w:rsid w:val="00426BCF"/>
    <w:rsid w:val="00431D0D"/>
    <w:rsid w:val="004648A7"/>
    <w:rsid w:val="00473DF2"/>
    <w:rsid w:val="00490282"/>
    <w:rsid w:val="00572E61"/>
    <w:rsid w:val="005846B8"/>
    <w:rsid w:val="00584E04"/>
    <w:rsid w:val="00713062"/>
    <w:rsid w:val="0072063E"/>
    <w:rsid w:val="00730592"/>
    <w:rsid w:val="007B2EA1"/>
    <w:rsid w:val="007E2E23"/>
    <w:rsid w:val="007F742F"/>
    <w:rsid w:val="0080583A"/>
    <w:rsid w:val="00886780"/>
    <w:rsid w:val="008C12D2"/>
    <w:rsid w:val="008E0193"/>
    <w:rsid w:val="008E6B7A"/>
    <w:rsid w:val="00922FDA"/>
    <w:rsid w:val="0092519B"/>
    <w:rsid w:val="00951EC2"/>
    <w:rsid w:val="00981298"/>
    <w:rsid w:val="009937C7"/>
    <w:rsid w:val="00993AEA"/>
    <w:rsid w:val="009973FC"/>
    <w:rsid w:val="009A2E8B"/>
    <w:rsid w:val="009A72C6"/>
    <w:rsid w:val="009D175D"/>
    <w:rsid w:val="009D47B9"/>
    <w:rsid w:val="00A65C03"/>
    <w:rsid w:val="00A71087"/>
    <w:rsid w:val="00AB1B97"/>
    <w:rsid w:val="00B0138E"/>
    <w:rsid w:val="00B3541E"/>
    <w:rsid w:val="00B82DCC"/>
    <w:rsid w:val="00BF1850"/>
    <w:rsid w:val="00C6259A"/>
    <w:rsid w:val="00CB2DD2"/>
    <w:rsid w:val="00CB610F"/>
    <w:rsid w:val="00CE6734"/>
    <w:rsid w:val="00D574D3"/>
    <w:rsid w:val="00D64BB4"/>
    <w:rsid w:val="00D73214"/>
    <w:rsid w:val="00D817C4"/>
    <w:rsid w:val="00D95958"/>
    <w:rsid w:val="00DE5CDF"/>
    <w:rsid w:val="00E0074F"/>
    <w:rsid w:val="00E01BDD"/>
    <w:rsid w:val="00E3747E"/>
    <w:rsid w:val="00E646AD"/>
    <w:rsid w:val="00EF02C2"/>
    <w:rsid w:val="00F21177"/>
    <w:rsid w:val="00FA6FBA"/>
    <w:rsid w:val="00FD3D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98D"/>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2A298D"/>
    <w:rPr>
      <w:rFonts w:cs="Times New Roman"/>
      <w:color w:val="0000FF"/>
      <w:u w:val="single"/>
    </w:rPr>
  </w:style>
  <w:style w:type="paragraph" w:styleId="Bezodstpw">
    <w:name w:val="No Spacing"/>
    <w:link w:val="BezodstpwZnak"/>
    <w:uiPriority w:val="1"/>
    <w:qFormat/>
    <w:rsid w:val="002A298D"/>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2A298D"/>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2A298D"/>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2A298D"/>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locked/>
    <w:rsid w:val="002A298D"/>
    <w:rPr>
      <w:rFonts w:ascii="Times New Roman" w:eastAsia="Times New Roman" w:hAnsi="Times New Roman" w:cs="Times New Roman"/>
      <w:color w:val="00000A"/>
      <w:sz w:val="24"/>
      <w:szCs w:val="24"/>
      <w:lang w:eastAsia="zh-CN"/>
    </w:rPr>
  </w:style>
  <w:style w:type="paragraph" w:styleId="Tekstpodstawowywcity3">
    <w:name w:val="Body Text Indent 3"/>
    <w:basedOn w:val="Normalny"/>
    <w:link w:val="Tekstpodstawowywcity3Znak"/>
    <w:uiPriority w:val="99"/>
    <w:unhideWhenUsed/>
    <w:rsid w:val="002A29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A298D"/>
    <w:rPr>
      <w:rFonts w:ascii="Calibri" w:eastAsia="Times New Roman" w:hAnsi="Calibri" w:cs="Times New Roman"/>
      <w:sz w:val="16"/>
      <w:szCs w:val="16"/>
      <w:lang w:eastAsia="pl-PL"/>
    </w:rPr>
  </w:style>
  <w:style w:type="paragraph" w:styleId="Tekstdymka">
    <w:name w:val="Balloon Text"/>
    <w:basedOn w:val="Normalny"/>
    <w:link w:val="TekstdymkaZnak"/>
    <w:uiPriority w:val="99"/>
    <w:semiHidden/>
    <w:unhideWhenUsed/>
    <w:rsid w:val="002A29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98D"/>
    <w:rPr>
      <w:rFonts w:ascii="Tahoma" w:eastAsia="Times New Roman" w:hAnsi="Tahoma" w:cs="Tahoma"/>
      <w:sz w:val="16"/>
      <w:szCs w:val="16"/>
      <w:lang w:eastAsia="pl-PL"/>
    </w:rPr>
  </w:style>
  <w:style w:type="paragraph" w:styleId="Nagwek">
    <w:name w:val="header"/>
    <w:basedOn w:val="Normalny"/>
    <w:link w:val="NagwekZnak"/>
    <w:uiPriority w:val="99"/>
    <w:unhideWhenUsed/>
    <w:rsid w:val="002A298D"/>
    <w:pPr>
      <w:tabs>
        <w:tab w:val="center" w:pos="4536"/>
        <w:tab w:val="right" w:pos="9072"/>
      </w:tabs>
      <w:spacing w:after="0" w:line="240" w:lineRule="auto"/>
      <w:jc w:val="both"/>
    </w:pPr>
    <w:rPr>
      <w:rFonts w:ascii="Arial" w:eastAsia="Calibri" w:hAnsi="Arial"/>
      <w:sz w:val="20"/>
      <w:lang w:eastAsia="en-US"/>
    </w:rPr>
  </w:style>
  <w:style w:type="character" w:customStyle="1" w:styleId="NagwekZnak">
    <w:name w:val="Nagłówek Znak"/>
    <w:basedOn w:val="Domylnaczcionkaakapitu"/>
    <w:link w:val="Nagwek"/>
    <w:uiPriority w:val="99"/>
    <w:rsid w:val="002A298D"/>
    <w:rPr>
      <w:rFonts w:ascii="Arial" w:eastAsia="Calibri" w:hAnsi="Arial" w:cs="Times New Roman"/>
      <w:sz w:val="20"/>
    </w:rPr>
  </w:style>
  <w:style w:type="paragraph" w:customStyle="1" w:styleId="Default">
    <w:name w:val="Default"/>
    <w:rsid w:val="002A298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ormal,Akapit z listą3,Akapit z listą31,Wypunktowanie,List Paragraph,Normal2,sw tekst,L1,Numerowanie,Adresat stanowisko,Lista num,Akapit z listą BS,Kolorowa lista — akcent 11,Bulleted list,lp1,Preambuła,Colorful Shading - Accent 31,CW_Lis"/>
    <w:basedOn w:val="Normalny"/>
    <w:link w:val="AkapitzlistZnak"/>
    <w:uiPriority w:val="34"/>
    <w:qFormat/>
    <w:rsid w:val="002A298D"/>
    <w:pPr>
      <w:spacing w:after="0" w:line="240" w:lineRule="auto"/>
      <w:ind w:left="708"/>
    </w:pPr>
    <w:rPr>
      <w:rFonts w:ascii="Times New Roman" w:hAnsi="Times New Roman"/>
      <w:sz w:val="24"/>
      <w:szCs w:val="24"/>
    </w:rPr>
  </w:style>
  <w:style w:type="paragraph" w:customStyle="1" w:styleId="DraeBodytext">
    <w:name w:val="Drae_Bodytext"/>
    <w:basedOn w:val="Tekstpodstawowy"/>
    <w:rsid w:val="002A298D"/>
    <w:pPr>
      <w:spacing w:line="320" w:lineRule="exact"/>
      <w:jc w:val="left"/>
    </w:pPr>
    <w:rPr>
      <w:rFonts w:ascii="Arial" w:hAnsi="Arial" w:cs="Times New Roman"/>
      <w:sz w:val="20"/>
      <w:szCs w:val="20"/>
      <w:lang w:val="de-DE" w:eastAsia="de-DE"/>
    </w:rPr>
  </w:style>
  <w:style w:type="table" w:customStyle="1" w:styleId="TableNormal">
    <w:name w:val="Table Normal"/>
    <w:uiPriority w:val="2"/>
    <w:semiHidden/>
    <w:unhideWhenUsed/>
    <w:qFormat/>
    <w:rsid w:val="002A29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A298D"/>
    <w:pPr>
      <w:widowControl w:val="0"/>
      <w:autoSpaceDE w:val="0"/>
      <w:autoSpaceDN w:val="0"/>
      <w:spacing w:after="0" w:line="240" w:lineRule="auto"/>
      <w:ind w:left="54"/>
    </w:pPr>
    <w:rPr>
      <w:rFonts w:ascii="Times New Roman" w:hAnsi="Times New Roman"/>
      <w:lang w:eastAsia="en-US"/>
    </w:rPr>
  </w:style>
  <w:style w:type="character" w:customStyle="1" w:styleId="AkapitzlistZnak">
    <w:name w:val="Akapit z listą Znak"/>
    <w:aliases w:val="Normal Znak,Akapit z listą3 Znak,Akapit z listą31 Znak,Wypunktowanie Znak,List Paragraph Znak,Normal2 Znak,sw tekst Znak,L1 Znak,Numerowanie Znak,Adresat stanowisko Znak,Lista num Znak,Akapit z listą BS Znak,Bulleted list Znak"/>
    <w:basedOn w:val="Domylnaczcionkaakapitu"/>
    <w:link w:val="Akapitzlist"/>
    <w:uiPriority w:val="34"/>
    <w:qFormat/>
    <w:locked/>
    <w:rsid w:val="002A298D"/>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A298D"/>
    <w:pPr>
      <w:spacing w:before="100" w:beforeAutospacing="1" w:after="100" w:afterAutospacing="1" w:line="240" w:lineRule="auto"/>
    </w:pPr>
    <w:rPr>
      <w:rFonts w:ascii="Times New Roman" w:hAnsi="Times New Roman"/>
      <w:sz w:val="24"/>
      <w:szCs w:val="24"/>
      <w:lang w:val="en-US" w:eastAsia="en-US"/>
    </w:rPr>
  </w:style>
  <w:style w:type="paragraph" w:customStyle="1" w:styleId="gmail-msolistparagraph">
    <w:name w:val="gmail-msolistparagraph"/>
    <w:basedOn w:val="Normalny"/>
    <w:rsid w:val="002A298D"/>
    <w:pPr>
      <w:spacing w:before="100" w:beforeAutospacing="1" w:after="100" w:afterAutospacing="1" w:line="240" w:lineRule="auto"/>
    </w:pPr>
    <w:rPr>
      <w:rFonts w:eastAsiaTheme="minorHAnsi" w:cs="Calibri"/>
    </w:rPr>
  </w:style>
  <w:style w:type="paragraph" w:customStyle="1" w:styleId="Praca">
    <w:name w:val="Praca"/>
    <w:basedOn w:val="Normalny"/>
    <w:link w:val="PracaZnak"/>
    <w:qFormat/>
    <w:rsid w:val="002A298D"/>
    <w:pPr>
      <w:spacing w:after="100" w:line="360" w:lineRule="auto"/>
    </w:pPr>
    <w:rPr>
      <w:rFonts w:ascii="Times New Roman" w:eastAsiaTheme="minorHAnsi" w:hAnsi="Times New Roman" w:cstheme="minorBidi"/>
      <w:sz w:val="24"/>
      <w:lang w:eastAsia="en-US"/>
    </w:rPr>
  </w:style>
  <w:style w:type="character" w:customStyle="1" w:styleId="PracaZnak">
    <w:name w:val="Praca Znak"/>
    <w:basedOn w:val="Domylnaczcionkaakapitu"/>
    <w:link w:val="Praca"/>
    <w:rsid w:val="002A298D"/>
    <w:rPr>
      <w:rFonts w:ascii="Times New Roman" w:hAnsi="Times New Roman"/>
      <w:sz w:val="24"/>
    </w:rPr>
  </w:style>
  <w:style w:type="table" w:styleId="Tabela-Siatka">
    <w:name w:val="Table Grid"/>
    <w:basedOn w:val="Standardowy"/>
    <w:uiPriority w:val="59"/>
    <w:rsid w:val="002A2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Normalny"/>
    <w:rsid w:val="002A298D"/>
    <w:pPr>
      <w:spacing w:before="100" w:beforeAutospacing="1" w:after="100" w:afterAutospacing="1" w:line="240" w:lineRule="auto"/>
    </w:pPr>
    <w:rPr>
      <w:rFonts w:ascii="Times New Roman" w:hAnsi="Times New Roman"/>
      <w:sz w:val="24"/>
      <w:szCs w:val="24"/>
    </w:rPr>
  </w:style>
  <w:style w:type="character" w:customStyle="1" w:styleId="czeinternetowe">
    <w:name w:val="Łącze internetowe"/>
    <w:basedOn w:val="Domylnaczcionkaakapitu"/>
    <w:uiPriority w:val="99"/>
    <w:unhideWhenUsed/>
    <w:rsid w:val="002A298D"/>
    <w:rPr>
      <w:color w:val="0000FF" w:themeColor="hyperlink"/>
      <w:u w:val="single"/>
    </w:rPr>
  </w:style>
  <w:style w:type="paragraph" w:customStyle="1" w:styleId="ZnakZnak1Znak">
    <w:name w:val="Znak Znak1 Znak"/>
    <w:basedOn w:val="Normalny"/>
    <w:rsid w:val="00D95958"/>
    <w:pPr>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3" Type="http://schemas.openxmlformats.org/officeDocument/2006/relationships/styles" Target="styles.xml"/><Relationship Id="rId7" Type="http://schemas.openxmlformats.org/officeDocument/2006/relationships/hyperlink" Target="mailto:clchp@centrumpluc.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D7A3-7AB1-4DAC-9702-9A59FC1B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3310</Words>
  <Characters>19860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53</cp:revision>
  <dcterms:created xsi:type="dcterms:W3CDTF">2022-05-24T09:04:00Z</dcterms:created>
  <dcterms:modified xsi:type="dcterms:W3CDTF">2022-05-27T11:42:00Z</dcterms:modified>
</cp:coreProperties>
</file>