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83" w:rsidRPr="007C3CFC" w:rsidRDefault="00250B3C" w:rsidP="007C3CFC">
      <w:pPr>
        <w:spacing w:before="120" w:line="276" w:lineRule="auto"/>
        <w:jc w:val="right"/>
        <w:rPr>
          <w:rFonts w:ascii="Trebuchet MS" w:hAnsi="Trebuchet MS" w:cs="Tahoma"/>
          <w:i/>
          <w:sz w:val="22"/>
          <w:szCs w:val="22"/>
        </w:rPr>
      </w:pPr>
      <w:r>
        <w:rPr>
          <w:rFonts w:ascii="Trebuchet MS" w:hAnsi="Trebuchet MS" w:cs="Tahoma"/>
          <w:i/>
          <w:sz w:val="22"/>
          <w:szCs w:val="22"/>
        </w:rPr>
        <w:t>Załącznik Nr 2</w:t>
      </w:r>
    </w:p>
    <w:p w:rsidR="00DF6CA5" w:rsidRPr="007C3CFC" w:rsidRDefault="00DF6CA5" w:rsidP="007C3CFC">
      <w:pPr>
        <w:spacing w:before="120" w:line="276" w:lineRule="auto"/>
        <w:jc w:val="right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b/>
          <w:sz w:val="28"/>
          <w:szCs w:val="28"/>
        </w:rPr>
      </w:pPr>
      <w:r w:rsidRPr="008A3CE8">
        <w:rPr>
          <w:rFonts w:ascii="Trebuchet MS" w:hAnsi="Trebuchet MS" w:cs="Tahoma"/>
          <w:b/>
          <w:sz w:val="28"/>
          <w:szCs w:val="28"/>
        </w:rPr>
        <w:t>Charakterystyczne dane techniczne olejów silnikowych, przekładniowych, smarów</w:t>
      </w:r>
      <w:r w:rsidR="007C3CFC" w:rsidRPr="008A3CE8">
        <w:rPr>
          <w:rFonts w:ascii="Trebuchet MS" w:hAnsi="Trebuchet MS" w:cs="Tahoma"/>
          <w:b/>
          <w:sz w:val="28"/>
          <w:szCs w:val="28"/>
        </w:rPr>
        <w:t xml:space="preserve"> </w:t>
      </w:r>
      <w:r w:rsidRPr="008A3CE8">
        <w:rPr>
          <w:rFonts w:ascii="Trebuchet MS" w:hAnsi="Trebuchet MS" w:cs="Tahoma"/>
          <w:b/>
          <w:sz w:val="28"/>
          <w:szCs w:val="28"/>
        </w:rPr>
        <w:t>i płynów eksploatacyjnych:</w:t>
      </w: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sz w:val="28"/>
          <w:szCs w:val="28"/>
        </w:rPr>
      </w:pPr>
    </w:p>
    <w:p w:rsidR="00DC5183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Olej silnikowy </w:t>
      </w:r>
      <w:r w:rsidRPr="008A3CE8">
        <w:rPr>
          <w:rFonts w:ascii="Trebuchet MS" w:hAnsi="Trebuchet MS" w:cs="Tahoma"/>
          <w:snapToGrid w:val="0"/>
          <w:sz w:val="22"/>
          <w:szCs w:val="22"/>
          <w:u w:val="single"/>
        </w:rPr>
        <w:t xml:space="preserve"> SAE 10W40, API/CG-4/SJ</w:t>
      </w:r>
      <w:r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. Proponowany olej koniecznie musi być wyprodukowany ze świeżej bazy olejowej</w:t>
      </w:r>
      <w:r w:rsidR="00F71935" w:rsidRPr="008A3CE8">
        <w:rPr>
          <w:rFonts w:ascii="Trebuchet MS" w:hAnsi="Trebuchet MS" w:cs="Tahoma"/>
          <w:snapToGrid w:val="0"/>
          <w:sz w:val="22"/>
          <w:szCs w:val="22"/>
        </w:rPr>
        <w:t>. Wykluczone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>jest stosowanie</w:t>
      </w:r>
      <w:r w:rsidR="00A74E61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 xml:space="preserve">w proponowanym oleju bazy olejowej 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uzyskanej z oleju przepracowanego</w:t>
      </w:r>
      <w:r w:rsidR="00454C52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</w:p>
    <w:p w:rsidR="007C3CFC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</w:t>
      </w:r>
      <w:r w:rsidR="0028662E" w:rsidRPr="008A3CE8">
        <w:rPr>
          <w:rFonts w:ascii="Trebuchet MS" w:hAnsi="Trebuchet MS" w:cs="Tahoma"/>
          <w:sz w:val="22"/>
          <w:szCs w:val="22"/>
        </w:rPr>
        <w:t xml:space="preserve">PI: Cf/SJ; </w:t>
      </w:r>
      <w:r w:rsidR="00DF6CA5" w:rsidRPr="008A3CE8">
        <w:rPr>
          <w:rFonts w:ascii="Trebuchet MS" w:hAnsi="Trebuchet MS" w:cs="Tahoma"/>
          <w:sz w:val="22"/>
          <w:szCs w:val="22"/>
        </w:rPr>
        <w:t>wg ACEA :E-3/B3/A3;</w:t>
      </w:r>
    </w:p>
    <w:p w:rsidR="0028662E" w:rsidRPr="008A3CE8" w:rsidRDefault="00DF6CA5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SAE: 10W40;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</w:t>
      </w:r>
      <w:r w:rsidR="0028662E" w:rsidRPr="008A3CE8">
        <w:rPr>
          <w:rFonts w:ascii="Trebuchet MS" w:hAnsi="Trebuchet MS" w:cs="Tahoma"/>
          <w:sz w:val="22"/>
          <w:szCs w:val="22"/>
        </w:rPr>
        <w:t>as stosowanym olejem</w:t>
      </w:r>
      <w:r w:rsidR="00586621" w:rsidRPr="008A3CE8">
        <w:rPr>
          <w:rFonts w:ascii="Trebuchet MS" w:hAnsi="Trebuchet MS" w:cs="Tahoma"/>
          <w:sz w:val="22"/>
          <w:szCs w:val="22"/>
        </w:rPr>
        <w:t xml:space="preserve"> </w:t>
      </w:r>
      <w:r w:rsidR="0028662E" w:rsidRPr="008A3CE8">
        <w:rPr>
          <w:rFonts w:ascii="Trebuchet MS" w:hAnsi="Trebuchet MS" w:cs="Tahoma"/>
          <w:sz w:val="22"/>
          <w:szCs w:val="22"/>
        </w:rPr>
        <w:t>(</w:t>
      </w:r>
      <w:r w:rsidR="000E1A19" w:rsidRPr="008A3CE8">
        <w:rPr>
          <w:rFonts w:ascii="Trebuchet MS" w:hAnsi="Trebuchet MS" w:cs="Tahoma"/>
          <w:sz w:val="22"/>
          <w:szCs w:val="22"/>
        </w:rPr>
        <w:t>Titan CFE 10W-40)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</w:t>
      </w:r>
      <w:r w:rsidR="00A74E61" w:rsidRPr="008A3CE8">
        <w:rPr>
          <w:rFonts w:ascii="Trebuchet MS" w:hAnsi="Trebuchet MS" w:cs="Tahoma"/>
          <w:sz w:val="22"/>
          <w:szCs w:val="22"/>
        </w:rPr>
        <w:t>, zgodność z  normą potwierdzoną</w:t>
      </w:r>
      <w:r w:rsidRPr="008A3CE8">
        <w:rPr>
          <w:rFonts w:ascii="Trebuchet MS" w:hAnsi="Trebuchet MS" w:cs="Tahoma"/>
          <w:sz w:val="22"/>
          <w:szCs w:val="22"/>
        </w:rPr>
        <w:t xml:space="preserve">  prz</w:t>
      </w:r>
      <w:r w:rsidR="00DF6CA5" w:rsidRPr="008A3CE8">
        <w:rPr>
          <w:rFonts w:ascii="Trebuchet MS" w:hAnsi="Trebuchet MS" w:cs="Tahoma"/>
          <w:sz w:val="22"/>
          <w:szCs w:val="22"/>
        </w:rPr>
        <w:t>ez producenta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0D55D6" w:rsidRPr="008A3CE8">
        <w:rPr>
          <w:rFonts w:ascii="Trebuchet MS" w:hAnsi="Trebuchet MS" w:cs="Tahoma"/>
          <w:b/>
          <w:sz w:val="22"/>
          <w:szCs w:val="22"/>
        </w:rPr>
        <w:t>15</w:t>
      </w:r>
      <w:r w:rsidR="0002564F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DC5183" w:rsidRPr="008A3CE8" w:rsidRDefault="00DC5183" w:rsidP="007C3CFC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Olej silnikowy do silników diesla i gazowych</w:t>
      </w:r>
      <w:r w:rsidR="007C3CFC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z w:val="22"/>
          <w:szCs w:val="22"/>
          <w:u w:val="single"/>
        </w:rPr>
        <w:t>(CNG)</w:t>
      </w:r>
      <w:r w:rsidR="00C751CF" w:rsidRPr="008A3CE8">
        <w:rPr>
          <w:rFonts w:ascii="Trebuchet MS" w:hAnsi="Trebuchet MS" w:cs="Tahoma"/>
          <w:sz w:val="22"/>
          <w:szCs w:val="22"/>
          <w:u w:val="single"/>
        </w:rPr>
        <w:t xml:space="preserve"> SAE 10W</w:t>
      </w:r>
      <w:r w:rsidR="002158A2" w:rsidRPr="008A3CE8">
        <w:rPr>
          <w:rFonts w:ascii="Trebuchet MS" w:hAnsi="Trebuchet MS" w:cs="Tahoma"/>
          <w:sz w:val="22"/>
          <w:szCs w:val="22"/>
          <w:u w:val="single"/>
        </w:rPr>
        <w:t>40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(</w:t>
      </w:r>
      <w:r w:rsidRPr="008A3CE8">
        <w:rPr>
          <w:rFonts w:ascii="Trebuchet MS" w:hAnsi="Trebuchet MS" w:cs="Tahoma"/>
          <w:sz w:val="22"/>
          <w:szCs w:val="22"/>
        </w:rPr>
        <w:t>w beczkach ok. 205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z w:val="22"/>
          <w:szCs w:val="22"/>
        </w:rPr>
        <w:t>litrowych)</w:t>
      </w:r>
      <w:r w:rsidR="005435EC" w:rsidRPr="008A3CE8">
        <w:rPr>
          <w:rFonts w:ascii="Trebuchet MS" w:hAnsi="Trebuchet MS" w:cs="Tahoma"/>
          <w:sz w:val="22"/>
          <w:szCs w:val="22"/>
        </w:rPr>
        <w:t>.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 xml:space="preserve"> Proponowany olej koniecznie musi być wyprodukowany ze świeżej bazy olejowej. Wykluczone </w:t>
      </w:r>
      <w:r w:rsidR="008932FB" w:rsidRPr="008A3CE8">
        <w:rPr>
          <w:rFonts w:ascii="Trebuchet MS" w:hAnsi="Trebuchet MS" w:cs="Tahoma"/>
          <w:snapToGrid w:val="0"/>
          <w:sz w:val="22"/>
          <w:szCs w:val="22"/>
        </w:rPr>
        <w:t xml:space="preserve">jest 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>stosowanie w proponowanym oleju bazy olejowej uzyskanej z oleju przepracowanego. Musi chronić przed zanieczyszczeniem układy oczyszczania spalin takie jak: filtry cząstek stałych i katalizatory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.</w:t>
      </w:r>
    </w:p>
    <w:p w:rsidR="007C3CFC" w:rsidRPr="008A3CE8" w:rsidRDefault="007C3CFC" w:rsidP="007C3CFC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</w:t>
      </w:r>
      <w:r w:rsidR="005435EC" w:rsidRPr="008A3CE8">
        <w:rPr>
          <w:rFonts w:ascii="Trebuchet MS" w:hAnsi="Trebuchet MS" w:cs="Tahoma"/>
          <w:sz w:val="22"/>
          <w:szCs w:val="22"/>
        </w:rPr>
        <w:t xml:space="preserve"> jakoś</w:t>
      </w:r>
      <w:r w:rsidR="00142672" w:rsidRPr="008A3CE8">
        <w:rPr>
          <w:rFonts w:ascii="Trebuchet MS" w:hAnsi="Trebuchet MS" w:cs="Tahoma"/>
          <w:sz w:val="22"/>
          <w:szCs w:val="22"/>
        </w:rPr>
        <w:t>ci wg API CI-4, API</w:t>
      </w:r>
      <w:r w:rsidR="00C544D6">
        <w:rPr>
          <w:rFonts w:ascii="Trebuchet MS" w:hAnsi="Trebuchet MS" w:cs="Tahoma"/>
          <w:sz w:val="22"/>
          <w:szCs w:val="22"/>
        </w:rPr>
        <w:t xml:space="preserve"> CJ-4,A</w:t>
      </w:r>
      <w:r w:rsidR="00460DC1">
        <w:rPr>
          <w:rFonts w:ascii="Trebuchet MS" w:hAnsi="Trebuchet MS" w:cs="Tahoma"/>
          <w:sz w:val="22"/>
          <w:szCs w:val="22"/>
        </w:rPr>
        <w:t>PI CK-4; wg ACEA E9, E7, E6;</w:t>
      </w:r>
      <w:bookmarkStart w:id="0" w:name="_GoBack"/>
      <w:bookmarkEnd w:id="0"/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 10W-40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Low Ash</w:t>
      </w:r>
      <w:r w:rsidR="00142672" w:rsidRPr="008A3CE8">
        <w:rPr>
          <w:rFonts w:ascii="Trebuchet MS" w:hAnsi="Trebuchet MS" w:cs="Tahoma"/>
          <w:sz w:val="22"/>
          <w:szCs w:val="22"/>
        </w:rPr>
        <w:t>,</w:t>
      </w:r>
      <w:r w:rsidR="00287035" w:rsidRPr="008A3CE8">
        <w:rPr>
          <w:rFonts w:ascii="Trebuchet MS" w:hAnsi="Trebuchet MS" w:cs="Tahoma"/>
          <w:sz w:val="22"/>
          <w:szCs w:val="22"/>
        </w:rPr>
        <w:t xml:space="preserve"> </w:t>
      </w:r>
      <w:r w:rsidR="003A6DBB" w:rsidRPr="008A3CE8">
        <w:rPr>
          <w:rFonts w:ascii="Trebuchet MS" w:hAnsi="Trebuchet MS" w:cs="Tahoma"/>
          <w:sz w:val="22"/>
          <w:szCs w:val="22"/>
        </w:rPr>
        <w:t>LDF-4, ewentualnie pisemne oświadczenie producenta o spełnieniu wymagań określonych w powyższym dopuszczeniu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 potwierdzoną przez producenta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6D3929" w:rsidRPr="008A3CE8" w:rsidRDefault="00DC5183" w:rsidP="000E1A19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stosowanymi olejami</w:t>
      </w:r>
      <w:r w:rsidR="002158A2" w:rsidRPr="008A3CE8">
        <w:rPr>
          <w:rFonts w:ascii="Trebuchet MS" w:hAnsi="Trebuchet MS" w:cs="Tahoma"/>
          <w:sz w:val="22"/>
          <w:szCs w:val="22"/>
        </w:rPr>
        <w:t xml:space="preserve"> (Titan Cargo MAXX </w:t>
      </w:r>
      <w:r w:rsidR="0002564F" w:rsidRPr="008A3CE8">
        <w:rPr>
          <w:rFonts w:ascii="Trebuchet MS" w:hAnsi="Trebuchet MS" w:cs="Tahoma"/>
          <w:sz w:val="22"/>
          <w:szCs w:val="22"/>
        </w:rPr>
        <w:t>II</w:t>
      </w:r>
      <w:r w:rsidR="00F6074E" w:rsidRPr="008A3CE8">
        <w:rPr>
          <w:rFonts w:ascii="Trebuchet MS" w:hAnsi="Trebuchet MS" w:cs="Tahoma"/>
          <w:sz w:val="22"/>
          <w:szCs w:val="22"/>
        </w:rPr>
        <w:t xml:space="preserve"> 10W-40)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4500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  <w:u w:val="single"/>
        </w:rPr>
      </w:pPr>
    </w:p>
    <w:p w:rsidR="00203DB3" w:rsidRPr="008A3CE8" w:rsidRDefault="00203DB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lastRenderedPageBreak/>
        <w:t>Olej silnikowy</w:t>
      </w:r>
      <w:r w:rsidR="00454212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do napędu hydraulicznego wentylatora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(w beczkach ok 205 litro</w:t>
      </w:r>
      <w:r w:rsidR="00454212" w:rsidRPr="008A3CE8">
        <w:rPr>
          <w:rFonts w:ascii="Trebuchet MS" w:hAnsi="Trebuchet MS" w:cs="Tahoma"/>
          <w:snapToGrid w:val="0"/>
          <w:sz w:val="22"/>
          <w:szCs w:val="22"/>
        </w:rPr>
        <w:t xml:space="preserve">wych). </w:t>
      </w:r>
    </w:p>
    <w:p w:rsidR="007C3CFC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Zastosowanie: </w:t>
      </w:r>
    </w:p>
    <w:p w:rsidR="00454212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snapToGrid w:val="0"/>
          <w:sz w:val="22"/>
          <w:szCs w:val="22"/>
        </w:rPr>
        <w:t>Olej do napędu wentylatora autobusów komunikacji miejskiej Scania.</w:t>
      </w:r>
    </w:p>
    <w:p w:rsidR="00203DB3" w:rsidRPr="008A3CE8" w:rsidRDefault="00203DB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03DB3" w:rsidRPr="008A3CE8" w:rsidRDefault="00454212" w:rsidP="007C3CFC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lepkość SAE 5W-40</w:t>
      </w:r>
    </w:p>
    <w:p w:rsidR="004852BB" w:rsidRPr="008A3CE8" w:rsidRDefault="00C544D6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sz w:val="22"/>
          <w:szCs w:val="22"/>
        </w:rPr>
        <w:t>Klasa jakości ACEA A3/B4</w:t>
      </w:r>
    </w:p>
    <w:p w:rsidR="00480530" w:rsidRPr="008A3CE8" w:rsidRDefault="00480530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Supersun 5W-40).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203DB3" w:rsidRPr="008A3CE8" w:rsidRDefault="00203DB3" w:rsidP="00961310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B908CC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przekładniowy</w:t>
      </w:r>
      <w:r w:rsidR="005D5ED3" w:rsidRPr="008A3CE8">
        <w:rPr>
          <w:rFonts w:ascii="Trebuchet MS" w:hAnsi="Trebuchet MS" w:cs="Tahoma"/>
          <w:snapToGrid w:val="0"/>
          <w:sz w:val="22"/>
          <w:szCs w:val="22"/>
        </w:rPr>
        <w:t xml:space="preserve"> ( 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w beczkach ok. 205 litrowych).</w:t>
      </w:r>
    </w:p>
    <w:p w:rsidR="005D5ED3" w:rsidRPr="008A3CE8" w:rsidRDefault="005D5ED3" w:rsidP="005D5ED3">
      <w:pPr>
        <w:pStyle w:val="Akapitzlist"/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5D5ED3" w:rsidRPr="008A3CE8" w:rsidRDefault="005D5ED3" w:rsidP="005D5ED3">
      <w:pPr>
        <w:pStyle w:val="Akapitzlist"/>
        <w:spacing w:before="120" w:line="276" w:lineRule="auto"/>
        <w:ind w:left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 </w:t>
      </w:r>
      <w:r w:rsidR="00C15E4F" w:rsidRPr="008A3CE8">
        <w:rPr>
          <w:rFonts w:ascii="Trebuchet MS" w:hAnsi="Trebuchet MS" w:cs="Tahoma"/>
          <w:sz w:val="22"/>
          <w:szCs w:val="22"/>
        </w:rPr>
        <w:t>W</w:t>
      </w:r>
      <w:r w:rsidRPr="008A3CE8">
        <w:rPr>
          <w:rFonts w:ascii="Trebuchet MS" w:hAnsi="Trebuchet MS" w:cs="Tahoma"/>
          <w:sz w:val="22"/>
          <w:szCs w:val="22"/>
        </w:rPr>
        <w:t xml:space="preserve">ielosezonowy </w:t>
      </w:r>
      <w:r w:rsidR="00C15E4F" w:rsidRPr="008A3CE8">
        <w:rPr>
          <w:rFonts w:ascii="Trebuchet MS" w:hAnsi="Trebuchet MS" w:cs="Tahoma"/>
          <w:sz w:val="22"/>
          <w:szCs w:val="22"/>
        </w:rPr>
        <w:t>olej do przekładni głównej mostów napędowych ZF.</w:t>
      </w: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DC5183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     </w:t>
      </w:r>
      <w:r w:rsidR="00DC5183"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203DB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API:</w:t>
      </w:r>
      <w:r w:rsidR="00C15E4F" w:rsidRPr="008A3CE8">
        <w:rPr>
          <w:rFonts w:ascii="Trebuchet MS" w:hAnsi="Trebuchet MS" w:cs="Tahoma"/>
          <w:sz w:val="22"/>
          <w:szCs w:val="22"/>
        </w:rPr>
        <w:t xml:space="preserve"> </w:t>
      </w:r>
      <w:r w:rsidR="00DF6CA5" w:rsidRPr="008A3CE8">
        <w:rPr>
          <w:rFonts w:ascii="Trebuchet MS" w:hAnsi="Trebuchet MS" w:cs="Tahoma"/>
          <w:sz w:val="22"/>
          <w:szCs w:val="22"/>
        </w:rPr>
        <w:t>GL-5;</w:t>
      </w:r>
    </w:p>
    <w:p w:rsidR="00726178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klasa lepkości </w:t>
      </w:r>
      <w:r w:rsidR="00726178" w:rsidRPr="008A3CE8">
        <w:rPr>
          <w:rFonts w:ascii="Trebuchet MS" w:hAnsi="Trebuchet MS" w:cs="Tahoma"/>
          <w:sz w:val="22"/>
          <w:szCs w:val="22"/>
        </w:rPr>
        <w:t>wg SAE: 80W90</w:t>
      </w:r>
      <w:r w:rsidR="00142672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</w:t>
      </w:r>
      <w:r w:rsidR="00DF6CA5" w:rsidRPr="008A3CE8">
        <w:rPr>
          <w:rFonts w:ascii="Trebuchet MS" w:hAnsi="Trebuchet MS" w:cs="Tahoma"/>
          <w:sz w:val="22"/>
          <w:szCs w:val="22"/>
        </w:rPr>
        <w:t>ść na utlenianie oraz starzenie;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Supergear MC 80W90)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726178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1:0</w:t>
      </w:r>
      <w:r w:rsidR="00DC5183" w:rsidRPr="008A3CE8">
        <w:rPr>
          <w:rFonts w:ascii="Trebuchet MS" w:hAnsi="Trebuchet MS" w:cs="Tahoma"/>
          <w:sz w:val="22"/>
          <w:szCs w:val="22"/>
        </w:rPr>
        <w:t>:ZF TE</w:t>
      </w:r>
      <w:r w:rsidR="00E56FC2" w:rsidRPr="008A3CE8">
        <w:rPr>
          <w:rFonts w:ascii="Trebuchet MS" w:hAnsi="Trebuchet MS" w:cs="Tahoma"/>
          <w:sz w:val="22"/>
          <w:szCs w:val="22"/>
        </w:rPr>
        <w:t>-ML 02B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  <w:r w:rsidR="00E56FC2" w:rsidRPr="008A3CE8">
        <w:rPr>
          <w:rFonts w:ascii="Trebuchet MS" w:hAnsi="Trebuchet MS" w:cs="Tahoma"/>
          <w:sz w:val="22"/>
          <w:szCs w:val="22"/>
        </w:rPr>
        <w:t>12E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 normą potwie</w:t>
      </w:r>
      <w:r w:rsidR="00586621" w:rsidRPr="008A3CE8">
        <w:rPr>
          <w:rFonts w:ascii="Trebuchet MS" w:hAnsi="Trebuchet MS" w:cs="Tahoma"/>
          <w:sz w:val="22"/>
          <w:szCs w:val="22"/>
        </w:rPr>
        <w:t>rdzona 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800 l</w:t>
      </w:r>
    </w:p>
    <w:p w:rsidR="00DC5183" w:rsidRPr="008A3CE8" w:rsidRDefault="00DC5183" w:rsidP="007C3CFC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A34229" w:rsidRPr="008A3CE8" w:rsidRDefault="00A6335D" w:rsidP="009D1CA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</w:t>
      </w:r>
      <w:r w:rsidR="00B92B5E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do automatycznych skrzyń biegów</w:t>
      </w:r>
      <w:r w:rsidR="00DC5183"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="00B92B5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 xml:space="preserve">( </w:t>
      </w:r>
      <w:r w:rsidR="00532D6E" w:rsidRPr="008A3CE8">
        <w:rPr>
          <w:rFonts w:ascii="Trebuchet MS" w:hAnsi="Trebuchet MS" w:cs="Tahoma"/>
          <w:snapToGrid w:val="0"/>
          <w:sz w:val="22"/>
          <w:szCs w:val="22"/>
        </w:rPr>
        <w:t>w pojemnikach ok. 205 litrowych</w:t>
      </w:r>
      <w:r w:rsidR="007C3CFC"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4926AE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DC5183" w:rsidRPr="008A3CE8" w:rsidRDefault="00A34229" w:rsidP="00A34229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7C3CFC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ZF Ecomat </w:t>
      </w:r>
    </w:p>
    <w:p w:rsidR="00A34229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</w:t>
      </w:r>
      <w:r w:rsidR="00A94E42" w:rsidRPr="008A3CE8">
        <w:rPr>
          <w:rFonts w:ascii="Trebuchet MS" w:hAnsi="Trebuchet MS" w:cs="Tahoma"/>
          <w:sz w:val="22"/>
          <w:szCs w:val="22"/>
        </w:rPr>
        <w:t>Voit</w:t>
      </w:r>
      <w:r w:rsidR="0047146C" w:rsidRPr="008A3CE8">
        <w:rPr>
          <w:rFonts w:ascii="Trebuchet MS" w:hAnsi="Trebuchet MS" w:cs="Tahoma"/>
          <w:sz w:val="22"/>
          <w:szCs w:val="22"/>
        </w:rPr>
        <w:t>h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A94E42" w:rsidRPr="008A3CE8" w:rsidRDefault="00B92D78" w:rsidP="00A94E42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jakość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: </w:t>
      </w:r>
      <w:r w:rsidR="00532D6E" w:rsidRPr="008A3CE8">
        <w:rPr>
          <w:rFonts w:ascii="Trebuchet MS" w:hAnsi="Trebuchet MS" w:cs="Tahoma"/>
          <w:sz w:val="22"/>
          <w:szCs w:val="22"/>
        </w:rPr>
        <w:t>Dexron II</w:t>
      </w:r>
      <w:r w:rsidR="002522BC" w:rsidRPr="008A3CE8">
        <w:rPr>
          <w:rFonts w:ascii="Trebuchet MS" w:hAnsi="Trebuchet MS" w:cs="Tahoma"/>
          <w:sz w:val="22"/>
          <w:szCs w:val="22"/>
        </w:rPr>
        <w:t>I (H)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</w:t>
      </w:r>
      <w:r w:rsidR="00840DBA" w:rsidRPr="008A3CE8">
        <w:rPr>
          <w:rFonts w:ascii="Trebuchet MS" w:hAnsi="Trebuchet MS" w:cs="Tahoma"/>
          <w:sz w:val="22"/>
          <w:szCs w:val="22"/>
        </w:rPr>
        <w:t>ymi olejami (Titan ATF 5500</w:t>
      </w:r>
      <w:r w:rsidR="00532D6E" w:rsidRPr="008A3CE8">
        <w:rPr>
          <w:rFonts w:ascii="Trebuchet MS" w:hAnsi="Trebuchet MS" w:cs="Tahoma"/>
          <w:sz w:val="22"/>
          <w:szCs w:val="22"/>
        </w:rPr>
        <w:t>);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lastRenderedPageBreak/>
        <w:t>olej musi spełniać warunki producentów skrzyń biegów ZF TE – ML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  <w:r w:rsidR="00A94E42" w:rsidRPr="008A3CE8">
        <w:rPr>
          <w:rFonts w:ascii="Trebuchet MS" w:hAnsi="Trebuchet MS" w:cs="Tahoma"/>
          <w:sz w:val="22"/>
          <w:szCs w:val="22"/>
        </w:rPr>
        <w:t>14E</w:t>
      </w:r>
      <w:r w:rsidR="006C39E1" w:rsidRPr="008A3CE8">
        <w:rPr>
          <w:rFonts w:ascii="Trebuchet MS" w:hAnsi="Trebuchet MS" w:cs="Tahoma"/>
          <w:sz w:val="22"/>
          <w:szCs w:val="22"/>
        </w:rPr>
        <w:t xml:space="preserve"> </w:t>
      </w:r>
      <w:r w:rsidR="002F2C36" w:rsidRPr="008A3CE8">
        <w:rPr>
          <w:rFonts w:ascii="Trebuchet MS" w:hAnsi="Trebuchet MS" w:cs="Tahoma"/>
          <w:sz w:val="22"/>
          <w:szCs w:val="22"/>
        </w:rPr>
        <w:t>; Voith 150.01424.xx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02564F" w:rsidRPr="008A3CE8" w:rsidRDefault="0002564F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2564F" w:rsidRPr="008A3CE8" w:rsidRDefault="0002564F" w:rsidP="0002564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do automatycznych skrzyń biegów</w:t>
      </w: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 w pojemnikach ok. 205 litrowych).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>- ZF Ecolife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670D32" w:rsidRPr="008A3CE8" w:rsidRDefault="00670D32" w:rsidP="00670D32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mieszalny z dotychczas stosowanymi olejami (ZF – Ecofluid A Life); </w:t>
      </w:r>
    </w:p>
    <w:p w:rsidR="0002564F" w:rsidRPr="008A3CE8" w:rsidRDefault="0002564F" w:rsidP="0002564F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olej musi spełniać warunki producentów skrzyń biegów ZF TE – ML </w:t>
      </w:r>
      <w:r w:rsidR="00145246" w:rsidRPr="008A3CE8">
        <w:rPr>
          <w:rFonts w:ascii="Trebuchet MS" w:hAnsi="Trebuchet MS" w:cs="Tahoma"/>
          <w:sz w:val="22"/>
          <w:szCs w:val="22"/>
        </w:rPr>
        <w:t>20</w:t>
      </w:r>
      <w:r w:rsidR="00670D32" w:rsidRPr="008A3CE8">
        <w:rPr>
          <w:rFonts w:ascii="Trebuchet MS" w:hAnsi="Trebuchet MS" w:cs="Tahoma"/>
          <w:sz w:val="22"/>
          <w:szCs w:val="22"/>
        </w:rPr>
        <w:t>F</w:t>
      </w:r>
    </w:p>
    <w:p w:rsidR="0002564F" w:rsidRPr="008A3CE8" w:rsidRDefault="0002564F" w:rsidP="0002564F">
      <w:pPr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02564F" w:rsidRPr="008A3CE8" w:rsidRDefault="0002564F" w:rsidP="0002564F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670D32" w:rsidRPr="008A3CE8" w:rsidRDefault="00670D32" w:rsidP="0002564F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r. – 600 l</w:t>
      </w:r>
    </w:p>
    <w:p w:rsidR="00E924F7" w:rsidRPr="008A3CE8" w:rsidRDefault="00E924F7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półpłynny do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układów centralnego smarowania.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E61534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DC5183" w:rsidRPr="008A3CE8" w:rsidRDefault="00DC5183" w:rsidP="00F93DB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00/00</w:t>
      </w:r>
      <w:r w:rsidR="002C6653" w:rsidRPr="008A3CE8">
        <w:rPr>
          <w:rFonts w:ascii="Trebuchet MS" w:hAnsi="Trebuchet MS" w:cs="Tahoma"/>
          <w:sz w:val="22"/>
          <w:szCs w:val="22"/>
        </w:rPr>
        <w:t>0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wodę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</w:t>
      </w:r>
      <w:r w:rsidR="002F6FA1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100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DF6CA5" w:rsidRPr="008A3CE8" w:rsidRDefault="00DF6CA5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2C6653" w:rsidRPr="008A3CE8" w:rsidRDefault="002C6653" w:rsidP="002C6653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układów centralnego smarowania.</w:t>
      </w: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lastRenderedPageBreak/>
        <w:t>wysoka odporność na wodę;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antykorozyjne;</w:t>
      </w:r>
    </w:p>
    <w:p w:rsidR="00961310" w:rsidRPr="008A3CE8" w:rsidRDefault="002C6653" w:rsidP="00961310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starzenie.</w:t>
      </w: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</w:t>
      </w:r>
      <w:r w:rsidR="00145246" w:rsidRPr="008A3CE8">
        <w:rPr>
          <w:rFonts w:ascii="Trebuchet MS" w:hAnsi="Trebuchet MS" w:cs="Tahoma"/>
          <w:b/>
          <w:sz w:val="22"/>
          <w:szCs w:val="22"/>
        </w:rPr>
        <w:t>5</w:t>
      </w:r>
      <w:r w:rsidR="009F4FA9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2C6653" w:rsidRPr="008A3CE8" w:rsidRDefault="002C6653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smarowania piast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>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E924F7" w:rsidRPr="008A3CE8" w:rsidRDefault="00DC5183" w:rsidP="00F504DD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normy</w:t>
      </w:r>
      <w:r w:rsidR="00E61534" w:rsidRPr="008A3CE8">
        <w:rPr>
          <w:rFonts w:ascii="Trebuchet MS" w:hAnsi="Trebuchet MS" w:cs="Tahoma"/>
          <w:sz w:val="22"/>
          <w:szCs w:val="22"/>
        </w:rPr>
        <w:t xml:space="preserve"> SCANIA LI-H2</w:t>
      </w:r>
      <w:r w:rsidRPr="008A3CE8">
        <w:rPr>
          <w:rFonts w:ascii="Trebuchet MS" w:hAnsi="Trebuchet MS" w:cs="Tahoma"/>
          <w:sz w:val="22"/>
          <w:szCs w:val="22"/>
        </w:rPr>
        <w:t>:ZF TE-ML 12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20 kg</w:t>
      </w:r>
    </w:p>
    <w:p w:rsidR="00C751CF" w:rsidRPr="008A3CE8" w:rsidRDefault="00C751CF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3B41DC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Płyn do chłodnic ( koncentrat ).</w:t>
      </w:r>
    </w:p>
    <w:p w:rsidR="00C751CF" w:rsidRPr="008A3CE8" w:rsidRDefault="00C751CF" w:rsidP="006C5C5B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Płyn do 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układu </w:t>
      </w:r>
      <w:r w:rsidRPr="008A3CE8">
        <w:rPr>
          <w:rFonts w:ascii="Trebuchet MS" w:hAnsi="Trebuchet MS" w:cs="Tahoma"/>
          <w:sz w:val="22"/>
          <w:szCs w:val="22"/>
        </w:rPr>
        <w:t>chłod</w:t>
      </w:r>
      <w:r w:rsidR="006C5C5B" w:rsidRPr="008A3CE8">
        <w:rPr>
          <w:rFonts w:ascii="Trebuchet MS" w:hAnsi="Trebuchet MS" w:cs="Tahoma"/>
          <w:sz w:val="22"/>
          <w:szCs w:val="22"/>
        </w:rPr>
        <w:t>zenia</w:t>
      </w:r>
      <w:r w:rsidRPr="008A3CE8">
        <w:rPr>
          <w:rFonts w:ascii="Trebuchet MS" w:hAnsi="Trebuchet MS" w:cs="Tahoma"/>
          <w:sz w:val="22"/>
          <w:szCs w:val="22"/>
        </w:rPr>
        <w:t>, odpowiedni do silników wykonanych z żeliwa lub aluminium wyposażonych w układy chłodzenia z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 aluminium, miedzi i ich stopów. Spełniający normę</w:t>
      </w:r>
      <w:r w:rsidR="00266007" w:rsidRPr="008A3CE8">
        <w:rPr>
          <w:rFonts w:ascii="Trebuchet MS" w:hAnsi="Trebuchet MS" w:cs="Tahoma"/>
          <w:sz w:val="22"/>
          <w:szCs w:val="22"/>
        </w:rPr>
        <w:t xml:space="preserve"> </w:t>
      </w:r>
      <w:r w:rsidR="00134538" w:rsidRPr="008A3CE8">
        <w:rPr>
          <w:rFonts w:ascii="Trebuchet MS" w:hAnsi="Trebuchet MS" w:cs="Tahoma"/>
          <w:sz w:val="22"/>
          <w:szCs w:val="22"/>
        </w:rPr>
        <w:t>Scania ( kolor różowy).</w:t>
      </w:r>
    </w:p>
    <w:p w:rsidR="00586621" w:rsidRPr="008A3CE8" w:rsidRDefault="00586621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6C5C5B" w:rsidRPr="008A3CE8" w:rsidRDefault="00DC5183" w:rsidP="006C5C5B">
      <w:p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Wymagania: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przeznaczony do chłodnic z aluminium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zabezpieczenie przed korozją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zapobiega powstawaniu kamienia i osadów</w:t>
      </w:r>
      <w:r w:rsidR="00532D6E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8A25D1" w:rsidP="00145246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</w:t>
      </w:r>
      <w:r w:rsidR="00267DAC" w:rsidRPr="008A3CE8">
        <w:rPr>
          <w:rFonts w:ascii="Trebuchet MS" w:hAnsi="Trebuchet MS" w:cs="Tahoma"/>
          <w:sz w:val="22"/>
          <w:szCs w:val="22"/>
        </w:rPr>
        <w:t>ieszalny z dotychczas stosowanym płynem Maintan Fricofin G 12 Plus produkcji Fuchs.</w:t>
      </w:r>
    </w:p>
    <w:p w:rsidR="00961310" w:rsidRPr="008A3CE8" w:rsidRDefault="0071523C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1100 l</w:t>
      </w:r>
    </w:p>
    <w:p w:rsidR="00145246" w:rsidRPr="008A3CE8" w:rsidRDefault="00145246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0D55D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Płyn spryskiwaczy letni 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 r. – 800 l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14524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</w:t>
      </w:r>
      <w:r w:rsidR="000D55D6" w:rsidRPr="008A3CE8">
        <w:rPr>
          <w:rFonts w:ascii="Trebuchet MS" w:hAnsi="Trebuchet MS" w:cs="Tahoma"/>
          <w:b/>
          <w:sz w:val="22"/>
          <w:szCs w:val="22"/>
        </w:rPr>
        <w:t xml:space="preserve">łyn spryskiwaczy zimowy </w:t>
      </w:r>
    </w:p>
    <w:p w:rsidR="000D55D6" w:rsidRPr="008A3CE8" w:rsidRDefault="000D55D6" w:rsidP="000D55D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0D55D6" w:rsidRPr="008A3CE8" w:rsidRDefault="000D55D6" w:rsidP="000D55D6">
      <w:pPr>
        <w:numPr>
          <w:ilvl w:val="0"/>
          <w:numId w:val="20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temperatura topnienia/krzepnięcia &lt;- 20</w:t>
      </w:r>
      <w:r w:rsidRPr="008A3CE8">
        <w:rPr>
          <w:rFonts w:ascii="Trebuchet MS" w:hAnsi="Trebuchet MS" w:cs="Tahoma"/>
          <w:sz w:val="22"/>
          <w:szCs w:val="22"/>
          <w:vertAlign w:val="superscript"/>
        </w:rPr>
        <w:t xml:space="preserve">o </w:t>
      </w:r>
      <w:r w:rsidRPr="008A3CE8">
        <w:rPr>
          <w:rFonts w:ascii="Trebuchet MS" w:hAnsi="Trebuchet MS" w:cs="Tahoma"/>
          <w:sz w:val="22"/>
          <w:szCs w:val="22"/>
        </w:rPr>
        <w:t>C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B72103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</w:t>
      </w:r>
      <w:r w:rsidR="00D1192E" w:rsidRPr="008A3CE8">
        <w:rPr>
          <w:rFonts w:ascii="Trebuchet MS" w:hAnsi="Trebuchet MS" w:cs="Tahoma"/>
          <w:b/>
          <w:sz w:val="22"/>
          <w:szCs w:val="22"/>
        </w:rPr>
        <w:t>widywana ilość w 2025</w:t>
      </w:r>
      <w:r w:rsidRPr="008A3CE8">
        <w:rPr>
          <w:rFonts w:ascii="Trebuchet MS" w:hAnsi="Trebuchet MS" w:cs="Tahoma"/>
          <w:b/>
          <w:sz w:val="22"/>
          <w:szCs w:val="22"/>
        </w:rPr>
        <w:t xml:space="preserve"> r. – 800 l</w:t>
      </w:r>
    </w:p>
    <w:sectPr w:rsidR="00B72103" w:rsidRPr="008A3CE8" w:rsidSect="00DF6CA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6D" w:rsidRDefault="001A3E6D">
      <w:r>
        <w:separator/>
      </w:r>
    </w:p>
  </w:endnote>
  <w:endnote w:type="continuationSeparator" w:id="0">
    <w:p w:rsidR="001A3E6D" w:rsidRDefault="001A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CF" w:rsidRDefault="00C751CF" w:rsidP="00C751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51CF" w:rsidRDefault="00C751CF" w:rsidP="00C751C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A5" w:rsidRDefault="00DF6CA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60DC1">
      <w:rPr>
        <w:noProof/>
      </w:rPr>
      <w:t>1</w:t>
    </w:r>
    <w:r>
      <w:fldChar w:fldCharType="end"/>
    </w:r>
  </w:p>
  <w:p w:rsidR="00C751CF" w:rsidRDefault="00C751CF" w:rsidP="00C75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6D" w:rsidRDefault="001A3E6D">
      <w:r>
        <w:separator/>
      </w:r>
    </w:p>
  </w:footnote>
  <w:footnote w:type="continuationSeparator" w:id="0">
    <w:p w:rsidR="001A3E6D" w:rsidRDefault="001A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C514D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031CD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6A17"/>
    <w:multiLevelType w:val="hybridMultilevel"/>
    <w:tmpl w:val="8ABE3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AE9"/>
    <w:multiLevelType w:val="hybridMultilevel"/>
    <w:tmpl w:val="C4A6A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47442"/>
    <w:multiLevelType w:val="hybridMultilevel"/>
    <w:tmpl w:val="E020AA9C"/>
    <w:lvl w:ilvl="0" w:tplc="87F8A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12561"/>
    <w:multiLevelType w:val="hybridMultilevel"/>
    <w:tmpl w:val="0F020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05252"/>
    <w:multiLevelType w:val="singleLevel"/>
    <w:tmpl w:val="28189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7" w15:restartNumberingAfterBreak="0">
    <w:nsid w:val="32397214"/>
    <w:multiLevelType w:val="hybridMultilevel"/>
    <w:tmpl w:val="A26EED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522F99"/>
    <w:multiLevelType w:val="hybridMultilevel"/>
    <w:tmpl w:val="8C868C0A"/>
    <w:lvl w:ilvl="0" w:tplc="0652B6B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3E092131"/>
    <w:multiLevelType w:val="multilevel"/>
    <w:tmpl w:val="1BD2CB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56304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B711D"/>
    <w:multiLevelType w:val="hybridMultilevel"/>
    <w:tmpl w:val="47C0F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85474"/>
    <w:multiLevelType w:val="multilevel"/>
    <w:tmpl w:val="29A617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BB5A89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D2CF2"/>
    <w:multiLevelType w:val="hybridMultilevel"/>
    <w:tmpl w:val="24E4BB96"/>
    <w:lvl w:ilvl="0" w:tplc="8F66BB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BD4C03"/>
    <w:multiLevelType w:val="hybridMultilevel"/>
    <w:tmpl w:val="892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C3FA7"/>
    <w:multiLevelType w:val="hybridMultilevel"/>
    <w:tmpl w:val="58CE4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6"/>
  </w:num>
  <w:num w:numId="10">
    <w:abstractNumId w:val="11"/>
  </w:num>
  <w:num w:numId="11">
    <w:abstractNumId w:val="0"/>
  </w:num>
  <w:num w:numId="12">
    <w:abstractNumId w:val="10"/>
  </w:num>
  <w:num w:numId="13">
    <w:abstractNumId w:val="1"/>
  </w:num>
  <w:num w:numId="14">
    <w:abstractNumId w:val="5"/>
  </w:num>
  <w:num w:numId="15">
    <w:abstractNumId w:val="3"/>
  </w:num>
  <w:num w:numId="16">
    <w:abstractNumId w:val="14"/>
  </w:num>
  <w:num w:numId="17">
    <w:abstractNumId w:val="15"/>
  </w:num>
  <w:num w:numId="18">
    <w:abstractNumId w:val="6"/>
    <w:lvlOverride w:ilvl="0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DF"/>
    <w:rsid w:val="00012D64"/>
    <w:rsid w:val="0002564F"/>
    <w:rsid w:val="000344C2"/>
    <w:rsid w:val="00041A3B"/>
    <w:rsid w:val="00046EC3"/>
    <w:rsid w:val="000A62C7"/>
    <w:rsid w:val="000D55D6"/>
    <w:rsid w:val="000E1A19"/>
    <w:rsid w:val="000E2015"/>
    <w:rsid w:val="00134538"/>
    <w:rsid w:val="00142672"/>
    <w:rsid w:val="0014312C"/>
    <w:rsid w:val="00145246"/>
    <w:rsid w:val="00146D45"/>
    <w:rsid w:val="00153F1F"/>
    <w:rsid w:val="001A3E6D"/>
    <w:rsid w:val="001B06C4"/>
    <w:rsid w:val="001C2913"/>
    <w:rsid w:val="001E32AC"/>
    <w:rsid w:val="00203DB3"/>
    <w:rsid w:val="002158A2"/>
    <w:rsid w:val="00250B3C"/>
    <w:rsid w:val="002522BC"/>
    <w:rsid w:val="00266007"/>
    <w:rsid w:val="00267DAC"/>
    <w:rsid w:val="0028662E"/>
    <w:rsid w:val="00287035"/>
    <w:rsid w:val="002C0CDD"/>
    <w:rsid w:val="002C6653"/>
    <w:rsid w:val="002F2C36"/>
    <w:rsid w:val="002F6FA1"/>
    <w:rsid w:val="00355939"/>
    <w:rsid w:val="003A6DBB"/>
    <w:rsid w:val="003B41DC"/>
    <w:rsid w:val="003F27CC"/>
    <w:rsid w:val="003F3D02"/>
    <w:rsid w:val="00425BA9"/>
    <w:rsid w:val="00454212"/>
    <w:rsid w:val="00454C52"/>
    <w:rsid w:val="00460DC1"/>
    <w:rsid w:val="0047146C"/>
    <w:rsid w:val="00480530"/>
    <w:rsid w:val="004852BB"/>
    <w:rsid w:val="004926AE"/>
    <w:rsid w:val="00530F0A"/>
    <w:rsid w:val="00532D6E"/>
    <w:rsid w:val="005435EC"/>
    <w:rsid w:val="00586621"/>
    <w:rsid w:val="005B7D7C"/>
    <w:rsid w:val="005D5ED3"/>
    <w:rsid w:val="0063754C"/>
    <w:rsid w:val="006653F9"/>
    <w:rsid w:val="00670D32"/>
    <w:rsid w:val="006C39E1"/>
    <w:rsid w:val="006C5C5B"/>
    <w:rsid w:val="006D3929"/>
    <w:rsid w:val="007148F0"/>
    <w:rsid w:val="0071523C"/>
    <w:rsid w:val="00726178"/>
    <w:rsid w:val="007C3CFC"/>
    <w:rsid w:val="007F0957"/>
    <w:rsid w:val="00804C61"/>
    <w:rsid w:val="00840DBA"/>
    <w:rsid w:val="00885A00"/>
    <w:rsid w:val="008932FB"/>
    <w:rsid w:val="008935A2"/>
    <w:rsid w:val="00894E22"/>
    <w:rsid w:val="008A25D1"/>
    <w:rsid w:val="008A3CE8"/>
    <w:rsid w:val="008A6735"/>
    <w:rsid w:val="008B392D"/>
    <w:rsid w:val="00911DC5"/>
    <w:rsid w:val="00961310"/>
    <w:rsid w:val="009751AE"/>
    <w:rsid w:val="009868D9"/>
    <w:rsid w:val="009939D3"/>
    <w:rsid w:val="009A7718"/>
    <w:rsid w:val="009B7484"/>
    <w:rsid w:val="009D1CAF"/>
    <w:rsid w:val="009F4FA9"/>
    <w:rsid w:val="00A050C0"/>
    <w:rsid w:val="00A259DE"/>
    <w:rsid w:val="00A34229"/>
    <w:rsid w:val="00A6335D"/>
    <w:rsid w:val="00A74E61"/>
    <w:rsid w:val="00A94E42"/>
    <w:rsid w:val="00AB30CA"/>
    <w:rsid w:val="00AE5FC7"/>
    <w:rsid w:val="00AF5C85"/>
    <w:rsid w:val="00B222B5"/>
    <w:rsid w:val="00B6512D"/>
    <w:rsid w:val="00B72103"/>
    <w:rsid w:val="00B72168"/>
    <w:rsid w:val="00B908CC"/>
    <w:rsid w:val="00B92B5E"/>
    <w:rsid w:val="00B92D78"/>
    <w:rsid w:val="00BC2BE7"/>
    <w:rsid w:val="00C15E4F"/>
    <w:rsid w:val="00C544D6"/>
    <w:rsid w:val="00C751CF"/>
    <w:rsid w:val="00CF0545"/>
    <w:rsid w:val="00D1192E"/>
    <w:rsid w:val="00D42261"/>
    <w:rsid w:val="00D42AC9"/>
    <w:rsid w:val="00D43670"/>
    <w:rsid w:val="00D94082"/>
    <w:rsid w:val="00DC5183"/>
    <w:rsid w:val="00DF6CA5"/>
    <w:rsid w:val="00DF7C81"/>
    <w:rsid w:val="00E00612"/>
    <w:rsid w:val="00E16EB7"/>
    <w:rsid w:val="00E23582"/>
    <w:rsid w:val="00E272EE"/>
    <w:rsid w:val="00E56FC2"/>
    <w:rsid w:val="00E5795A"/>
    <w:rsid w:val="00E61534"/>
    <w:rsid w:val="00E86344"/>
    <w:rsid w:val="00E924F7"/>
    <w:rsid w:val="00EB7FAE"/>
    <w:rsid w:val="00EE76DF"/>
    <w:rsid w:val="00F179A5"/>
    <w:rsid w:val="00F2376E"/>
    <w:rsid w:val="00F3522E"/>
    <w:rsid w:val="00F504DD"/>
    <w:rsid w:val="00F5229B"/>
    <w:rsid w:val="00F6074E"/>
    <w:rsid w:val="00F71935"/>
    <w:rsid w:val="00F93DB3"/>
    <w:rsid w:val="00FA72BE"/>
    <w:rsid w:val="00FB4E8E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E0F7BB-3C23-44CF-AFEC-2D252B92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5D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51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51CF"/>
  </w:style>
  <w:style w:type="paragraph" w:styleId="Nagwek">
    <w:name w:val="header"/>
    <w:basedOn w:val="Normalny"/>
    <w:link w:val="NagwekZnak"/>
    <w:uiPriority w:val="99"/>
    <w:unhideWhenUsed/>
    <w:rsid w:val="00DF6C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6CA5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F6CA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863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MZK Słupsk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Janczuk</dc:creator>
  <cp:lastModifiedBy>Jańczuk Krzysztof</cp:lastModifiedBy>
  <cp:revision>8</cp:revision>
  <cp:lastPrinted>2024-10-09T09:33:00Z</cp:lastPrinted>
  <dcterms:created xsi:type="dcterms:W3CDTF">2024-10-09T09:17:00Z</dcterms:created>
  <dcterms:modified xsi:type="dcterms:W3CDTF">2024-11-21T11:50:00Z</dcterms:modified>
</cp:coreProperties>
</file>