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BA7E6" w14:textId="77777777" w:rsidR="00267AFE" w:rsidRDefault="00267AFE" w:rsidP="00B02F93">
      <w:pPr>
        <w:pStyle w:val="Bezodstpw"/>
        <w:jc w:val="center"/>
        <w:rPr>
          <w:b/>
          <w:sz w:val="24"/>
          <w:szCs w:val="24"/>
          <w:u w:val="single"/>
        </w:rPr>
      </w:pPr>
    </w:p>
    <w:p w14:paraId="1794DC8D" w14:textId="77777777"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14:paraId="44DDD754" w14:textId="77777777" w:rsidR="00EA7858" w:rsidRPr="005B5671" w:rsidRDefault="00EA7858" w:rsidP="00B02F93">
      <w:pPr>
        <w:pStyle w:val="Bezodstpw"/>
        <w:jc w:val="center"/>
        <w:rPr>
          <w:b/>
          <w:sz w:val="24"/>
          <w:szCs w:val="24"/>
          <w:u w:val="single"/>
        </w:rPr>
      </w:pPr>
    </w:p>
    <w:p w14:paraId="0D9A7DA5"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14:paraId="7AD2EB65"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89D7456" w14:textId="77777777" w:rsidR="00A81CE4" w:rsidRPr="00A81CE4" w:rsidRDefault="00A81CE4" w:rsidP="00A81CE4">
      <w:pPr>
        <w:pStyle w:val="Bezodstpw"/>
      </w:pPr>
      <w:r w:rsidRPr="00A81CE4">
        <w:rPr>
          <w:b/>
          <w:bCs/>
        </w:rPr>
        <w:t>Adres Zamawiającego</w:t>
      </w:r>
      <w:r w:rsidRPr="00A81CE4">
        <w:t>: ul. Podwale 31-33, 50-040 Wrocław</w:t>
      </w:r>
    </w:p>
    <w:p w14:paraId="1B84B76C" w14:textId="77777777" w:rsidR="00A81CE4" w:rsidRPr="00A81CE4" w:rsidRDefault="00A81CE4" w:rsidP="00A81CE4">
      <w:pPr>
        <w:pStyle w:val="Bezodstpw"/>
      </w:pPr>
      <w:r w:rsidRPr="00A81CE4">
        <w:rPr>
          <w:b/>
          <w:bCs/>
        </w:rPr>
        <w:t>Telefon</w:t>
      </w:r>
      <w:r w:rsidRPr="00A81CE4">
        <w:t>: 47 871 43 24</w:t>
      </w:r>
    </w:p>
    <w:p w14:paraId="4D7D7C35" w14:textId="77777777" w:rsidR="00A81CE4" w:rsidRPr="00A81CE4" w:rsidRDefault="00A81CE4" w:rsidP="00A81CE4">
      <w:pPr>
        <w:pStyle w:val="Bezodstpw"/>
      </w:pPr>
      <w:r w:rsidRPr="00A81CE4">
        <w:rPr>
          <w:b/>
        </w:rPr>
        <w:t>Adres poczty elektronicznej:</w:t>
      </w:r>
      <w:r w:rsidR="00B31AD5">
        <w:rPr>
          <w:b/>
        </w:rPr>
        <w:t xml:space="preserve"> </w:t>
      </w:r>
      <w:hyperlink r:id="rId8" w:history="1">
        <w:r w:rsidRPr="00A81CE4">
          <w:rPr>
            <w:rStyle w:val="Hipercze"/>
            <w:rFonts w:cs="Arial"/>
          </w:rPr>
          <w:t>monika.andruszkiewicz@wr.policja.gov.pl</w:t>
        </w:r>
      </w:hyperlink>
    </w:p>
    <w:p w14:paraId="6212CC27" w14:textId="77777777" w:rsidR="00B02F93" w:rsidRPr="00A81CE4" w:rsidRDefault="00A81CE4" w:rsidP="00A81CE4">
      <w:pPr>
        <w:pStyle w:val="Bezodstpw"/>
      </w:pPr>
      <w:r w:rsidRPr="00A81CE4">
        <w:rPr>
          <w:b/>
          <w:bCs/>
        </w:rPr>
        <w:t>Godziny urzędowania</w:t>
      </w:r>
      <w:r w:rsidRPr="00A81CE4">
        <w:t>: od 07:30 do 15:30.</w:t>
      </w:r>
    </w:p>
    <w:p w14:paraId="062ED847"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4E2BC2AE" w14:textId="77777777" w:rsidR="00A81CE4" w:rsidRPr="00A81CE4" w:rsidRDefault="00A81CE4" w:rsidP="00A81CE4">
      <w:pPr>
        <w:pStyle w:val="Bezodstpw"/>
      </w:pPr>
      <w:r w:rsidRPr="00A81CE4">
        <w:t>NIP: 896-000-47-80</w:t>
      </w:r>
    </w:p>
    <w:p w14:paraId="7FD87176" w14:textId="77777777" w:rsidR="00A81CE4" w:rsidRDefault="00A81CE4" w:rsidP="00A81CE4">
      <w:pPr>
        <w:pStyle w:val="Bezodstpw"/>
      </w:pPr>
      <w:r w:rsidRPr="00A81CE4">
        <w:t>Regon: 930156216</w:t>
      </w:r>
    </w:p>
    <w:p w14:paraId="2D85BD6B" w14:textId="77777777" w:rsidR="00532C98" w:rsidRPr="00E61D9B" w:rsidRDefault="00532C98" w:rsidP="00532C98">
      <w:pPr>
        <w:pStyle w:val="Bezodstpw"/>
        <w:rPr>
          <w:b/>
          <w:u w:val="single"/>
        </w:rPr>
      </w:pPr>
      <w:r w:rsidRPr="00E61D9B">
        <w:rPr>
          <w:b/>
          <w:u w:val="single"/>
        </w:rPr>
        <w:t>Klauzula informacyjna RODO:</w:t>
      </w:r>
    </w:p>
    <w:p w14:paraId="7EC08DF4" w14:textId="77777777" w:rsidR="00532C98" w:rsidRPr="00E61D9B" w:rsidRDefault="00532C98" w:rsidP="00532C98">
      <w:pPr>
        <w:pStyle w:val="Bezodstpw"/>
        <w:jc w:val="both"/>
        <w:rPr>
          <w:rFonts w:eastAsia="Times New Roman" w:cs="Times New Roman"/>
          <w:color w:val="000000"/>
        </w:rPr>
      </w:pPr>
      <w:r w:rsidRPr="00E61D9B">
        <w:rPr>
          <w:rFonts w:eastAsia="Times New Roman" w:cs="Times New Roman"/>
          <w:color w:val="000000"/>
        </w:rPr>
        <w:t>Zgodnie z art. 13 ust. 1 i 2</w:t>
      </w:r>
      <w:r>
        <w:rPr>
          <w:rFonts w:eastAsia="Times New Roman" w:cs="Times New Roman"/>
          <w:color w:val="000000"/>
        </w:rPr>
        <w:t xml:space="preserve"> </w:t>
      </w:r>
      <w:r w:rsidRPr="00616C3E">
        <w:rPr>
          <w:rFonts w:eastAsia="Times New Roman" w:cs="Times New Roman"/>
          <w:color w:val="000000" w:themeColor="text1"/>
        </w:rPr>
        <w:t>oraz 14 ust. 1 i 2 rozporządzenia</w:t>
      </w:r>
      <w:r w:rsidRPr="00E61D9B">
        <w:rPr>
          <w:rFonts w:eastAsia="Times New Roman" w:cs="Times New Roman"/>
          <w:color w:val="00000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C12D2E9"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3932057E"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F098C3D" w14:textId="77777777" w:rsidR="006E0DA6" w:rsidRPr="00616C3E" w:rsidRDefault="00532C98" w:rsidP="006E0DA6">
      <w:pPr>
        <w:shd w:val="clear" w:color="auto" w:fill="FFFFFF"/>
        <w:spacing w:after="0" w:line="240" w:lineRule="auto"/>
        <w:ind w:left="284"/>
        <w:jc w:val="both"/>
        <w:rPr>
          <w:rFonts w:eastAsia="Times New Roman" w:cs="Times New Roman"/>
          <w:color w:val="000000" w:themeColor="text1"/>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prowadzonym </w:t>
      </w:r>
      <w:r w:rsidR="006E0DA6" w:rsidRPr="00616C3E">
        <w:rPr>
          <w:rFonts w:eastAsia="Times New Roman" w:cs="Arial"/>
          <w:color w:val="000000" w:themeColor="text1"/>
        </w:rPr>
        <w:t xml:space="preserve">w trybie podstawowym bez negocjacji  art. 275 ust. 1 </w:t>
      </w:r>
      <w:proofErr w:type="spellStart"/>
      <w:r w:rsidR="00DD2A9E">
        <w:rPr>
          <w:rFonts w:eastAsia="Times New Roman" w:cs="Arial"/>
          <w:color w:val="000000" w:themeColor="text1"/>
        </w:rPr>
        <w:t>P</w:t>
      </w:r>
      <w:r w:rsidR="006E0DA6" w:rsidRPr="00616C3E">
        <w:rPr>
          <w:rFonts w:eastAsia="Times New Roman" w:cs="Arial"/>
          <w:color w:val="000000" w:themeColor="text1"/>
        </w:rPr>
        <w:t>zp</w:t>
      </w:r>
      <w:proofErr w:type="spellEnd"/>
      <w:r w:rsidR="006E0DA6" w:rsidRPr="00616C3E">
        <w:rPr>
          <w:rFonts w:eastAsia="Times New Roman" w:cs="Arial"/>
          <w:color w:val="000000" w:themeColor="text1"/>
        </w:rPr>
        <w:t>.</w:t>
      </w:r>
    </w:p>
    <w:p w14:paraId="3C55D55B"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d. </w:t>
      </w:r>
      <w:r w:rsidRPr="00E61D9B">
        <w:rPr>
          <w:rFonts w:eastAsia="Times New Roman" w:cs="Arial"/>
          <w:color w:val="000000"/>
        </w:rPr>
        <w:t>odbiorcami Pani/Pana danych osobowych będą osoby lub podmioty, którym udostępniona zostanie dokumentacja postępowania w oparciu o art. 18 oraz 74 ustawy PZP</w:t>
      </w:r>
    </w:p>
    <w:p w14:paraId="43E6CBB1"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e. </w:t>
      </w:r>
      <w:r w:rsidRPr="00E61D9B">
        <w:rPr>
          <w:rFonts w:eastAsia="Times New Roman" w:cs="Arial"/>
          <w:color w:val="000000"/>
        </w:rPr>
        <w:t xml:space="preserve">Pani/Pana dane osobowe będą przechowywane, zgodnie z art. 78 ust. 1 </w:t>
      </w:r>
      <w:r w:rsidR="000B0AF0">
        <w:rPr>
          <w:rFonts w:eastAsia="Times New Roman" w:cs="Arial"/>
          <w:color w:val="000000"/>
        </w:rPr>
        <w:t xml:space="preserve">i 4 </w:t>
      </w:r>
      <w:proofErr w:type="spellStart"/>
      <w:r w:rsidRPr="00E61D9B">
        <w:rPr>
          <w:rFonts w:eastAsia="Times New Roman" w:cs="Arial"/>
          <w:color w:val="000000"/>
        </w:rPr>
        <w:t>P</w:t>
      </w:r>
      <w:r w:rsidR="000B0AF0">
        <w:rPr>
          <w:rFonts w:eastAsia="Times New Roman" w:cs="Arial"/>
          <w:color w:val="000000"/>
        </w:rPr>
        <w:t>zp</w:t>
      </w:r>
      <w:proofErr w:type="spellEnd"/>
      <w:r w:rsidRPr="00E61D9B">
        <w:rPr>
          <w:rFonts w:eastAsia="Times New Roman" w:cs="Arial"/>
          <w:color w:val="000000"/>
        </w:rPr>
        <w:t xml:space="preserve"> przez okres 4 lat od dnia zakończenia postępowania o udzielenie zamówienia, a jeżeli czas trwania umowy przekracza 4 lata, okres przechowywania obejmuje cały czas trwania umowy,</w:t>
      </w:r>
      <w:r>
        <w:rPr>
          <w:rFonts w:eastAsia="Times New Roman" w:cs="Arial"/>
          <w:color w:val="000000"/>
        </w:rPr>
        <w:t xml:space="preserve"> </w:t>
      </w:r>
      <w:r w:rsidRPr="00E61D9B">
        <w:rPr>
          <w:rFonts w:eastAsia="Times New Roman" w:cs="Arial"/>
          <w:color w:val="000000"/>
        </w:rPr>
        <w:t>a następnie w celu archiwalnym przez okres zgodny z instrukcją kancelaryjną i Jednolitym Rzeczowym Wykazem Akt ;</w:t>
      </w:r>
    </w:p>
    <w:p w14:paraId="082111A8" w14:textId="77777777" w:rsidR="006E0DA6" w:rsidRPr="00616C3E" w:rsidRDefault="006E0DA6" w:rsidP="006E0DA6">
      <w:pPr>
        <w:pStyle w:val="Akapitzlist"/>
        <w:spacing w:after="150" w:line="240" w:lineRule="auto"/>
        <w:ind w:left="284"/>
        <w:jc w:val="both"/>
        <w:rPr>
          <w:rFonts w:cstheme="minorHAnsi"/>
          <w:color w:val="000000" w:themeColor="text1"/>
        </w:rPr>
      </w:pPr>
      <w:r w:rsidRPr="00616C3E">
        <w:rPr>
          <w:rFonts w:eastAsia="Times New Roman" w:cstheme="minorHAnsi"/>
          <w:color w:val="000000" w:themeColor="text1"/>
        </w:rPr>
        <w:t xml:space="preserve">W przypadku zamówień współfinansowanych ze środków UE przez okres określony przepisami o przechowywaniu i archiwizacji  </w:t>
      </w:r>
      <w:r w:rsidRPr="00616C3E">
        <w:rPr>
          <w:rFonts w:cstheme="minorHAnsi"/>
          <w:color w:val="000000" w:themeColor="text1"/>
        </w:rPr>
        <w:t>dokumentów dotyczących projektów współfinansowanych z UE od dnia zakończenia postępowania o udzielenie zamówienia;</w:t>
      </w:r>
    </w:p>
    <w:p w14:paraId="77AF1107" w14:textId="77777777" w:rsidR="00532C98" w:rsidRPr="00406EE7" w:rsidRDefault="00532C98" w:rsidP="00406EE7">
      <w:pPr>
        <w:pStyle w:val="Akapitzlist"/>
        <w:spacing w:after="0" w:line="240" w:lineRule="auto"/>
        <w:ind w:left="284"/>
        <w:jc w:val="both"/>
        <w:rPr>
          <w:rFonts w:ascii="Calibri" w:hAnsi="Calibri" w:cs="Arial"/>
          <w:b/>
          <w:i/>
        </w:rPr>
      </w:pPr>
      <w:r>
        <w:rPr>
          <w:rFonts w:eastAsia="Times New Roman" w:cs="Times New Roman"/>
          <w:color w:val="000000"/>
        </w:rPr>
        <w:t xml:space="preserve">f. </w:t>
      </w:r>
      <w:r w:rsidRPr="00E61D9B">
        <w:rPr>
          <w:rFonts w:eastAsia="Times New Roman" w:cs="Arial"/>
          <w:color w:val="000000"/>
        </w:rPr>
        <w:t xml:space="preserve">obowiązek podania przez Panią/Pana danych osobowych bezpośrednio Pani/Pana dotyczących jest wymogiem ustawowym określonym w przepisach ustawy </w:t>
      </w:r>
      <w:proofErr w:type="spellStart"/>
      <w:r w:rsidRPr="00E61D9B">
        <w:rPr>
          <w:rFonts w:eastAsia="Times New Roman" w:cs="Arial"/>
          <w:color w:val="000000"/>
        </w:rPr>
        <w:t>Pzp</w:t>
      </w:r>
      <w:proofErr w:type="spellEnd"/>
      <w:r w:rsidRPr="00E61D9B">
        <w:rPr>
          <w:rFonts w:eastAsia="Times New Roman" w:cs="Arial"/>
          <w:color w:val="000000"/>
        </w:rPr>
        <w:t>, związanym z udziałem w postępowaniu o udzielenie zamówienia publicznego, konsekwencje niepodania określony</w:t>
      </w:r>
      <w:r>
        <w:rPr>
          <w:rFonts w:eastAsia="Times New Roman" w:cs="Arial"/>
          <w:color w:val="000000"/>
        </w:rPr>
        <w:t xml:space="preserve">ch danych wynikają z ustawy </w:t>
      </w:r>
      <w:proofErr w:type="spellStart"/>
      <w:r>
        <w:rPr>
          <w:rFonts w:eastAsia="Times New Roman" w:cs="Arial"/>
          <w:color w:val="000000"/>
        </w:rPr>
        <w:t>Pzp</w:t>
      </w:r>
      <w:proofErr w:type="spellEnd"/>
      <w:r w:rsidRPr="00621E92">
        <w:rPr>
          <w:rFonts w:ascii="Verdana" w:hAnsi="Verdana" w:cs="Arial"/>
          <w:sz w:val="20"/>
          <w:szCs w:val="20"/>
        </w:rPr>
        <w:t xml:space="preserve"> </w:t>
      </w:r>
      <w:r w:rsidRPr="00406EE7">
        <w:rPr>
          <w:rFonts w:ascii="Calibri" w:hAnsi="Calibri" w:cs="Arial"/>
        </w:rPr>
        <w:t xml:space="preserve">i będą skutkować brakiem możliwości udzielenia Pani/Panu zamówienia (brakiem możliwości zawarcia umowy);  </w:t>
      </w:r>
    </w:p>
    <w:p w14:paraId="122D1FD3" w14:textId="77777777"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682A92E1" w14:textId="77777777"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4451A88A" w14:textId="77777777" w:rsidR="00532C98" w:rsidRPr="00E61D9B"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BBB9811" w14:textId="77777777" w:rsidR="00532C98"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prawo do wniesienia skargi do Prezesa Urzędu Ochrony Danych Osobowych, gdy uzna Pani/Pan, że przetwarzanie danych osobowych Pani/Pana dotyczących narusza przepisy RODO; </w:t>
      </w:r>
    </w:p>
    <w:p w14:paraId="36C5872A" w14:textId="77777777" w:rsidR="00532C98" w:rsidRPr="00E61D9B" w:rsidRDefault="00532C98" w:rsidP="00532C98">
      <w:pPr>
        <w:shd w:val="clear" w:color="auto" w:fill="FFFFFF"/>
        <w:spacing w:after="0" w:line="240" w:lineRule="auto"/>
        <w:jc w:val="both"/>
        <w:rPr>
          <w:rFonts w:eastAsia="Times New Roman" w:cs="Arial"/>
          <w:color w:val="000000"/>
        </w:rPr>
      </w:pPr>
      <w:r>
        <w:rPr>
          <w:rFonts w:eastAsia="Times New Roman" w:cs="Times New Roman"/>
          <w:color w:val="000000"/>
        </w:rPr>
        <w:lastRenderedPageBreak/>
        <w:t>N</w:t>
      </w:r>
      <w:r w:rsidRPr="00E61D9B">
        <w:rPr>
          <w:rFonts w:eastAsia="Times New Roman" w:cs="Times New Roman"/>
          <w:color w:val="000000"/>
        </w:rPr>
        <w:t>ie przysługuje Pani/Panu:</w:t>
      </w:r>
    </w:p>
    <w:p w14:paraId="52DF1892" w14:textId="77777777" w:rsidR="00532C98" w:rsidRPr="00E61D9B"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53BE695C" w14:textId="77777777" w:rsidR="00532C98" w:rsidRPr="00E61D9B"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4ADCE3D6" w14:textId="77777777" w:rsidR="00532C98" w:rsidRPr="00E61D9B"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171D546C" w14:textId="77777777"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5B3C783E" w14:textId="77777777" w:rsidR="00532C98" w:rsidRDefault="00532C98" w:rsidP="00532C98">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Pr>
          <w:rFonts w:eastAsia="Times New Roman" w:cs="TimesNewRomanPSMT"/>
          <w:color w:val="000000"/>
        </w:rPr>
        <w:t xml:space="preserve"> </w:t>
      </w:r>
      <w:r w:rsidRPr="00E61D9B">
        <w:rPr>
          <w:rFonts w:eastAsia="Times New Roman" w:cs="TimesNewRomanPSMT"/>
          <w:color w:val="000000"/>
        </w:rPr>
        <w:t xml:space="preserve">z </w:t>
      </w:r>
      <w:proofErr w:type="spellStart"/>
      <w:r w:rsidRPr="00E61D9B">
        <w:rPr>
          <w:rFonts w:eastAsia="Times New Roman" w:cs="TimesNewRomanPSMT"/>
          <w:color w:val="000000"/>
        </w:rPr>
        <w:t>wyłączeń</w:t>
      </w:r>
      <w:proofErr w:type="spellEnd"/>
      <w:r w:rsidRPr="00E61D9B">
        <w:rPr>
          <w:rFonts w:eastAsia="Times New Roman" w:cs="TimesNewRomanPSMT"/>
          <w:color w:val="000000"/>
        </w:rPr>
        <w:t>, o których mowa w art. 14 ust. 5 RODO</w:t>
      </w:r>
    </w:p>
    <w:p w14:paraId="39DDC787" w14:textId="77777777" w:rsidR="00532C98" w:rsidRPr="00F05356" w:rsidRDefault="00532C98" w:rsidP="00532C98">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0C3C5A31" w14:textId="77777777"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025CBC9B" w14:textId="77777777" w:rsidR="00DD2C4D"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14:paraId="3ABC3FA1" w14:textId="77777777" w:rsidR="00C33CFD" w:rsidRPr="005B5671" w:rsidRDefault="00C33CFD" w:rsidP="005B5671">
      <w:pPr>
        <w:shd w:val="clear" w:color="auto" w:fill="FFFFFF"/>
        <w:tabs>
          <w:tab w:val="left" w:pos="426"/>
          <w:tab w:val="left" w:pos="567"/>
        </w:tabs>
        <w:spacing w:after="0" w:line="240" w:lineRule="auto"/>
        <w:jc w:val="both"/>
        <w:rPr>
          <w:rFonts w:eastAsia="Times New Roman" w:cs="Arial"/>
          <w:color w:val="000000"/>
        </w:rPr>
      </w:pPr>
    </w:p>
    <w:p w14:paraId="62E1DB9B"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14:paraId="0DB2AB2B" w14:textId="77777777" w:rsidR="005915C8" w:rsidRDefault="00DD2C4D" w:rsidP="00DD2C4D">
      <w:pPr>
        <w:pStyle w:val="Bezodstpw"/>
        <w:jc w:val="both"/>
        <w:rPr>
          <w:rStyle w:val="Hipercze"/>
        </w:rPr>
      </w:pPr>
      <w:r>
        <w:t xml:space="preserve">Zmiany i wyjaśnienia treści SWZ oraz inne dokumenty zamówienia bezpośrednio związane </w:t>
      </w:r>
      <w:r w:rsidR="007B78F8">
        <w:t xml:space="preserve">                              </w:t>
      </w:r>
      <w:r>
        <w:t xml:space="preserve">z postępowaniem o udzielenie zamówienia będą udostępniane na stronie internetowej: </w:t>
      </w:r>
      <w:r w:rsidR="005915C8" w:rsidRPr="004E3110">
        <w:rPr>
          <w:rStyle w:val="Hipercze"/>
          <w:rFonts w:cs="Arial"/>
        </w:rPr>
        <w:t>https://platformazakupowa.pl/pn/kwp_wroclaw</w:t>
      </w:r>
    </w:p>
    <w:p w14:paraId="1A5D4CA4" w14:textId="77777777" w:rsidR="00EA7858" w:rsidRDefault="00EA7858" w:rsidP="00DD2C4D">
      <w:pPr>
        <w:pStyle w:val="Bezodstpw"/>
        <w:jc w:val="both"/>
      </w:pPr>
    </w:p>
    <w:p w14:paraId="0851F604" w14:textId="77777777"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14:paraId="4B57A10A" w14:textId="5EADFFE7"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22</w:t>
      </w:r>
      <w:r>
        <w:t xml:space="preserve"> r., p</w:t>
      </w:r>
      <w:r w:rsidR="001F054B">
        <w:t xml:space="preserve">oz. </w:t>
      </w:r>
      <w:r w:rsidR="008E0B1A">
        <w:t>1710</w:t>
      </w:r>
      <w:r w:rsidR="001F054B">
        <w:t xml:space="preserve"> – tekst jednolity</w:t>
      </w:r>
      <w:r w:rsidR="005021F9">
        <w:t xml:space="preserve"> ze zmianami</w:t>
      </w:r>
      <w:r w:rsidR="001F054B">
        <w:t xml:space="preserve">)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14:paraId="7BC9CF33" w14:textId="77777777" w:rsidR="00EA7858" w:rsidRDefault="00DD2C4D" w:rsidP="00DD2C4D">
      <w:pPr>
        <w:pStyle w:val="Bezodstpw"/>
        <w:jc w:val="both"/>
      </w:pPr>
      <w:r>
        <w:t xml:space="preserve">2. W zakresie nieuregulowanym niniejszą Specyfikacją Warunków Zamówienia, zwaną dalej „SWZ”, zastosowanie mają przepisy ustawy PZP. </w:t>
      </w:r>
    </w:p>
    <w:p w14:paraId="081EDE2D" w14:textId="77777777" w:rsidR="002B738B" w:rsidRDefault="002B738B" w:rsidP="00DD2C4D">
      <w:pPr>
        <w:pStyle w:val="Bezodstpw"/>
        <w:jc w:val="both"/>
      </w:pPr>
    </w:p>
    <w:p w14:paraId="233E278F" w14:textId="77777777"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14:paraId="2280702B" w14:textId="77777777" w:rsidR="00C72C12" w:rsidRDefault="00DD2C4D" w:rsidP="00DD2C4D">
      <w:pPr>
        <w:pStyle w:val="Bezodstpw"/>
        <w:jc w:val="both"/>
      </w:pPr>
      <w:r>
        <w:t>Zamawiający nie przewiduje wyboru najkorzystniejszej oferty z możliwością prowadzenia negocjacji.</w:t>
      </w:r>
    </w:p>
    <w:p w14:paraId="345BE595" w14:textId="77777777" w:rsidR="002B738B" w:rsidRDefault="002B738B" w:rsidP="00DD2C4D">
      <w:pPr>
        <w:pStyle w:val="Bezodstpw"/>
        <w:jc w:val="both"/>
      </w:pPr>
    </w:p>
    <w:p w14:paraId="4483554D" w14:textId="77777777"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14:paraId="29FDD2AE" w14:textId="77777777" w:rsidR="00A2688D" w:rsidRDefault="00536D9D" w:rsidP="00A2688D">
      <w:pPr>
        <w:pStyle w:val="Bezodstpw"/>
        <w:jc w:val="both"/>
        <w:rPr>
          <w:b/>
        </w:rPr>
      </w:pPr>
      <w:r w:rsidRPr="00A2688D">
        <w:rPr>
          <w:b/>
          <w:bCs/>
          <w:color w:val="000000"/>
        </w:rPr>
        <w:t xml:space="preserve">1. </w:t>
      </w:r>
      <w:r w:rsidRPr="00A2688D">
        <w:rPr>
          <w:b/>
          <w:bCs/>
        </w:rPr>
        <w:t>Przedmiote</w:t>
      </w:r>
      <w:r w:rsidR="001B7EEE" w:rsidRPr="00A2688D">
        <w:rPr>
          <w:b/>
          <w:bCs/>
        </w:rPr>
        <w:t xml:space="preserve">m zamówienia jest </w:t>
      </w:r>
      <w:r w:rsidR="00A2688D" w:rsidRPr="00A2688D">
        <w:rPr>
          <w:b/>
        </w:rPr>
        <w:t xml:space="preserve">dostawa 6 kompletów urządzeń służących do zestawienia przęseł teletransmisyjnych realizowanych poprzez łącza radioliniowe wraz z dostawą materiałów </w:t>
      </w:r>
      <w:r w:rsidR="00A2688D">
        <w:rPr>
          <w:b/>
        </w:rPr>
        <w:t xml:space="preserve">                           </w:t>
      </w:r>
      <w:r w:rsidR="00A2688D" w:rsidRPr="00A2688D">
        <w:rPr>
          <w:b/>
        </w:rPr>
        <w:t>i osprzętu montażowego oraz  okablowaniem</w:t>
      </w:r>
      <w:r w:rsidR="00A2688D">
        <w:rPr>
          <w:b/>
        </w:rPr>
        <w:t xml:space="preserve">. </w:t>
      </w:r>
    </w:p>
    <w:p w14:paraId="464526F8" w14:textId="77777777" w:rsidR="00A2688D" w:rsidRDefault="00C33CFD" w:rsidP="00A2688D">
      <w:pPr>
        <w:pStyle w:val="Bezodstpw"/>
        <w:jc w:val="both"/>
        <w:rPr>
          <w:rFonts w:cs="Tahoma"/>
        </w:rPr>
      </w:pPr>
      <w:r w:rsidRPr="006A11C0">
        <w:rPr>
          <w:rFonts w:cs="Tahoma"/>
        </w:rPr>
        <w:t xml:space="preserve">2. </w:t>
      </w:r>
      <w:r w:rsidR="006A11C0">
        <w:rPr>
          <w:rFonts w:cs="Tahoma"/>
        </w:rPr>
        <w:t>Przedmiot zamówienia obejmuje</w:t>
      </w:r>
      <w:r w:rsidRPr="006A11C0">
        <w:rPr>
          <w:rFonts w:cs="Tahoma"/>
        </w:rPr>
        <w:t xml:space="preserve"> </w:t>
      </w:r>
    </w:p>
    <w:p w14:paraId="7C236BE4" w14:textId="77777777" w:rsidR="00A2688D" w:rsidRDefault="00A2688D" w:rsidP="00A2688D">
      <w:pPr>
        <w:pStyle w:val="Bezodstpw"/>
        <w:jc w:val="both"/>
        <w:rPr>
          <w:rFonts w:ascii="Calibri" w:hAnsi="Calibri"/>
        </w:rPr>
      </w:pPr>
      <w:r>
        <w:rPr>
          <w:rFonts w:cs="Tahoma"/>
        </w:rPr>
        <w:t xml:space="preserve">a. </w:t>
      </w:r>
      <w:r w:rsidRPr="00372F1F">
        <w:rPr>
          <w:rFonts w:ascii="Calibri" w:hAnsi="Calibri"/>
        </w:rPr>
        <w:t>dostaw</w:t>
      </w:r>
      <w:r>
        <w:rPr>
          <w:rFonts w:ascii="Calibri" w:hAnsi="Calibri"/>
        </w:rPr>
        <w:t>ę</w:t>
      </w:r>
      <w:r w:rsidRPr="00372F1F">
        <w:rPr>
          <w:rFonts w:ascii="Calibri" w:hAnsi="Calibri"/>
        </w:rPr>
        <w:t xml:space="preserve"> 6 kompletów urządzeń służących do zestawienia przęseł teletransmisyjnych realizowanych poprzez łącza radioliniowe </w:t>
      </w:r>
      <w:r w:rsidRPr="00372F1F">
        <w:rPr>
          <w:rFonts w:ascii="Calibri" w:hAnsi="Calibri" w:cs="Calibri"/>
        </w:rPr>
        <w:t xml:space="preserve">określonych w dokumencie OPZ , stanowiącym załącznik nr 2 do umowy </w:t>
      </w:r>
      <w:r w:rsidRPr="00372F1F">
        <w:rPr>
          <w:rFonts w:ascii="Calibri" w:hAnsi="Calibri"/>
        </w:rPr>
        <w:t>(dostawa do siedziby Zamawiającego),</w:t>
      </w:r>
    </w:p>
    <w:p w14:paraId="4230E857" w14:textId="77777777" w:rsidR="00A2688D" w:rsidRDefault="00A2688D" w:rsidP="00A2688D">
      <w:pPr>
        <w:pStyle w:val="Bezodstpw"/>
        <w:jc w:val="both"/>
        <w:rPr>
          <w:rFonts w:ascii="Calibri" w:hAnsi="Calibri"/>
        </w:rPr>
      </w:pPr>
      <w:r>
        <w:rPr>
          <w:rFonts w:ascii="Calibri" w:hAnsi="Calibri"/>
        </w:rPr>
        <w:t xml:space="preserve">b. </w:t>
      </w:r>
      <w:r w:rsidRPr="00372F1F">
        <w:rPr>
          <w:rFonts w:ascii="Calibri" w:hAnsi="Calibri"/>
        </w:rPr>
        <w:t>dostaw</w:t>
      </w:r>
      <w:r>
        <w:rPr>
          <w:rFonts w:ascii="Calibri" w:hAnsi="Calibri"/>
        </w:rPr>
        <w:t>ę</w:t>
      </w:r>
      <w:r w:rsidRPr="00372F1F">
        <w:rPr>
          <w:rFonts w:ascii="Calibri" w:hAnsi="Calibri"/>
        </w:rPr>
        <w:t xml:space="preserve"> niezbędnych materiałów i osprzętu montażowego wraz z okablowaniem</w:t>
      </w:r>
      <w:r>
        <w:rPr>
          <w:rFonts w:ascii="Calibri" w:hAnsi="Calibri"/>
        </w:rPr>
        <w:t xml:space="preserve">, </w:t>
      </w:r>
      <w:r w:rsidRPr="00372F1F">
        <w:rPr>
          <w:rFonts w:ascii="Calibri" w:hAnsi="Calibri"/>
        </w:rPr>
        <w:t xml:space="preserve"> </w:t>
      </w:r>
    </w:p>
    <w:p w14:paraId="2A0F75A1" w14:textId="4946A81C" w:rsidR="00A2688D" w:rsidRPr="00A2688D" w:rsidRDefault="00A2688D" w:rsidP="00A2688D">
      <w:pPr>
        <w:pStyle w:val="Bezodstpw"/>
        <w:jc w:val="both"/>
        <w:rPr>
          <w:b/>
        </w:rPr>
      </w:pPr>
      <w:r>
        <w:rPr>
          <w:rFonts w:ascii="Calibri" w:hAnsi="Calibri"/>
        </w:rPr>
        <w:t xml:space="preserve">c. </w:t>
      </w:r>
      <w:r w:rsidRPr="00A2688D">
        <w:rPr>
          <w:rFonts w:ascii="Calibri" w:hAnsi="Calibri"/>
        </w:rPr>
        <w:t>dostaw</w:t>
      </w:r>
      <w:r>
        <w:rPr>
          <w:rFonts w:ascii="Calibri" w:hAnsi="Calibri"/>
        </w:rPr>
        <w:t>ę</w:t>
      </w:r>
      <w:r w:rsidRPr="00A2688D">
        <w:rPr>
          <w:rFonts w:ascii="Calibri" w:hAnsi="Calibri"/>
        </w:rPr>
        <w:t xml:space="preserve"> dokumentacji technicznej,</w:t>
      </w:r>
    </w:p>
    <w:p w14:paraId="230A8FC3" w14:textId="01AB32B9" w:rsidR="006A11C0" w:rsidRDefault="00A06F7C" w:rsidP="00A2688D">
      <w:pPr>
        <w:pStyle w:val="Bezodstpw"/>
        <w:jc w:val="both"/>
        <w:rPr>
          <w:rFonts w:cs="Tahoma"/>
        </w:rPr>
      </w:pPr>
      <w:r>
        <w:rPr>
          <w:rFonts w:ascii="Calibri" w:hAnsi="Calibri" w:cs="Arial"/>
        </w:rPr>
        <w:t xml:space="preserve">2.1. </w:t>
      </w:r>
      <w:r w:rsidRPr="007157AE">
        <w:rPr>
          <w:rFonts w:ascii="Calibri" w:hAnsi="Calibri" w:cs="Arial"/>
        </w:rPr>
        <w:t xml:space="preserve">Szczegółowy opis urządzeń, minimalne parametry techniczne, a także </w:t>
      </w:r>
      <w:r>
        <w:rPr>
          <w:rFonts w:ascii="Calibri" w:hAnsi="Calibri" w:cs="Arial"/>
        </w:rPr>
        <w:t xml:space="preserve">sposób i </w:t>
      </w:r>
      <w:r w:rsidRPr="007157AE">
        <w:rPr>
          <w:rFonts w:ascii="Calibri" w:hAnsi="Calibri" w:cs="Arial"/>
        </w:rPr>
        <w:t xml:space="preserve">zakres wykonania </w:t>
      </w:r>
      <w:r>
        <w:rPr>
          <w:rFonts w:ascii="Calibri" w:hAnsi="Calibri" w:cs="Arial"/>
        </w:rPr>
        <w:t xml:space="preserve">przedmiotu zamówienia </w:t>
      </w:r>
      <w:r w:rsidR="00C33CFD" w:rsidRPr="00C33CFD">
        <w:rPr>
          <w:rFonts w:cs="Tahoma"/>
        </w:rPr>
        <w:t xml:space="preserve">przedstawiono w </w:t>
      </w:r>
      <w:r w:rsidR="00CD0FA0">
        <w:rPr>
          <w:rFonts w:cs="Tahoma"/>
        </w:rPr>
        <w:t xml:space="preserve">załączniku nr </w:t>
      </w:r>
      <w:r w:rsidR="00A2688D">
        <w:rPr>
          <w:rFonts w:cs="Tahoma"/>
        </w:rPr>
        <w:t>2</w:t>
      </w:r>
      <w:r w:rsidR="00CD0FA0">
        <w:rPr>
          <w:rFonts w:cs="Tahoma"/>
        </w:rPr>
        <w:t xml:space="preserve"> do Pr</w:t>
      </w:r>
      <w:r w:rsidR="00DC6540">
        <w:rPr>
          <w:rFonts w:cs="Tahoma"/>
        </w:rPr>
        <w:t xml:space="preserve">ojektowanych postanowień umowy. </w:t>
      </w:r>
    </w:p>
    <w:p w14:paraId="2EBE1891" w14:textId="57CE5E75" w:rsidR="00C33CFD" w:rsidRPr="006A11C0" w:rsidRDefault="00C33CFD" w:rsidP="006A11C0">
      <w:pPr>
        <w:pStyle w:val="Bezodstpw"/>
        <w:jc w:val="both"/>
        <w:rPr>
          <w:rFonts w:cstheme="minorHAnsi"/>
          <w:spacing w:val="-2"/>
        </w:rPr>
      </w:pPr>
      <w:r w:rsidRPr="006A11C0">
        <w:rPr>
          <w:rFonts w:cstheme="minorHAnsi"/>
        </w:rPr>
        <w:t>3. Zamówienia nie podzielono na części.  Wykonawca winien złożyć ofertę obejmującą całość przedmiotu zamówienia.</w:t>
      </w:r>
    </w:p>
    <w:p w14:paraId="51D493D3" w14:textId="77777777" w:rsidR="002B17FE" w:rsidRDefault="00C33CFD" w:rsidP="002B17FE">
      <w:pPr>
        <w:pStyle w:val="Bezodstpw"/>
        <w:jc w:val="both"/>
        <w:rPr>
          <w:rStyle w:val="markedcontent"/>
          <w:rFonts w:ascii="Calibri" w:hAnsi="Calibri" w:cs="Arial"/>
          <w:sz w:val="20"/>
          <w:szCs w:val="20"/>
        </w:rPr>
      </w:pPr>
      <w:r w:rsidRPr="006A11C0">
        <w:rPr>
          <w:rFonts w:cstheme="minorHAnsi"/>
          <w:bCs/>
          <w:u w:val="single"/>
        </w:rPr>
        <w:t xml:space="preserve">Uzasadnienie braku podziału zamówienia na części: </w:t>
      </w:r>
    </w:p>
    <w:p w14:paraId="73434266" w14:textId="4C8C895F" w:rsidR="002B17FE" w:rsidRPr="002B17FE" w:rsidRDefault="002B17FE" w:rsidP="002B17FE">
      <w:pPr>
        <w:pStyle w:val="Bezodstpw"/>
        <w:jc w:val="both"/>
        <w:rPr>
          <w:rStyle w:val="markedcontent"/>
          <w:rFonts w:ascii="Calibri" w:hAnsi="Calibri" w:cs="Arial"/>
        </w:rPr>
      </w:pPr>
      <w:r w:rsidRPr="002B17FE">
        <w:rPr>
          <w:rStyle w:val="markedcontent"/>
          <w:rFonts w:ascii="Calibri" w:hAnsi="Calibri" w:cs="Arial"/>
        </w:rPr>
        <w:sym w:font="Symbol" w:char="F02D"/>
      </w:r>
      <w:r w:rsidRPr="002B17FE">
        <w:rPr>
          <w:rStyle w:val="markedcontent"/>
          <w:rFonts w:ascii="Calibri" w:hAnsi="Calibri" w:cs="Arial"/>
        </w:rPr>
        <w:t xml:space="preserve"> brak podziału na części nie wpływa na konkurencję,</w:t>
      </w:r>
      <w:r w:rsidRPr="002B17FE">
        <w:rPr>
          <w:rFonts w:ascii="Calibri" w:hAnsi="Calibri"/>
        </w:rPr>
        <w:br/>
      </w:r>
      <w:r w:rsidRPr="002B17FE">
        <w:rPr>
          <w:rStyle w:val="markedcontent"/>
          <w:rFonts w:ascii="Calibri" w:hAnsi="Calibri" w:cs="Arial"/>
        </w:rPr>
        <w:sym w:font="Symbol" w:char="F02D"/>
      </w:r>
      <w:r w:rsidRPr="002B17FE">
        <w:rPr>
          <w:rStyle w:val="markedcontent"/>
          <w:rFonts w:ascii="Calibri" w:hAnsi="Calibri" w:cs="Arial"/>
        </w:rPr>
        <w:t xml:space="preserve"> brak podziału na części podyktowany jest względami ekonomicznymi. </w:t>
      </w:r>
      <w:r w:rsidRPr="002B17FE">
        <w:rPr>
          <w:rFonts w:ascii="Calibri" w:hAnsi="Calibri"/>
        </w:rPr>
        <w:t>Przedmiotowe z</w:t>
      </w:r>
      <w:r w:rsidRPr="002B17FE">
        <w:rPr>
          <w:rStyle w:val="markedcontent"/>
          <w:rFonts w:ascii="Calibri" w:hAnsi="Calibri" w:cs="Arial"/>
        </w:rPr>
        <w:t>amówienie dotyczy zakresu tematycznego  o zasięgu, który sprawia, iż wykonanie</w:t>
      </w:r>
      <w:r w:rsidRPr="002B17FE">
        <w:rPr>
          <w:rFonts w:ascii="Calibri" w:hAnsi="Calibri"/>
        </w:rPr>
        <w:t xml:space="preserve"> </w:t>
      </w:r>
      <w:r w:rsidRPr="002B17FE">
        <w:rPr>
          <w:rStyle w:val="markedcontent"/>
          <w:rFonts w:ascii="Calibri" w:hAnsi="Calibri" w:cs="Arial"/>
        </w:rPr>
        <w:t xml:space="preserve">go w ramach jednej części </w:t>
      </w:r>
      <w:r>
        <w:rPr>
          <w:rStyle w:val="markedcontent"/>
          <w:rFonts w:ascii="Calibri" w:hAnsi="Calibri" w:cs="Arial"/>
        </w:rPr>
        <w:t xml:space="preserve">                    </w:t>
      </w:r>
      <w:r w:rsidRPr="002B17FE">
        <w:rPr>
          <w:rStyle w:val="markedcontent"/>
          <w:rFonts w:ascii="Calibri" w:hAnsi="Calibri" w:cs="Arial"/>
        </w:rPr>
        <w:t xml:space="preserve">i </w:t>
      </w:r>
      <w:r>
        <w:rPr>
          <w:rStyle w:val="markedcontent"/>
          <w:rFonts w:ascii="Calibri" w:hAnsi="Calibri" w:cs="Arial"/>
        </w:rPr>
        <w:t xml:space="preserve"> </w:t>
      </w:r>
      <w:r w:rsidRPr="002B17FE">
        <w:rPr>
          <w:rStyle w:val="markedcontent"/>
          <w:rFonts w:ascii="Calibri" w:hAnsi="Calibri" w:cs="Arial"/>
        </w:rPr>
        <w:t>przez jednego wykonawcę będzie stanowić</w:t>
      </w:r>
      <w:r w:rsidRPr="002B17FE">
        <w:rPr>
          <w:rFonts w:ascii="Calibri" w:hAnsi="Calibri"/>
        </w:rPr>
        <w:t xml:space="preserve"> </w:t>
      </w:r>
      <w:r w:rsidRPr="002B17FE">
        <w:rPr>
          <w:rStyle w:val="markedcontent"/>
          <w:rFonts w:ascii="Calibri" w:hAnsi="Calibri" w:cs="Arial"/>
        </w:rPr>
        <w:t>najbardziej efektywny z</w:t>
      </w:r>
      <w:r>
        <w:rPr>
          <w:rStyle w:val="markedcontent"/>
          <w:rFonts w:ascii="Calibri" w:hAnsi="Calibri" w:cs="Arial"/>
        </w:rPr>
        <w:t xml:space="preserve"> punktu widzenia technicznego               i </w:t>
      </w:r>
      <w:r w:rsidRPr="002B17FE">
        <w:rPr>
          <w:rStyle w:val="markedcontent"/>
          <w:rFonts w:ascii="Calibri" w:hAnsi="Calibri" w:cs="Arial"/>
        </w:rPr>
        <w:t>formalnego sposób</w:t>
      </w:r>
      <w:r w:rsidRPr="002B17FE">
        <w:rPr>
          <w:rFonts w:ascii="Calibri" w:hAnsi="Calibri"/>
        </w:rPr>
        <w:t xml:space="preserve"> </w:t>
      </w:r>
      <w:r w:rsidRPr="002B17FE">
        <w:rPr>
          <w:rStyle w:val="markedcontent"/>
          <w:rFonts w:ascii="Calibri" w:hAnsi="Calibri" w:cs="Arial"/>
        </w:rPr>
        <w:t>realizacji. Zamawiający otrzyma również gwarancję na dostarczony przedmiot</w:t>
      </w:r>
      <w:r>
        <w:rPr>
          <w:rFonts w:ascii="Calibri" w:hAnsi="Calibri"/>
        </w:rPr>
        <w:t xml:space="preserve"> </w:t>
      </w:r>
      <w:r w:rsidRPr="002B17FE">
        <w:rPr>
          <w:rStyle w:val="markedcontent"/>
          <w:rFonts w:ascii="Calibri" w:hAnsi="Calibri" w:cs="Arial"/>
        </w:rPr>
        <w:t>zamówienia od jednego Wykonawcy, a w przypadku większej liczby</w:t>
      </w:r>
      <w:r>
        <w:rPr>
          <w:rFonts w:ascii="Calibri" w:hAnsi="Calibri"/>
        </w:rPr>
        <w:t xml:space="preserve"> </w:t>
      </w:r>
      <w:r w:rsidRPr="002B17FE">
        <w:rPr>
          <w:rStyle w:val="markedcontent"/>
          <w:rFonts w:ascii="Calibri" w:hAnsi="Calibri" w:cs="Arial"/>
        </w:rPr>
        <w:t>Wykonawców mogłyby wystąpić duże problemy z wyegzekwowaniem</w:t>
      </w:r>
      <w:r w:rsidRPr="002B17FE">
        <w:rPr>
          <w:rFonts w:ascii="Calibri" w:hAnsi="Calibri"/>
        </w:rPr>
        <w:t xml:space="preserve"> </w:t>
      </w:r>
      <w:r w:rsidRPr="002B17FE">
        <w:rPr>
          <w:rStyle w:val="markedcontent"/>
          <w:rFonts w:ascii="Calibri" w:hAnsi="Calibri" w:cs="Arial"/>
        </w:rPr>
        <w:t>roszczeń zwłaszcza, gdy poszczególne części składowe przedmiotu</w:t>
      </w:r>
      <w:r>
        <w:rPr>
          <w:rFonts w:ascii="Calibri" w:hAnsi="Calibri"/>
        </w:rPr>
        <w:t xml:space="preserve"> </w:t>
      </w:r>
      <w:r w:rsidRPr="002B17FE">
        <w:rPr>
          <w:rStyle w:val="markedcontent"/>
          <w:rFonts w:ascii="Calibri" w:hAnsi="Calibri" w:cs="Arial"/>
        </w:rPr>
        <w:t>zamówienia tworzą jedną całość.</w:t>
      </w:r>
    </w:p>
    <w:p w14:paraId="0B33FA8B" w14:textId="765729DA" w:rsidR="00C33CFD" w:rsidRPr="00B871F2" w:rsidRDefault="00C33CFD" w:rsidP="002B17FE">
      <w:pPr>
        <w:pStyle w:val="Bezodstpw"/>
        <w:jc w:val="both"/>
        <w:rPr>
          <w:rFonts w:cstheme="minorHAnsi"/>
          <w:color w:val="000000" w:themeColor="text1"/>
        </w:rPr>
      </w:pPr>
      <w:r w:rsidRPr="00A06D57">
        <w:rPr>
          <w:rFonts w:cstheme="minorHAnsi"/>
          <w:b/>
        </w:rPr>
        <w:t xml:space="preserve">4. Miejsce </w:t>
      </w:r>
      <w:r w:rsidR="00B871F2">
        <w:rPr>
          <w:rFonts w:cstheme="minorHAnsi"/>
          <w:b/>
        </w:rPr>
        <w:t>realizacji zamówienia</w:t>
      </w:r>
      <w:r w:rsidRPr="00A06D57">
        <w:rPr>
          <w:rFonts w:cstheme="minorHAnsi"/>
          <w:b/>
        </w:rPr>
        <w:t>:</w:t>
      </w:r>
      <w:r w:rsidRPr="00A06D57">
        <w:rPr>
          <w:rFonts w:cstheme="minorHAnsi"/>
        </w:rPr>
        <w:t xml:space="preserve"> </w:t>
      </w:r>
      <w:r w:rsidRPr="00B871F2">
        <w:rPr>
          <w:rFonts w:cstheme="minorHAnsi"/>
          <w:color w:val="000000" w:themeColor="text1"/>
        </w:rPr>
        <w:t xml:space="preserve">Komenda Wojewódzka Policji we Wrocławiu, ul. </w:t>
      </w:r>
      <w:r w:rsidR="001655A7">
        <w:rPr>
          <w:rFonts w:cstheme="minorHAnsi"/>
          <w:color w:val="000000" w:themeColor="text1"/>
        </w:rPr>
        <w:t>Podwale 31-33, 50-040 Wrocław</w:t>
      </w:r>
    </w:p>
    <w:p w14:paraId="641F5CAB" w14:textId="756E5A5C" w:rsidR="00C33CFD" w:rsidRPr="0079461D" w:rsidRDefault="00C33CFD" w:rsidP="00C33CFD">
      <w:pPr>
        <w:tabs>
          <w:tab w:val="left" w:pos="284"/>
        </w:tabs>
        <w:spacing w:after="0" w:line="240" w:lineRule="auto"/>
        <w:jc w:val="both"/>
      </w:pPr>
      <w:r>
        <w:rPr>
          <w:b/>
        </w:rPr>
        <w:t>5</w:t>
      </w:r>
      <w:r w:rsidRPr="00616C3E">
        <w:rPr>
          <w:b/>
        </w:rPr>
        <w:t>.</w:t>
      </w:r>
      <w:r>
        <w:t xml:space="preserve"> </w:t>
      </w:r>
      <w:r w:rsidRPr="0079461D">
        <w:rPr>
          <w:b/>
        </w:rPr>
        <w:t>Nazwy i kody zamówienia według Wspólnego Słownika Zamówień (CPV):</w:t>
      </w:r>
      <w:r w:rsidRPr="0079461D">
        <w:t xml:space="preserve"> </w:t>
      </w:r>
      <w:r w:rsidR="00A2688D" w:rsidRPr="001655A7">
        <w:rPr>
          <w:rFonts w:ascii="Calibri" w:hAnsi="Calibri"/>
          <w:bCs/>
        </w:rPr>
        <w:t>32570000-9</w:t>
      </w:r>
      <w:r w:rsidR="0079461D" w:rsidRPr="0079461D">
        <w:rPr>
          <w:rFonts w:ascii="Calibri" w:hAnsi="Calibri"/>
          <w:bCs/>
        </w:rPr>
        <w:t xml:space="preserve"> urządzenia </w:t>
      </w:r>
      <w:r w:rsidR="001655A7">
        <w:rPr>
          <w:rFonts w:ascii="Calibri" w:hAnsi="Calibri"/>
          <w:bCs/>
        </w:rPr>
        <w:t>łączności</w:t>
      </w:r>
      <w:r w:rsidR="0079461D">
        <w:rPr>
          <w:rFonts w:ascii="Calibri" w:hAnsi="Calibri"/>
          <w:bCs/>
        </w:rPr>
        <w:t>.</w:t>
      </w:r>
      <w:r w:rsidR="0079461D" w:rsidRPr="0079461D">
        <w:rPr>
          <w:rFonts w:ascii="Calibri" w:hAnsi="Calibri"/>
          <w:bCs/>
        </w:rPr>
        <w:t xml:space="preserve"> </w:t>
      </w:r>
    </w:p>
    <w:p w14:paraId="140ACCC4" w14:textId="77777777" w:rsidR="00C33CFD" w:rsidRPr="0061457C" w:rsidRDefault="00C33CFD" w:rsidP="00C33CFD">
      <w:pPr>
        <w:pStyle w:val="Bezodstpw"/>
        <w:jc w:val="both"/>
        <w:rPr>
          <w:rFonts w:cs="Tahoma"/>
          <w:bCs/>
          <w:color w:val="000000" w:themeColor="text1"/>
        </w:rPr>
      </w:pPr>
      <w:r>
        <w:rPr>
          <w:rFonts w:cs="Tahoma"/>
          <w:b/>
          <w:color w:val="000000" w:themeColor="text1"/>
        </w:rPr>
        <w:t>6.</w:t>
      </w:r>
      <w:r>
        <w:rPr>
          <w:rFonts w:cs="Tahoma"/>
          <w:color w:val="000000" w:themeColor="text1"/>
        </w:rPr>
        <w:t xml:space="preserve"> </w:t>
      </w:r>
      <w:r w:rsidRPr="00616C3E">
        <w:rPr>
          <w:b/>
          <w:color w:val="000000" w:themeColor="text1"/>
        </w:rPr>
        <w:t xml:space="preserve">Wymagania w zakresie dostępności dla osób niepełnosprawnych. </w:t>
      </w:r>
      <w:r w:rsidRPr="000B0FEC">
        <w:rPr>
          <w:bCs/>
          <w:color w:val="000000" w:themeColor="text1"/>
        </w:rPr>
        <w:t>Brak jest specyficznych wymagań w zakresie dostępności opisanego przedmiotu zamówienia dla osób niepełnosprawnych</w:t>
      </w:r>
      <w:r>
        <w:rPr>
          <w:bCs/>
          <w:color w:val="000000" w:themeColor="text1"/>
        </w:rPr>
        <w:t xml:space="preserve">. </w:t>
      </w:r>
    </w:p>
    <w:p w14:paraId="7DEA9FC1" w14:textId="77777777" w:rsidR="005021F9" w:rsidRPr="006C2B0C" w:rsidRDefault="005021F9" w:rsidP="005021F9">
      <w:pPr>
        <w:pStyle w:val="Bezodstpw"/>
        <w:jc w:val="both"/>
        <w:rPr>
          <w:rFonts w:cs="Calibri"/>
        </w:rPr>
      </w:pPr>
      <w:r>
        <w:rPr>
          <w:rFonts w:ascii="Calibri" w:hAnsi="Calibri"/>
          <w:b/>
        </w:rPr>
        <w:t>7</w:t>
      </w:r>
      <w:r w:rsidRPr="00876823">
        <w:rPr>
          <w:rFonts w:ascii="Calibri" w:hAnsi="Calibri"/>
          <w:b/>
        </w:rPr>
        <w:t>.</w:t>
      </w:r>
      <w:r w:rsidRPr="00876823">
        <w:rPr>
          <w:rFonts w:ascii="Calibri" w:hAnsi="Calibri"/>
        </w:rPr>
        <w:t xml:space="preserve"> </w:t>
      </w:r>
      <w:r w:rsidRPr="00876823">
        <w:rPr>
          <w:rFonts w:ascii="Calibri" w:hAnsi="Calibri" w:cs="Tahoma"/>
          <w:b/>
          <w:color w:val="000000" w:themeColor="text1"/>
        </w:rPr>
        <w:t xml:space="preserve">Wymagania w zakresie zatrudnienia na podstawie stosunku pracy. </w:t>
      </w:r>
      <w:r w:rsidRPr="00876823">
        <w:rPr>
          <w:rFonts w:ascii="Calibri" w:hAnsi="Calibri"/>
          <w:color w:val="000000" w:themeColor="text1"/>
        </w:rPr>
        <w:t xml:space="preserve">Brak jest czynności związanych z realizacją zamówienia, polegających na wykonywaniu pacy w sposób określony w art. 22 § 1 ustawy z dnia 26 czerwca 1974 roku – Kodeks pracy (Dz.U. z 2019 r. poz. 1040, 1043 i 1495). </w:t>
      </w:r>
      <w:r w:rsidRPr="006C2B0C">
        <w:rPr>
          <w:rFonts w:cs="Calibri"/>
        </w:rPr>
        <w:t xml:space="preserve">Zamawiający nie określa wymagań o których mowa w art. 96 ust. 2 ustawy </w:t>
      </w:r>
      <w:proofErr w:type="spellStart"/>
      <w:r w:rsidRPr="006C2B0C">
        <w:rPr>
          <w:rFonts w:cs="Calibri"/>
        </w:rPr>
        <w:t>Pzp</w:t>
      </w:r>
      <w:proofErr w:type="spellEnd"/>
      <w:r w:rsidRPr="006C2B0C">
        <w:rPr>
          <w:rFonts w:cs="Calibri"/>
        </w:rPr>
        <w:t>.</w:t>
      </w:r>
    </w:p>
    <w:p w14:paraId="7D5E3B43" w14:textId="389A2889" w:rsidR="00C33CFD" w:rsidRPr="000B0FEC" w:rsidRDefault="005021F9" w:rsidP="00C33CFD">
      <w:pPr>
        <w:pStyle w:val="Bezodstpw"/>
        <w:jc w:val="both"/>
        <w:rPr>
          <w:rFonts w:cs="Arial"/>
        </w:rPr>
      </w:pPr>
      <w:r>
        <w:rPr>
          <w:rFonts w:cs="Arial"/>
          <w:b/>
        </w:rPr>
        <w:t>8</w:t>
      </w:r>
      <w:r w:rsidR="00C33CFD" w:rsidRPr="00C14668">
        <w:rPr>
          <w:rFonts w:cs="Arial"/>
          <w:b/>
        </w:rPr>
        <w:t>. Oferty równoważne:</w:t>
      </w:r>
      <w:r w:rsidR="00C33CFD" w:rsidRPr="000B0FEC">
        <w:rPr>
          <w:rFonts w:cs="Arial"/>
        </w:rPr>
        <w:t xml:space="preserve"> </w:t>
      </w:r>
      <w:r w:rsidR="00C33CFD" w:rsidRPr="000B0FEC">
        <w:t xml:space="preserve">Ilekroć w niniejszej </w:t>
      </w:r>
      <w:r w:rsidR="00C33CFD">
        <w:t>S</w:t>
      </w:r>
      <w:r w:rsidR="00C33CFD" w:rsidRPr="000B0FEC">
        <w:t xml:space="preserve">pecyfikacji </w:t>
      </w:r>
      <w:r w:rsidR="00C33CFD">
        <w:t>W</w:t>
      </w:r>
      <w:r w:rsidR="00C33CFD" w:rsidRPr="000B0FEC">
        <w:t xml:space="preserve">arunków </w:t>
      </w:r>
      <w:r w:rsidR="00C33CFD">
        <w:t>Z</w:t>
      </w:r>
      <w:r w:rsidR="00C33CFD" w:rsidRPr="000B0FEC">
        <w:t>amówienia i załącznikach, przedmiot zamówienia został określony poprzez wskazanie znaków towarowych, patentów lub pochodzenia,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C33CFD" w:rsidRPr="000B0FEC">
        <w:rPr>
          <w:bCs/>
        </w:rPr>
        <w:t>. W przypadku opisu przedmiotu zamówienia za pomocą norm, aprobat, specyfikacji technicznych i systemu odniesienia należy przyjąć, że określono wymagania minimalne (nie gorsze niż) i jednocześnie dopuszczono przyjęcie przez Wykonawcę rozwiązań równoważnych opisywanym.</w:t>
      </w:r>
      <w:r w:rsidR="00C33CFD">
        <w:rPr>
          <w:bCs/>
        </w:rPr>
        <w:t xml:space="preserve"> </w:t>
      </w:r>
      <w:r w:rsidR="00C33CFD" w:rsidRPr="000B0FEC">
        <w:rPr>
          <w:rFonts w:cs="Tahoma"/>
          <w:bCs/>
        </w:rPr>
        <w:t>Wykonawca, który powołuje się na rozwiązania równoważne opisywanym przez zamawiającego, jest obowiązany wykazać, że oferowane przez niego dostawy spełniają wymagania określone przez Zamawiającego.</w:t>
      </w:r>
    </w:p>
    <w:p w14:paraId="23148528" w14:textId="000E5BF2" w:rsidR="00C33CFD" w:rsidRPr="006C4275" w:rsidRDefault="005021F9" w:rsidP="00C33CFD">
      <w:pPr>
        <w:pStyle w:val="Bezodstpw"/>
        <w:jc w:val="both"/>
      </w:pPr>
      <w:r>
        <w:rPr>
          <w:b/>
        </w:rPr>
        <w:t>9</w:t>
      </w:r>
      <w:r w:rsidR="00C33CFD" w:rsidRPr="00C14668">
        <w:rPr>
          <w:b/>
        </w:rPr>
        <w:t xml:space="preserve">. </w:t>
      </w:r>
      <w:r w:rsidR="00C33CFD" w:rsidRPr="00C14668">
        <w:rPr>
          <w:b/>
          <w:bCs/>
        </w:rPr>
        <w:t>Dopuszczalność udziału podwykonawców:</w:t>
      </w:r>
      <w:r w:rsidR="00C33CFD" w:rsidRPr="006C4275">
        <w:t xml:space="preserve"> Wykonawca może powierzyć wykonanie zamówienia podwykonawcom. W przypadku realizacji przedmiotu zamówienia z wykorzystaniem podwykonawców, Zamawiający żąda wskazania przez Wykonawcę tych części zamówienia, których wykonanie powierzy podwykonawcom oraz podania firm podwykonawców</w:t>
      </w:r>
      <w:r w:rsidR="00C33CFD">
        <w:t xml:space="preserve"> (poprzez wypełnienie pkt III formularza ofertowego), o ile są znane. </w:t>
      </w:r>
    </w:p>
    <w:p w14:paraId="65452745" w14:textId="4EA3C345" w:rsidR="00C33CFD" w:rsidRPr="00967C68" w:rsidRDefault="005021F9" w:rsidP="00C33CFD">
      <w:pPr>
        <w:pStyle w:val="Bezodstpw"/>
        <w:jc w:val="both"/>
        <w:rPr>
          <w:b/>
          <w:bCs/>
        </w:rPr>
      </w:pPr>
      <w:r>
        <w:rPr>
          <w:b/>
          <w:bCs/>
        </w:rPr>
        <w:lastRenderedPageBreak/>
        <w:t>10</w:t>
      </w:r>
      <w:r w:rsidR="00C33CFD" w:rsidRPr="00967C68">
        <w:rPr>
          <w:b/>
          <w:bCs/>
        </w:rPr>
        <w:t>. Informacje dotyczące postępowania:</w:t>
      </w:r>
    </w:p>
    <w:p w14:paraId="290076CE" w14:textId="77777777" w:rsidR="00C33CFD" w:rsidRPr="00967C68" w:rsidRDefault="00C33CFD" w:rsidP="00C33CFD">
      <w:pPr>
        <w:pStyle w:val="Bezodstpw"/>
        <w:jc w:val="both"/>
      </w:pPr>
      <w:r>
        <w:t>a</w:t>
      </w:r>
      <w:r w:rsidRPr="00967C68">
        <w:t xml:space="preserve">. Zamawiający nie przewiduje prawa opcji. </w:t>
      </w:r>
    </w:p>
    <w:p w14:paraId="11DA9687" w14:textId="77777777" w:rsidR="00C33CFD" w:rsidRPr="00967C68" w:rsidRDefault="00C33CFD" w:rsidP="00C33CFD">
      <w:pPr>
        <w:pStyle w:val="Bezodstpw"/>
        <w:jc w:val="both"/>
      </w:pPr>
      <w:r>
        <w:t>b</w:t>
      </w:r>
      <w:r w:rsidRPr="00967C68">
        <w:t xml:space="preserve">. Zamawiający nie dopuszcza możliwości składania ofert wariantowych oraz w postaci katalogów elektronicznych. </w:t>
      </w:r>
    </w:p>
    <w:p w14:paraId="09CD7CC8" w14:textId="77777777" w:rsidR="00C33CFD" w:rsidRPr="00967C68" w:rsidRDefault="00C33CFD" w:rsidP="00C33CFD">
      <w:pPr>
        <w:pStyle w:val="Bezodstpw"/>
      </w:pPr>
      <w:r>
        <w:t>c</w:t>
      </w:r>
      <w:r w:rsidRPr="00967C68">
        <w:t>. Zamawiający nie przewiduje udzielania zamówień, o których mowa w art. 214 ust. 1 pkt 7</w:t>
      </w:r>
      <w:r>
        <w:t>.</w:t>
      </w:r>
      <w:r w:rsidRPr="00967C68">
        <w:t xml:space="preserve"> </w:t>
      </w:r>
    </w:p>
    <w:p w14:paraId="2B38BFED" w14:textId="77777777" w:rsidR="00C33CFD" w:rsidRDefault="00C33CFD" w:rsidP="00C33CFD">
      <w:pPr>
        <w:pStyle w:val="Bezodstpw"/>
        <w:jc w:val="both"/>
        <w:rPr>
          <w:color w:val="000000" w:themeColor="text1"/>
        </w:rPr>
      </w:pPr>
      <w:r w:rsidRPr="00616C3E">
        <w:rPr>
          <w:color w:val="000000" w:themeColor="text1"/>
        </w:rPr>
        <w:t xml:space="preserve">d. Zamawiający nie przewiduje, iż wybór najkorzystniejszej oferty zostanie poprzedzony aukcją elektroniczną (art. 308 ust. 1 ustawy </w:t>
      </w:r>
      <w:proofErr w:type="spellStart"/>
      <w:r>
        <w:rPr>
          <w:color w:val="000000" w:themeColor="text1"/>
        </w:rPr>
        <w:t>P</w:t>
      </w:r>
      <w:r w:rsidRPr="00616C3E">
        <w:rPr>
          <w:color w:val="000000" w:themeColor="text1"/>
        </w:rPr>
        <w:t>zp</w:t>
      </w:r>
      <w:proofErr w:type="spellEnd"/>
      <w:r w:rsidRPr="00616C3E">
        <w:rPr>
          <w:color w:val="000000" w:themeColor="text1"/>
        </w:rPr>
        <w:t>).</w:t>
      </w:r>
    </w:p>
    <w:p w14:paraId="7D473E32" w14:textId="77777777" w:rsidR="006E049B" w:rsidRPr="005B5671" w:rsidRDefault="006E049B" w:rsidP="00903ADD">
      <w:pPr>
        <w:pStyle w:val="Bezodstpw"/>
        <w:jc w:val="both"/>
        <w:rPr>
          <w:rFonts w:cs="Calibri"/>
        </w:rPr>
      </w:pPr>
    </w:p>
    <w:p w14:paraId="3129F95A" w14:textId="77777777"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 TERMIN WYKONANIA ZAMÓWIENIA </w:t>
      </w:r>
    </w:p>
    <w:p w14:paraId="324FCED5" w14:textId="62CEFE6F" w:rsidR="006E049B" w:rsidRPr="00CD0FA0" w:rsidRDefault="00CD0FA0" w:rsidP="005B5671">
      <w:pPr>
        <w:pStyle w:val="Bezodstpw"/>
        <w:jc w:val="both"/>
        <w:rPr>
          <w:rFonts w:ascii="Calibri" w:eastAsia="Calibri" w:hAnsi="Calibri" w:cs="Calibri"/>
          <w:b/>
          <w:lang w:eastAsia="en-US"/>
        </w:rPr>
      </w:pPr>
      <w:r w:rsidRPr="00CD0FA0">
        <w:rPr>
          <w:rFonts w:ascii="Calibri" w:eastAsia="Calibri" w:hAnsi="Calibri" w:cs="Calibri"/>
          <w:b/>
          <w:lang w:eastAsia="en-US"/>
        </w:rPr>
        <w:t xml:space="preserve">Termin realizacji zamówienia: </w:t>
      </w:r>
      <w:r w:rsidR="0079461D">
        <w:rPr>
          <w:rFonts w:ascii="Calibri" w:eastAsia="Calibri" w:hAnsi="Calibri" w:cs="Calibri"/>
          <w:b/>
          <w:lang w:eastAsia="en-US"/>
        </w:rPr>
        <w:t xml:space="preserve">maksymalnie </w:t>
      </w:r>
      <w:r w:rsidR="001655A7">
        <w:rPr>
          <w:rFonts w:ascii="Calibri" w:eastAsia="Calibri" w:hAnsi="Calibri" w:cs="Calibri"/>
          <w:b/>
          <w:lang w:eastAsia="en-US"/>
        </w:rPr>
        <w:t>10</w:t>
      </w:r>
      <w:r w:rsidR="0079461D">
        <w:rPr>
          <w:rFonts w:ascii="Calibri" w:eastAsia="Calibri" w:hAnsi="Calibri" w:cs="Calibri"/>
          <w:b/>
          <w:lang w:eastAsia="en-US"/>
        </w:rPr>
        <w:t xml:space="preserve"> dni </w:t>
      </w:r>
      <w:r w:rsidRPr="00CD0FA0">
        <w:rPr>
          <w:rFonts w:ascii="Calibri" w:eastAsia="Calibri" w:hAnsi="Calibri" w:cs="Calibri"/>
          <w:b/>
          <w:lang w:eastAsia="en-US"/>
        </w:rPr>
        <w:t>od dnia podpisania umowy</w:t>
      </w:r>
      <w:r>
        <w:rPr>
          <w:rFonts w:ascii="Calibri" w:eastAsia="Calibri" w:hAnsi="Calibri" w:cs="Calibri"/>
          <w:b/>
          <w:lang w:eastAsia="en-US"/>
        </w:rPr>
        <w:t>.</w:t>
      </w:r>
    </w:p>
    <w:p w14:paraId="3ABE92C0" w14:textId="77777777" w:rsidR="006E049B" w:rsidRPr="00CD0FA0" w:rsidRDefault="006E049B" w:rsidP="005B5671">
      <w:pPr>
        <w:pStyle w:val="Bezodstpw"/>
        <w:jc w:val="both"/>
        <w:rPr>
          <w:rFonts w:ascii="Calibri" w:eastAsia="Calibri" w:hAnsi="Calibri" w:cs="Calibri"/>
          <w:b/>
          <w:lang w:eastAsia="en-US"/>
        </w:rPr>
      </w:pPr>
    </w:p>
    <w:p w14:paraId="3C10B3A1" w14:textId="77777777"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 </w:t>
      </w:r>
      <w:r w:rsidR="00042639" w:rsidRPr="00532C98">
        <w:rPr>
          <w:b/>
        </w:rPr>
        <w:t xml:space="preserve">PROJEKTOWANE POSTANOWIENIA UMOWY W SPRAWIE ZAMÓWIENIA PUBLICZNEGO, KTÓRE ZOSTANĄ WPROWADZONE DO TREŚCI TEJ UMOWY </w:t>
      </w:r>
    </w:p>
    <w:p w14:paraId="67C80632" w14:textId="77777777" w:rsidR="00DD2A9E"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1B58" w:rsidRPr="00B11B58">
        <w:rPr>
          <w:color w:val="000000" w:themeColor="text1"/>
        </w:rPr>
        <w:t>3</w:t>
      </w:r>
      <w:r w:rsidRPr="00B11B58">
        <w:rPr>
          <w:color w:val="000000" w:themeColor="text1"/>
        </w:rPr>
        <w:t xml:space="preserve"> do SWZ.</w:t>
      </w:r>
    </w:p>
    <w:p w14:paraId="7FA29CC7" w14:textId="77777777" w:rsidR="006E049B" w:rsidRPr="005B5671" w:rsidRDefault="006E049B" w:rsidP="00390A11">
      <w:pPr>
        <w:pStyle w:val="Bezodstpw"/>
        <w:jc w:val="both"/>
        <w:rPr>
          <w:color w:val="000000" w:themeColor="text1"/>
        </w:rPr>
      </w:pPr>
    </w:p>
    <w:p w14:paraId="1C657EB9" w14:textId="77777777" w:rsidR="001241AC" w:rsidRPr="00532C98"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7CBB3F91" w14:textId="77777777" w:rsidR="001241AC" w:rsidRPr="00C64613" w:rsidRDefault="001241AC" w:rsidP="00D82813">
      <w:pPr>
        <w:pStyle w:val="Bezodstpw"/>
        <w:jc w:val="both"/>
        <w:rPr>
          <w:b/>
        </w:rPr>
      </w:pPr>
      <w:r w:rsidRPr="00C64613">
        <w:rPr>
          <w:b/>
        </w:rPr>
        <w:t>I. Informacje ogólne</w:t>
      </w:r>
    </w:p>
    <w:p w14:paraId="36829F01" w14:textId="77777777"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(dalej jako „Platforma”) pod adresem: </w:t>
      </w:r>
      <w:hyperlink r:id="rId9" w:history="1">
        <w:r w:rsidRPr="008E0B1A">
          <w:rPr>
            <w:rStyle w:val="Hipercze"/>
            <w:bCs/>
            <w:color w:val="auto"/>
          </w:rPr>
          <w:t>https://platformazakupowa.pl/pn/kwp_wroclaw</w:t>
        </w:r>
      </w:hyperlink>
    </w:p>
    <w:p w14:paraId="4C1AB09F" w14:textId="77777777"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0" w:history="1">
        <w:r w:rsidRPr="00D82813">
          <w:rPr>
            <w:rStyle w:val="Hipercze"/>
            <w:bCs/>
          </w:rPr>
          <w:t>monika.andruszkieiwcz@wr.policja.gov.pl</w:t>
        </w:r>
      </w:hyperlink>
      <w:r w:rsidR="002D33D6">
        <w:t xml:space="preserve">. </w:t>
      </w:r>
    </w:p>
    <w:p w14:paraId="36F693A3"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1" w:history="1">
        <w:r w:rsidRPr="00B02F93">
          <w:rPr>
            <w:rStyle w:val="Hipercze"/>
            <w:bCs/>
            <w:color w:val="000000" w:themeColor="text1"/>
          </w:rPr>
          <w:t>cwk@platformazakupowa.pl</w:t>
        </w:r>
      </w:hyperlink>
      <w:r w:rsidRPr="00B02F93">
        <w:rPr>
          <w:color w:val="000000" w:themeColor="text1"/>
        </w:rPr>
        <w:t>.</w:t>
      </w:r>
    </w:p>
    <w:p w14:paraId="2C8A9FD2" w14:textId="77777777"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2"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3"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4"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14:paraId="5D21F954" w14:textId="77777777"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5" w:history="1">
        <w:r w:rsidRPr="003B206E">
          <w:rPr>
            <w:u w:val="single"/>
          </w:rPr>
          <w:t>platformazakupowa.pl</w:t>
        </w:r>
      </w:hyperlink>
      <w:r w:rsidRPr="003B206E">
        <w:t>, tj.:</w:t>
      </w:r>
    </w:p>
    <w:p w14:paraId="7B66F4A3"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14:paraId="37C40B59"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14:paraId="76F4322A"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14:paraId="1135777D"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14:paraId="4B359E32"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14:paraId="6302CF4F"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14:paraId="7DD80028" w14:textId="77777777"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14:paraId="628B0566"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14:paraId="0A5B1876"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6"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14:paraId="63C62AC0"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14:paraId="4462F751" w14:textId="77777777"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14:paraId="23B6CA06" w14:textId="77777777"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17"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14:paraId="36711BBA" w14:textId="77777777" w:rsidR="003B206E" w:rsidRPr="003B206E" w:rsidRDefault="003B206E" w:rsidP="003B206E">
      <w:pPr>
        <w:spacing w:after="0" w:line="240" w:lineRule="auto"/>
        <w:jc w:val="both"/>
        <w:rPr>
          <w:bCs/>
        </w:rPr>
      </w:pPr>
      <w:r w:rsidRPr="003B206E">
        <w:t>8. Instrukcje korzystania  platformazakupowa.pl:</w:t>
      </w:r>
    </w:p>
    <w:p w14:paraId="2C41765A" w14:textId="77777777" w:rsidR="003B206E" w:rsidRPr="003B206E" w:rsidRDefault="003B206E" w:rsidP="003B206E">
      <w:pPr>
        <w:tabs>
          <w:tab w:val="left" w:pos="2975"/>
        </w:tabs>
        <w:spacing w:after="0" w:line="240" w:lineRule="auto"/>
        <w:jc w:val="both"/>
        <w:rPr>
          <w:rFonts w:cs="Tahoma"/>
          <w:u w:val="single"/>
        </w:rPr>
      </w:pPr>
      <w:r w:rsidRPr="003B206E">
        <w:rPr>
          <w:rFonts w:cs="Tahoma"/>
          <w:u w:val="single"/>
        </w:rPr>
        <w:t>8.1. Rejestracja/Logowanie</w:t>
      </w:r>
    </w:p>
    <w:p w14:paraId="666634FB" w14:textId="77777777"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14:paraId="7A0B7CAA" w14:textId="77777777"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14:paraId="25BA6CC9" w14:textId="77777777"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14:paraId="7BEC2B90" w14:textId="77777777"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14:paraId="2E503DA2" w14:textId="77777777"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14:paraId="57592F51" w14:textId="77777777"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14:paraId="13790A80" w14:textId="77777777"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14:paraId="25947C56" w14:textId="77777777"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14:paraId="4C72ACAF" w14:textId="77777777" w:rsidR="003B206E" w:rsidRPr="003B206E" w:rsidRDefault="003B206E" w:rsidP="003B206E">
      <w:pPr>
        <w:spacing w:after="0" w:line="240" w:lineRule="auto"/>
        <w:jc w:val="both"/>
        <w:rPr>
          <w:rFonts w:cs="Tahoma"/>
          <w:u w:val="single"/>
        </w:rPr>
      </w:pPr>
      <w:r w:rsidRPr="003B206E">
        <w:rPr>
          <w:rFonts w:cs="Tahoma"/>
          <w:u w:val="single"/>
        </w:rPr>
        <w:t>8.2. Składanie wniosków o wyjaśnienie treści SWZ</w:t>
      </w:r>
    </w:p>
    <w:p w14:paraId="66578D50" w14:textId="77777777"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14:paraId="47D52ACD" w14:textId="77777777"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14:paraId="57D7D429" w14:textId="77777777"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0DF312FF" w14:textId="77777777"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14:paraId="412C7BE8" w14:textId="77777777"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14:paraId="629A40C1" w14:textId="77777777" w:rsidR="003B206E" w:rsidRPr="003B206E" w:rsidRDefault="003B206E" w:rsidP="003B206E">
      <w:pPr>
        <w:spacing w:after="0" w:line="240" w:lineRule="auto"/>
        <w:jc w:val="both"/>
        <w:rPr>
          <w:rFonts w:cs="Tahoma"/>
          <w:u w:val="single"/>
        </w:rPr>
      </w:pPr>
      <w:r w:rsidRPr="003B206E">
        <w:rPr>
          <w:rFonts w:cs="Tahoma"/>
          <w:u w:val="single"/>
        </w:rPr>
        <w:t xml:space="preserve">8.3. Złożenie oferty </w:t>
      </w:r>
    </w:p>
    <w:p w14:paraId="52B32546" w14:textId="77777777"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3DA9BD41" w14:textId="77777777" w:rsidR="003B206E" w:rsidRPr="003B206E" w:rsidRDefault="003B206E" w:rsidP="003B206E">
      <w:pPr>
        <w:spacing w:after="0" w:line="240" w:lineRule="auto"/>
        <w:jc w:val="both"/>
        <w:rPr>
          <w:rFonts w:cs="Tahoma"/>
        </w:rPr>
      </w:pPr>
      <w:r w:rsidRPr="003B206E">
        <w:rPr>
          <w:rFonts w:cs="Tahoma"/>
        </w:rPr>
        <w:lastRenderedPageBreak/>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14:paraId="33CE43C0" w14:textId="77777777"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0B09EE20" w14:textId="77777777"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1700FF25" w14:textId="77777777"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14:paraId="1C48E6CA" w14:textId="77777777"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14:paraId="33CA9DA3" w14:textId="77777777"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7F0E5046" w14:textId="77777777"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14:paraId="632A9A5E" w14:textId="77777777"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14:paraId="7470FB9C" w14:textId="77777777"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14:paraId="2D718C5B" w14:textId="77777777"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18"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19"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0" w:history="1">
        <w:r w:rsidRPr="003B206E">
          <w:rPr>
            <w:rFonts w:ascii="Calibri" w:eastAsia="Times New Roman" w:hAnsi="Calibri" w:cs="Times New Roman"/>
            <w:color w:val="0000FF" w:themeColor="hyperlink"/>
            <w:u w:val="single"/>
          </w:rPr>
          <w:t>https://platformazakupowa.pl/strona/45-instrukcje</w:t>
        </w:r>
      </w:hyperlink>
    </w:p>
    <w:p w14:paraId="78223C1F" w14:textId="77777777"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14:paraId="546972E3" w14:textId="77777777"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1"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14:paraId="6C695198" w14:textId="77777777"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14:paraId="1F6C19F9" w14:textId="77777777"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14:paraId="112D32B6" w14:textId="77777777"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14:paraId="0DFF2E03" w14:textId="77777777"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lastRenderedPageBreak/>
        <w:t xml:space="preserve">złożona przy użyciu środków komunikacji elektronicznej tzn. za pośrednictwem </w:t>
      </w:r>
      <w:hyperlink r:id="rId22"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14:paraId="1194DDEB" w14:textId="77777777"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14:paraId="17123606" w14:textId="77777777"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 xml:space="preserve">określone w ustawie z dnia 5 września 2016 r. o usługach zaufania i identyfikacji elektronicznej                (Dz.U. z 2020 r. poz. 1173 oraz 2320). </w:t>
      </w:r>
    </w:p>
    <w:p w14:paraId="30AF39C1" w14:textId="77777777"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14:paraId="4D477615"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14:paraId="4989DCB8" w14:textId="77777777"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8E5578F" w14:textId="77777777"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14:paraId="3CAB9B04" w14:textId="77777777" w:rsidR="00B722B7" w:rsidRDefault="00B722B7" w:rsidP="003B206E">
      <w:pPr>
        <w:spacing w:after="0" w:line="240" w:lineRule="auto"/>
        <w:jc w:val="both"/>
        <w:rPr>
          <w:rFonts w:ascii="Calibri" w:eastAsia="Times New Roman" w:hAnsi="Calibri" w:cs="Times New Roman"/>
          <w:b/>
          <w:bCs/>
        </w:rPr>
      </w:pPr>
    </w:p>
    <w:p w14:paraId="6669923A" w14:textId="77777777" w:rsidR="00B722B7" w:rsidRDefault="00B722B7" w:rsidP="003B206E">
      <w:pPr>
        <w:spacing w:after="0" w:line="240" w:lineRule="auto"/>
        <w:jc w:val="both"/>
        <w:rPr>
          <w:rFonts w:ascii="Calibri" w:eastAsia="Times New Roman" w:hAnsi="Calibri" w:cs="Times New Roman"/>
          <w:b/>
          <w:bCs/>
        </w:rPr>
      </w:pPr>
    </w:p>
    <w:p w14:paraId="215CE530" w14:textId="1E66BCE6"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14:paraId="03D12CEC" w14:textId="77777777"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AB4FBFB"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14:paraId="5C338008" w14:textId="77777777"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14:paraId="3EC3A76C" w14:textId="77777777"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14:paraId="72FA9F04"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14:paraId="13B352EB"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14:paraId="6180BB97" w14:textId="77777777"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14:paraId="22A96EDE" w14:textId="77777777"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14:paraId="590EFA69" w14:textId="77777777"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14:paraId="2EA97E17"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14:paraId="3756FA12"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14:paraId="1EC4437B"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14:paraId="6A5D8F56" w14:textId="77777777"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250C54A" w14:textId="77777777"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14:paraId="0FAD62B4" w14:textId="77777777"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9B05D6C" w14:textId="77777777"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14:paraId="4DFCBD65"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3" w:history="1">
        <w:r w:rsidRPr="005B303B">
          <w:rPr>
            <w:rStyle w:val="Hipercze"/>
            <w:bCs/>
            <w:color w:val="auto"/>
          </w:rPr>
          <w:t>https://platformazakupowa.pl/pn/kwp_wroclaw</w:t>
        </w:r>
      </w:hyperlink>
      <w:r w:rsidRPr="005B303B">
        <w:rPr>
          <w:bCs/>
        </w:rPr>
        <w:t xml:space="preserve"> lub pocztą elektroniczną na adres: </w:t>
      </w:r>
      <w:hyperlink r:id="rId24" w:history="1">
        <w:r w:rsidRPr="005B303B">
          <w:rPr>
            <w:rStyle w:val="Hipercze"/>
            <w:bCs/>
            <w:color w:val="auto"/>
          </w:rPr>
          <w:t>monika.andruszkiewicz@wr.policja.gov.pl</w:t>
        </w:r>
      </w:hyperlink>
    </w:p>
    <w:p w14:paraId="73FA9844"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6FB05AF7"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5B9EB615"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72BC234F" w14:textId="3DE62F4D"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891C14">
        <w:rPr>
          <w:b/>
          <w:color w:val="000000" w:themeColor="text1"/>
        </w:rPr>
        <w:t>PU</w:t>
      </w:r>
      <w:r w:rsidR="004A0183">
        <w:rPr>
          <w:b/>
          <w:color w:val="000000" w:themeColor="text1"/>
        </w:rPr>
        <w:t>Z</w:t>
      </w:r>
      <w:r w:rsidRPr="00891C14">
        <w:rPr>
          <w:b/>
          <w:color w:val="000000" w:themeColor="text1"/>
        </w:rPr>
        <w:t>-2380-</w:t>
      </w:r>
      <w:r w:rsidR="001655A7">
        <w:rPr>
          <w:b/>
          <w:color w:val="000000" w:themeColor="text1"/>
        </w:rPr>
        <w:t>164-088-163</w:t>
      </w:r>
      <w:r w:rsidR="00E1338E">
        <w:rPr>
          <w:b/>
          <w:color w:val="000000" w:themeColor="text1"/>
        </w:rPr>
        <w:t>/2022</w:t>
      </w:r>
      <w:r w:rsidRPr="00891C14">
        <w:rPr>
          <w:b/>
          <w:color w:val="000000" w:themeColor="text1"/>
        </w:rPr>
        <w:t>/MA.</w:t>
      </w:r>
    </w:p>
    <w:p w14:paraId="36A38C2E" w14:textId="77777777"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14:paraId="3B458B91" w14:textId="77777777"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14:paraId="7607FEC2" w14:textId="33A56BC5" w:rsidR="00CD0FA0" w:rsidRPr="00E56D73" w:rsidRDefault="00701C1E" w:rsidP="00CD0FA0">
      <w:pPr>
        <w:pStyle w:val="Bezodstpw"/>
        <w:jc w:val="both"/>
        <w:rPr>
          <w:color w:val="000000" w:themeColor="text1"/>
        </w:rPr>
      </w:pPr>
      <w:r w:rsidRPr="00701C1E">
        <w:t xml:space="preserve">b w kwestiach merytorycznych związanych z przedmiotem zamówienia: przedstawiciel Wydziału </w:t>
      </w:r>
      <w:r w:rsidR="00CD0FA0">
        <w:t>Zaopatrzenia</w:t>
      </w:r>
      <w:r w:rsidR="00AB54D4">
        <w:t xml:space="preserve"> – </w:t>
      </w:r>
      <w:r w:rsidR="00CD0FA0" w:rsidRPr="00701C1E">
        <w:t xml:space="preserve">Pani </w:t>
      </w:r>
      <w:r w:rsidR="0079461D">
        <w:t>Roman Biel</w:t>
      </w:r>
      <w:r w:rsidR="00CD0FA0" w:rsidRPr="00701C1E">
        <w:t xml:space="preserve">, tel. </w:t>
      </w:r>
      <w:r w:rsidR="00CD0FA0" w:rsidRPr="00E56D73">
        <w:rPr>
          <w:color w:val="000000" w:themeColor="text1"/>
        </w:rPr>
        <w:t xml:space="preserve">47 871 </w:t>
      </w:r>
      <w:r w:rsidR="00E56D73" w:rsidRPr="00E56D73">
        <w:rPr>
          <w:color w:val="000000" w:themeColor="text1"/>
        </w:rPr>
        <w:t>46 56</w:t>
      </w:r>
      <w:r w:rsidR="00CD0FA0" w:rsidRPr="00E56D73">
        <w:rPr>
          <w:color w:val="000000" w:themeColor="text1"/>
        </w:rPr>
        <w:t>.</w:t>
      </w:r>
    </w:p>
    <w:p w14:paraId="2BC54473" w14:textId="77777777" w:rsidR="001A1CF8" w:rsidRPr="001A1CF8" w:rsidRDefault="00033217" w:rsidP="00CD0FA0">
      <w:pPr>
        <w:pStyle w:val="Bezodstpw"/>
        <w:jc w:val="both"/>
        <w:rPr>
          <w:b/>
        </w:rPr>
      </w:pPr>
      <w:r w:rsidRPr="001A1CF8">
        <w:rPr>
          <w:b/>
        </w:rPr>
        <w:t>V. Udzielanie wyjaśnie</w:t>
      </w:r>
      <w:r w:rsidR="003D28C1">
        <w:rPr>
          <w:b/>
        </w:rPr>
        <w:t>ń i wprowadzanie zmian treści S</w:t>
      </w:r>
      <w:r w:rsidRPr="001A1CF8">
        <w:rPr>
          <w:b/>
        </w:rPr>
        <w:t>WZ.</w:t>
      </w:r>
    </w:p>
    <w:p w14:paraId="49DFBFE0"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5" w:history="1">
        <w:r w:rsidRPr="00033217">
          <w:rPr>
            <w:rStyle w:val="Hipercze"/>
            <w:bCs/>
          </w:rPr>
          <w:t>https://platformazakupowa.pl/pn/kwp_wroclaw</w:t>
        </w:r>
      </w:hyperlink>
      <w:r w:rsidRPr="00033217">
        <w:t xml:space="preserve"> lub pocztą elektroniczną na adres: </w:t>
      </w:r>
      <w:hyperlink r:id="rId26" w:history="1">
        <w:r w:rsidRPr="00033217">
          <w:rPr>
            <w:rStyle w:val="Hipercze"/>
            <w:bCs/>
          </w:rPr>
          <w:t>monika.andruszkiewicz@wr.policja.gov.pl</w:t>
        </w:r>
      </w:hyperlink>
    </w:p>
    <w:p w14:paraId="27D0D4E2" w14:textId="77777777"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14:paraId="1183BA25" w14:textId="777777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27"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588E155" w14:textId="77777777"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14:paraId="6F391CB8" w14:textId="77777777" w:rsidR="0040460F" w:rsidRPr="00033217" w:rsidRDefault="0040460F" w:rsidP="00033217">
      <w:pPr>
        <w:pStyle w:val="Bezodstpw"/>
        <w:jc w:val="both"/>
        <w:rPr>
          <w:bCs/>
          <w:color w:val="000000"/>
        </w:rPr>
      </w:pPr>
      <w:r>
        <w:rPr>
          <w:rFonts w:cs="Verdana"/>
          <w:color w:val="000000"/>
          <w:lang w:eastAsia="zh-CN"/>
        </w:rPr>
        <w:lastRenderedPageBreak/>
        <w:t xml:space="preserve">4. W przypadku, gdy wniosek o wyjaśnienie treści SWZ nie wpłynął w terminie, o którym mowa w pkt 2, Zamawiający nie ma obowiązku udzielania wyjaśnień SWZ oraz obowiązku przedłużania terminu składania ofert. </w:t>
      </w:r>
    </w:p>
    <w:p w14:paraId="7D0FAA70" w14:textId="77777777"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14:paraId="5D0A8498" w14:textId="77777777"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14:paraId="778DA96F" w14:textId="77777777"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8"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10AA0EF3" w14:textId="77777777"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14:paraId="670C2B0F" w14:textId="77777777"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29"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58DCD3C9" w14:textId="77777777"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14:paraId="2AB5B118" w14:textId="77777777" w:rsidR="00BB7155" w:rsidRPr="00BB7155" w:rsidRDefault="00BB7155" w:rsidP="00BB7155">
      <w:pPr>
        <w:pStyle w:val="Bezodstpw"/>
        <w:jc w:val="both"/>
        <w:rPr>
          <w:rFonts w:ascii="Calibri" w:hAnsi="Calibri" w:cs="Tahoma"/>
          <w:b/>
        </w:rPr>
      </w:pPr>
      <w:r w:rsidRPr="00BB7155">
        <w:rPr>
          <w:rFonts w:ascii="Calibri" w:hAnsi="Calibri" w:cs="Tahoma"/>
          <w:b/>
        </w:rPr>
        <w:t>VI. Forma dokumentów</w:t>
      </w:r>
    </w:p>
    <w:p w14:paraId="1757AEDA"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14:paraId="19DB9F77"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14:paraId="19814989"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14:paraId="0FEED42E"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14:paraId="584EA028"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5B630841"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14:paraId="01408AC5"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14:paraId="24186349"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56A5B871" w14:textId="77777777" w:rsidR="00BB7155" w:rsidRPr="00BB7155" w:rsidRDefault="00BB7155" w:rsidP="00BB7155">
      <w:pPr>
        <w:pStyle w:val="Bezodstpw"/>
        <w:jc w:val="both"/>
        <w:rPr>
          <w:rFonts w:ascii="Calibri" w:hAnsi="Calibri" w:cs="Tahoma"/>
        </w:rPr>
      </w:pPr>
      <w:r w:rsidRPr="00BB7155">
        <w:rPr>
          <w:rFonts w:ascii="Calibri" w:hAnsi="Calibri" w:cs="Tahoma"/>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w:t>
      </w:r>
      <w:r w:rsidRPr="00BB7155">
        <w:rPr>
          <w:rFonts w:ascii="Calibri" w:hAnsi="Calibri" w:cs="Tahoma"/>
        </w:rPr>
        <w:lastRenderedPageBreak/>
        <w:t>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EA1B2FD" w14:textId="77777777" w:rsidR="00BB7155" w:rsidRDefault="00BB7155" w:rsidP="00CB0C26">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sidR="00AB54D4">
        <w:rPr>
          <w:rFonts w:ascii="Calibri" w:hAnsi="Calibri" w:cs="Tahoma"/>
          <w:i/>
        </w:rPr>
        <w:t>ć zamawiający od wykonawcy (Dz.</w:t>
      </w:r>
      <w:r w:rsidRPr="00BB7155">
        <w:rPr>
          <w:rFonts w:ascii="Calibri" w:hAnsi="Calibri" w:cs="Tahoma"/>
          <w:i/>
        </w:rPr>
        <w:t xml:space="preserve">U. </w:t>
      </w:r>
      <w:r w:rsidR="00AB54D4">
        <w:rPr>
          <w:rFonts w:ascii="Calibri" w:hAnsi="Calibri" w:cs="Tahoma"/>
          <w:i/>
        </w:rPr>
        <w:t>2020 p</w:t>
      </w:r>
      <w:r w:rsidRPr="00BB7155">
        <w:rPr>
          <w:rFonts w:ascii="Calibri" w:hAnsi="Calibri" w:cs="Tahoma"/>
          <w:i/>
        </w:rPr>
        <w:t>oz. 24</w:t>
      </w:r>
      <w:r w:rsidR="00AB54D4">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sidR="00AB54D4">
        <w:rPr>
          <w:rFonts w:ascii="Calibri" w:hAnsi="Calibri" w:cs="Tahoma"/>
          <w:i/>
        </w:rPr>
        <w:t xml:space="preserve"> publicznego lub konkursie (Dz.</w:t>
      </w:r>
      <w:r w:rsidRPr="00BB7155">
        <w:rPr>
          <w:rFonts w:ascii="Calibri" w:hAnsi="Calibri" w:cs="Tahoma"/>
          <w:i/>
        </w:rPr>
        <w:t xml:space="preserve">U. </w:t>
      </w:r>
      <w:r w:rsidR="00AB54D4">
        <w:rPr>
          <w:rFonts w:ascii="Calibri" w:hAnsi="Calibri" w:cs="Tahoma"/>
          <w:i/>
        </w:rPr>
        <w:t>2020 p</w:t>
      </w:r>
      <w:r w:rsidRPr="00BB7155">
        <w:rPr>
          <w:rFonts w:ascii="Calibri" w:hAnsi="Calibri" w:cs="Tahoma"/>
          <w:i/>
        </w:rPr>
        <w:t>oz. 24</w:t>
      </w:r>
      <w:r w:rsidR="00AB54D4">
        <w:rPr>
          <w:rFonts w:ascii="Calibri" w:hAnsi="Calibri" w:cs="Tahoma"/>
          <w:i/>
        </w:rPr>
        <w:t>52</w:t>
      </w:r>
      <w:r w:rsidRPr="00BB7155">
        <w:rPr>
          <w:rFonts w:ascii="Calibri" w:hAnsi="Calibri" w:cs="Tahoma"/>
          <w:i/>
        </w:rPr>
        <w:t>).</w:t>
      </w:r>
    </w:p>
    <w:p w14:paraId="0C5C4D4F" w14:textId="77777777" w:rsidR="00CD0FA0" w:rsidRPr="00BB7155" w:rsidRDefault="00CD0FA0" w:rsidP="00CB0C26">
      <w:pPr>
        <w:pStyle w:val="Bezodstpw"/>
        <w:jc w:val="both"/>
        <w:rPr>
          <w:rFonts w:ascii="Calibri" w:hAnsi="Calibri" w:cs="Tahoma"/>
          <w:i/>
          <w:highlight w:val="yellow"/>
        </w:rPr>
      </w:pPr>
    </w:p>
    <w:p w14:paraId="4C0E886B" w14:textId="77777777"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I</w:t>
      </w:r>
      <w:r w:rsidR="00146359" w:rsidRPr="00110FDA">
        <w:rPr>
          <w:b/>
        </w:rPr>
        <w:t xml:space="preserve">X. TERMIN ZWIĄZANIA OFERTĄ </w:t>
      </w:r>
    </w:p>
    <w:p w14:paraId="64945DF7" w14:textId="2B255263" w:rsidR="00146359" w:rsidRPr="00AD49D3" w:rsidRDefault="00146359" w:rsidP="0014635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AD49D3">
        <w:rPr>
          <w:b/>
        </w:rPr>
        <w:t xml:space="preserve">do dnia </w:t>
      </w:r>
      <w:r w:rsidR="001655A7">
        <w:rPr>
          <w:b/>
        </w:rPr>
        <w:t>24</w:t>
      </w:r>
      <w:r w:rsidR="00B871F2">
        <w:rPr>
          <w:b/>
        </w:rPr>
        <w:t>.12.2022</w:t>
      </w:r>
      <w:r w:rsidRPr="00AD49D3">
        <w:rPr>
          <w:b/>
        </w:rPr>
        <w:t xml:space="preserve"> r.</w:t>
      </w:r>
    </w:p>
    <w:p w14:paraId="2AE5B88E"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9E5E1AC" w14:textId="77777777" w:rsidR="00CA1739" w:rsidRDefault="00146359" w:rsidP="00146359">
      <w:pPr>
        <w:pStyle w:val="Bezodstpw"/>
        <w:jc w:val="both"/>
      </w:pPr>
      <w:r>
        <w:t>3. Przedłużenie terminu związania ofert</w:t>
      </w:r>
      <w:r w:rsidR="00891C14">
        <w:t>ą</w:t>
      </w:r>
      <w:r>
        <w:t>, o którym mowa w pkt 1 wymaga złożenia przez Wykonawcę pisemnego oświadczenia o wyrażeniu zgody na przedłużenie terminu związania ofertą</w:t>
      </w:r>
      <w:r w:rsidR="008713A3">
        <w:t>.</w:t>
      </w:r>
    </w:p>
    <w:p w14:paraId="130F6545" w14:textId="77777777" w:rsidR="007B78F8" w:rsidRDefault="007B78F8" w:rsidP="00146359">
      <w:pPr>
        <w:pStyle w:val="Bezodstpw"/>
        <w:jc w:val="both"/>
        <w:rPr>
          <w:rFonts w:ascii="Verdana" w:hAnsi="Verdana"/>
          <w:b/>
          <w:bCs/>
          <w:color w:val="000000"/>
          <w:sz w:val="20"/>
          <w:szCs w:val="20"/>
        </w:rPr>
      </w:pPr>
    </w:p>
    <w:p w14:paraId="50ACBD1D" w14:textId="77777777" w:rsidR="008713A3" w:rsidRPr="00110FDA"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X.WADIUM I ZABEZPIECZ</w:t>
      </w:r>
      <w:r w:rsidR="00110FDA">
        <w:rPr>
          <w:b/>
        </w:rPr>
        <w:t>ENIE NALEŻYTEGO WYKONANIA UMOWY</w:t>
      </w:r>
    </w:p>
    <w:p w14:paraId="0DDFF275" w14:textId="77777777" w:rsidR="00507E74" w:rsidRDefault="008713A3" w:rsidP="00146359">
      <w:pPr>
        <w:pStyle w:val="Bezodstpw"/>
        <w:jc w:val="both"/>
      </w:pPr>
      <w:r>
        <w:t>1. Zamawiający nie wymaga wniesienia wadium</w:t>
      </w:r>
      <w:r w:rsidR="007F48CF">
        <w:t xml:space="preserve">. </w:t>
      </w:r>
    </w:p>
    <w:p w14:paraId="09271453" w14:textId="77777777" w:rsidR="00C26C4A" w:rsidRPr="00C26C4A" w:rsidRDefault="008713A3" w:rsidP="00C26C4A">
      <w:pPr>
        <w:widowControl w:val="0"/>
        <w:autoSpaceDE w:val="0"/>
        <w:autoSpaceDN w:val="0"/>
        <w:adjustRightInd w:val="0"/>
        <w:spacing w:after="0" w:line="240" w:lineRule="auto"/>
        <w:jc w:val="both"/>
        <w:rPr>
          <w:rFonts w:eastAsia="Times New Roman" w:cstheme="minorHAnsi"/>
          <w:lang w:val="x-none" w:eastAsia="x-none"/>
        </w:rPr>
      </w:pPr>
      <w:r>
        <w:t xml:space="preserve">2. </w:t>
      </w:r>
      <w:r w:rsidR="00C26C4A" w:rsidRPr="00C26C4A">
        <w:rPr>
          <w:rFonts w:eastAsia="Times New Roman" w:cstheme="minorHAnsi"/>
          <w:lang w:val="x-none" w:eastAsia="x-none"/>
        </w:rPr>
        <w:t xml:space="preserve">Wykonawca, którego oferta zostanie wybrana, </w:t>
      </w:r>
      <w:r w:rsidR="00C26C4A" w:rsidRPr="00C26C4A">
        <w:rPr>
          <w:rFonts w:eastAsia="Times New Roman" w:cstheme="minorHAnsi"/>
          <w:lang w:eastAsia="x-none"/>
        </w:rPr>
        <w:t xml:space="preserve">zobowiązany będzie do </w:t>
      </w:r>
      <w:r w:rsidR="00C26C4A" w:rsidRPr="00C26C4A">
        <w:rPr>
          <w:rFonts w:eastAsia="Times New Roman" w:cstheme="minorHAnsi"/>
          <w:lang w:val="x-none" w:eastAsia="x-none"/>
        </w:rPr>
        <w:t>wniesie</w:t>
      </w:r>
      <w:r w:rsidR="00C26C4A" w:rsidRPr="00C26C4A">
        <w:rPr>
          <w:rFonts w:eastAsia="Times New Roman" w:cstheme="minorHAnsi"/>
          <w:lang w:eastAsia="x-none"/>
        </w:rPr>
        <w:t>nia</w:t>
      </w:r>
      <w:r w:rsidR="00C26C4A" w:rsidRPr="00C26C4A">
        <w:rPr>
          <w:rFonts w:eastAsia="Times New Roman" w:cstheme="minorHAnsi"/>
          <w:lang w:val="x-none" w:eastAsia="x-none"/>
        </w:rPr>
        <w:t xml:space="preserve"> zabezpieczenia należytego wykonania umowy w wysokości </w:t>
      </w:r>
      <w:r w:rsidR="00C26C4A" w:rsidRPr="00C26C4A">
        <w:rPr>
          <w:rFonts w:eastAsia="Times New Roman" w:cstheme="minorHAnsi"/>
          <w:b/>
          <w:lang w:eastAsia="x-none"/>
        </w:rPr>
        <w:t>5</w:t>
      </w:r>
      <w:r w:rsidR="00C26C4A" w:rsidRPr="00C26C4A">
        <w:rPr>
          <w:rFonts w:eastAsia="Times New Roman" w:cstheme="minorHAnsi"/>
          <w:b/>
          <w:lang w:val="x-none" w:eastAsia="x-none"/>
        </w:rPr>
        <w:t>%</w:t>
      </w:r>
      <w:r w:rsidR="00C26C4A" w:rsidRPr="00C26C4A">
        <w:rPr>
          <w:rFonts w:eastAsia="Times New Roman" w:cstheme="minorHAnsi"/>
          <w:lang w:val="x-none" w:eastAsia="x-none"/>
        </w:rPr>
        <w:t xml:space="preserve"> ceny całkowitej podanej w ofercie. Zabezpieczenie  będzie służyło pokryciu roszczeń z tytułu niewykonania lub nienależytego wykonania umowy. Zabezpieczenie powinno być wniesione, według wyboru Wykonawcy, w jednej lub w kilku następujących formach: </w:t>
      </w:r>
    </w:p>
    <w:p w14:paraId="3B4358DE"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pieniądzu,</w:t>
      </w:r>
    </w:p>
    <w:p w14:paraId="21B516A4"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poręczeniach bankowych lub poręczeniach spółdzielczej kasy oszczędnościowo-kredytowej, z tym że zobowiązanie kasy jest zawsze zabezpieczeniem pieniężnym,</w:t>
      </w:r>
    </w:p>
    <w:p w14:paraId="3B324AD3"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bankowych,</w:t>
      </w:r>
    </w:p>
    <w:p w14:paraId="136D51CD" w14:textId="77777777" w:rsidR="00C26C4A" w:rsidRPr="00A055AA" w:rsidRDefault="00C26C4A" w:rsidP="00C26C4A">
      <w:pPr>
        <w:pStyle w:val="Akapitzlist"/>
        <w:widowControl w:val="0"/>
        <w:numPr>
          <w:ilvl w:val="1"/>
          <w:numId w:val="25"/>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ubezpieczeniowych,</w:t>
      </w:r>
    </w:p>
    <w:p w14:paraId="63E7F472" w14:textId="77777777" w:rsidR="00C26C4A" w:rsidRPr="00A055AA" w:rsidRDefault="00C26C4A" w:rsidP="00C26C4A">
      <w:pPr>
        <w:pStyle w:val="Akapitzlist"/>
        <w:widowControl w:val="0"/>
        <w:numPr>
          <w:ilvl w:val="1"/>
          <w:numId w:val="25"/>
        </w:numPr>
        <w:autoSpaceDE w:val="0"/>
        <w:autoSpaceDN w:val="0"/>
        <w:adjustRightInd w:val="0"/>
        <w:spacing w:after="0" w:line="240" w:lineRule="auto"/>
        <w:jc w:val="both"/>
        <w:rPr>
          <w:rFonts w:eastAsia="Times New Roman" w:cstheme="minorHAnsi"/>
          <w:lang w:val="x-none" w:eastAsia="x-none"/>
        </w:rPr>
      </w:pPr>
      <w:r w:rsidRPr="00A055AA">
        <w:rPr>
          <w:rFonts w:eastAsia="Times New Roman" w:cstheme="minorHAnsi"/>
          <w:lang w:val="x-none" w:eastAsia="x-none"/>
        </w:rPr>
        <w:t>poręczeniach udzielonych przez podmioty, o których mowa w art. 6b ust. 5 pkt 2 ustawy z dnia 9 listopada 2000r. o utworzeniu Polskiej Agencji Rozwoju Przedsiębiorczości.</w:t>
      </w:r>
    </w:p>
    <w:p w14:paraId="0EC301FD" w14:textId="77777777" w:rsidR="00B871F2"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3. </w:t>
      </w:r>
      <w:r w:rsidR="00C26C4A" w:rsidRPr="00A055AA">
        <w:rPr>
          <w:rFonts w:eastAsia="Times New Roman" w:cstheme="minorHAnsi"/>
          <w:lang w:val="x-none" w:eastAsia="x-none"/>
        </w:rPr>
        <w:t>Zabezpieczenie wnoszone w pieniądzu Wykonawca wpłaca przelewem na rachunek bankowy wskazany przez Zamawiającego przed podpisaniem umowy lub w dniu jej podpisania.</w:t>
      </w:r>
    </w:p>
    <w:p w14:paraId="43E0CCA4" w14:textId="77777777" w:rsidR="00B871F2"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4. </w:t>
      </w:r>
      <w:r w:rsidR="00C26C4A" w:rsidRPr="00A055AA">
        <w:rPr>
          <w:rFonts w:eastAsia="Times New Roman" w:cstheme="minorHAnsi"/>
          <w:lang w:val="x-none" w:eastAsia="x-none"/>
        </w:rPr>
        <w:t>W przypadku wniesienia wadium w pieniądzu Wykonawca może zwrócić się do Zamawiającego z wnioskiem o zaliczenie kwoty wadium na poczet zabezpieczenia.</w:t>
      </w:r>
    </w:p>
    <w:p w14:paraId="12D8E175" w14:textId="77777777" w:rsidR="00B871F2"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5. </w:t>
      </w:r>
      <w:r w:rsidR="00C26C4A" w:rsidRPr="00A055AA">
        <w:rPr>
          <w:rFonts w:eastAsia="Times New Roman" w:cstheme="minorHAns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17EED577" w14:textId="3DD969E3" w:rsidR="00C26C4A" w:rsidRPr="00C26C4A" w:rsidRDefault="00B871F2" w:rsidP="00B871F2">
      <w:pPr>
        <w:pStyle w:val="Akapitzlist"/>
        <w:widowControl w:val="0"/>
        <w:autoSpaceDE w:val="0"/>
        <w:autoSpaceDN w:val="0"/>
        <w:adjustRightInd w:val="0"/>
        <w:spacing w:after="0" w:line="240" w:lineRule="auto"/>
        <w:ind w:left="0"/>
        <w:jc w:val="both"/>
        <w:rPr>
          <w:rFonts w:eastAsia="Times New Roman" w:cstheme="minorHAnsi"/>
          <w:lang w:val="x-none" w:eastAsia="x-none"/>
        </w:rPr>
      </w:pPr>
      <w:r>
        <w:rPr>
          <w:rFonts w:eastAsia="Times New Roman" w:cstheme="minorHAnsi"/>
          <w:lang w:eastAsia="x-none"/>
        </w:rPr>
        <w:t xml:space="preserve">6. </w:t>
      </w:r>
      <w:r w:rsidR="00C26C4A" w:rsidRPr="007157AE">
        <w:t>Zabezpieczenie należytego wykonania umowy zostanie zwrócone w następujących</w:t>
      </w:r>
      <w:r w:rsidR="00C26C4A" w:rsidRPr="00C26C4A">
        <w:rPr>
          <w:spacing w:val="-11"/>
        </w:rPr>
        <w:t xml:space="preserve"> </w:t>
      </w:r>
      <w:r w:rsidR="00C26C4A" w:rsidRPr="007157AE">
        <w:t>terminach:</w:t>
      </w:r>
    </w:p>
    <w:p w14:paraId="407FF3F9" w14:textId="11414F6E" w:rsidR="00C26C4A" w:rsidRPr="00BC79A9" w:rsidRDefault="00C26C4A" w:rsidP="00C26C4A">
      <w:pPr>
        <w:widowControl w:val="0"/>
        <w:tabs>
          <w:tab w:val="left" w:pos="917"/>
          <w:tab w:val="left" w:leader="dot" w:pos="7784"/>
        </w:tabs>
        <w:autoSpaceDE w:val="0"/>
        <w:autoSpaceDN w:val="0"/>
        <w:spacing w:after="0" w:line="240" w:lineRule="auto"/>
        <w:jc w:val="both"/>
      </w:pPr>
      <w:r>
        <w:t xml:space="preserve">a) </w:t>
      </w:r>
      <w:r w:rsidRPr="007157AE">
        <w:t>70%  zabezpieczenia  należytego wykonania  umowy,</w:t>
      </w:r>
      <w:r w:rsidRPr="00C26C4A">
        <w:rPr>
          <w:spacing w:val="-9"/>
        </w:rPr>
        <w:t xml:space="preserve"> </w:t>
      </w:r>
      <w:r w:rsidR="001655A7">
        <w:rPr>
          <w:spacing w:val="-9"/>
        </w:rPr>
        <w:t xml:space="preserve">kwotę </w:t>
      </w:r>
      <w:r w:rsidRPr="007157AE">
        <w:t>gwarantującą</w:t>
      </w:r>
      <w:r>
        <w:t xml:space="preserve"> </w:t>
      </w:r>
      <w:r w:rsidRPr="00BC79A9">
        <w:t>zgodne</w:t>
      </w:r>
      <w:r w:rsidRPr="00C26C4A">
        <w:rPr>
          <w:spacing w:val="13"/>
        </w:rPr>
        <w:t xml:space="preserve"> </w:t>
      </w:r>
      <w:r w:rsidRPr="00BC79A9">
        <w:t>z</w:t>
      </w:r>
      <w:r w:rsidRPr="00C26C4A">
        <w:rPr>
          <w:spacing w:val="12"/>
        </w:rPr>
        <w:t xml:space="preserve"> </w:t>
      </w:r>
      <w:r w:rsidRPr="00BC79A9">
        <w:t>umową</w:t>
      </w:r>
      <w:r w:rsidRPr="00C26C4A">
        <w:rPr>
          <w:spacing w:val="14"/>
        </w:rPr>
        <w:t xml:space="preserve"> </w:t>
      </w:r>
      <w:r w:rsidRPr="00BC79A9">
        <w:t>wykonanie</w:t>
      </w:r>
      <w:r w:rsidRPr="00C26C4A">
        <w:rPr>
          <w:spacing w:val="13"/>
        </w:rPr>
        <w:t xml:space="preserve"> </w:t>
      </w:r>
      <w:r w:rsidRPr="00BC79A9">
        <w:t>przedmiotu</w:t>
      </w:r>
      <w:r w:rsidRPr="00C26C4A">
        <w:rPr>
          <w:spacing w:val="13"/>
        </w:rPr>
        <w:t xml:space="preserve"> </w:t>
      </w:r>
      <w:r w:rsidRPr="00BC79A9">
        <w:t>zamówienia,</w:t>
      </w:r>
      <w:r w:rsidRPr="00C26C4A">
        <w:rPr>
          <w:spacing w:val="13"/>
        </w:rPr>
        <w:t xml:space="preserve"> </w:t>
      </w:r>
      <w:r w:rsidRPr="00BC79A9">
        <w:t>w</w:t>
      </w:r>
      <w:r w:rsidRPr="00C26C4A">
        <w:rPr>
          <w:spacing w:val="14"/>
        </w:rPr>
        <w:t xml:space="preserve"> </w:t>
      </w:r>
      <w:r w:rsidRPr="00BC79A9">
        <w:t>terminie</w:t>
      </w:r>
      <w:r w:rsidRPr="00C26C4A">
        <w:rPr>
          <w:spacing w:val="13"/>
        </w:rPr>
        <w:t xml:space="preserve"> </w:t>
      </w:r>
      <w:r w:rsidRPr="00BC79A9">
        <w:t>do</w:t>
      </w:r>
      <w:r w:rsidRPr="00C26C4A">
        <w:rPr>
          <w:spacing w:val="14"/>
        </w:rPr>
        <w:t xml:space="preserve"> </w:t>
      </w:r>
      <w:r w:rsidRPr="00BC79A9">
        <w:t>30</w:t>
      </w:r>
      <w:r w:rsidRPr="00C26C4A">
        <w:rPr>
          <w:spacing w:val="14"/>
        </w:rPr>
        <w:t xml:space="preserve"> </w:t>
      </w:r>
      <w:r w:rsidRPr="00BC79A9">
        <w:t>dni</w:t>
      </w:r>
      <w:r w:rsidRPr="00C26C4A">
        <w:rPr>
          <w:spacing w:val="14"/>
        </w:rPr>
        <w:t xml:space="preserve"> </w:t>
      </w:r>
      <w:r w:rsidRPr="00BC79A9">
        <w:t>kalendarzowych</w:t>
      </w:r>
      <w:r>
        <w:t xml:space="preserve"> </w:t>
      </w:r>
      <w:r w:rsidRPr="00BC79A9">
        <w:t>po ostatecznym</w:t>
      </w:r>
      <w:r w:rsidR="001655A7">
        <w:t xml:space="preserve">, bezusterkowym </w:t>
      </w:r>
      <w:r w:rsidRPr="00BC79A9">
        <w:t xml:space="preserve"> odbiorze przedmiotu zamówienia,</w:t>
      </w:r>
    </w:p>
    <w:p w14:paraId="07BF64B6" w14:textId="301B5EF1" w:rsidR="00C26C4A" w:rsidRPr="007157AE" w:rsidRDefault="00C26C4A" w:rsidP="00B871F2">
      <w:pPr>
        <w:widowControl w:val="0"/>
        <w:tabs>
          <w:tab w:val="left" w:pos="917"/>
        </w:tabs>
        <w:autoSpaceDE w:val="0"/>
        <w:autoSpaceDN w:val="0"/>
        <w:spacing w:after="0" w:line="240" w:lineRule="auto"/>
        <w:jc w:val="both"/>
      </w:pPr>
      <w:r>
        <w:t xml:space="preserve">b) </w:t>
      </w:r>
      <w:r w:rsidRPr="007157AE">
        <w:t xml:space="preserve">30% zabezpieczenia należytego wykonania umowy, w terminie nie później niż w 15 dniu kalendarzowym po upływie okresu rękojmi za wady, który to okres </w:t>
      </w:r>
      <w:r w:rsidR="001655A7">
        <w:t xml:space="preserve">jest równy okresowi udzielonej </w:t>
      </w:r>
      <w:r w:rsidR="001655A7">
        <w:lastRenderedPageBreak/>
        <w:t>gwarancji</w:t>
      </w:r>
    </w:p>
    <w:p w14:paraId="1B500970" w14:textId="77777777" w:rsidR="00C26C4A" w:rsidRPr="00C26C4A" w:rsidRDefault="00C26C4A" w:rsidP="00C26C4A">
      <w:pPr>
        <w:pStyle w:val="Akapitzlist"/>
        <w:widowControl w:val="0"/>
        <w:autoSpaceDE w:val="0"/>
        <w:autoSpaceDN w:val="0"/>
        <w:adjustRightInd w:val="0"/>
        <w:spacing w:after="0" w:line="240" w:lineRule="auto"/>
        <w:ind w:left="142"/>
        <w:jc w:val="both"/>
        <w:rPr>
          <w:rFonts w:eastAsia="Times New Roman" w:cstheme="minorHAnsi"/>
          <w:lang w:eastAsia="x-none"/>
        </w:rPr>
      </w:pPr>
    </w:p>
    <w:p w14:paraId="46E002ED" w14:textId="11162CA3" w:rsidR="00146359" w:rsidRPr="00110FDA" w:rsidRDefault="00FC78D4" w:rsidP="00C26C4A">
      <w:pPr>
        <w:pStyle w:val="Bezodstpw"/>
        <w:pBdr>
          <w:top w:val="single" w:sz="4" w:space="1" w:color="auto"/>
          <w:left w:val="single" w:sz="4" w:space="4" w:color="auto"/>
          <w:bottom w:val="single" w:sz="4" w:space="1" w:color="auto"/>
          <w:right w:val="single" w:sz="4" w:space="4" w:color="auto"/>
        </w:pBdr>
        <w:jc w:val="both"/>
        <w:rPr>
          <w:b/>
        </w:rPr>
      </w:pPr>
      <w:r w:rsidRPr="00110FDA">
        <w:rPr>
          <w:b/>
        </w:rPr>
        <w:t>XI</w:t>
      </w:r>
      <w:r w:rsidR="00146359" w:rsidRPr="00110FDA">
        <w:rPr>
          <w:b/>
        </w:rPr>
        <w:t xml:space="preserve">. OPIS SPOSOBU PRZYGOTOWANIA OFERTY </w:t>
      </w:r>
    </w:p>
    <w:p w14:paraId="1ADD25BA" w14:textId="77777777" w:rsidR="00EF59EA" w:rsidRPr="00EF59EA" w:rsidRDefault="00EF59EA" w:rsidP="00EF59EA">
      <w:pPr>
        <w:pStyle w:val="Bezodstpw"/>
        <w:jc w:val="both"/>
      </w:pPr>
      <w:r w:rsidRPr="00EF59EA">
        <w:t>Oferta powinna być przygotowana z uwzględnieniem poniższych zasad:</w:t>
      </w:r>
    </w:p>
    <w:p w14:paraId="30FD0C11"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76C4A431" w14:textId="77777777" w:rsidR="00EF59EA" w:rsidRPr="00EF59EA" w:rsidRDefault="00EF59EA" w:rsidP="00EF59EA">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 xml:space="preserve">w </w:t>
      </w:r>
      <w:r w:rsidR="00DB1441" w:rsidRPr="00050B9B">
        <w:rPr>
          <w:color w:val="000000" w:themeColor="text1"/>
        </w:rPr>
        <w:t>ogólnie dostępnych formatach danych w szczególności</w:t>
      </w:r>
      <w:r w:rsidRPr="00050B9B">
        <w:rPr>
          <w:color w:val="000000" w:themeColor="text1"/>
        </w:rPr>
        <w:t>: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w:t>
      </w:r>
      <w:r w:rsidR="00B03EEB" w:rsidRPr="00050B9B">
        <w:rPr>
          <w:color w:val="000000" w:themeColor="text1"/>
        </w:rPr>
        <w:t xml:space="preserve"> </w:t>
      </w:r>
      <w:r w:rsidRPr="00050B9B">
        <w:rPr>
          <w:color w:val="000000" w:themeColor="text1"/>
        </w:rPr>
        <w:t>.</w:t>
      </w:r>
      <w:r w:rsidR="00B03EEB" w:rsidRPr="00050B9B">
        <w:rPr>
          <w:color w:val="000000" w:themeColor="text1"/>
        </w:rPr>
        <w:t>txt</w:t>
      </w:r>
      <w:r w:rsidRPr="00050B9B">
        <w:rPr>
          <w:color w:val="000000" w:themeColor="text1"/>
        </w:rPr>
        <w:t>, .</w:t>
      </w:r>
      <w:proofErr w:type="spellStart"/>
      <w:r w:rsidRPr="00050B9B">
        <w:rPr>
          <w:color w:val="000000" w:themeColor="text1"/>
        </w:rPr>
        <w:t>odt</w:t>
      </w:r>
      <w:proofErr w:type="spellEnd"/>
      <w:r w:rsidRPr="00EF59EA">
        <w:t xml:space="preserve"> i opatrzona kwalifikowanym podpisem elektronicznym lub podpisem </w:t>
      </w:r>
      <w:r w:rsidR="00891C14">
        <w:t>zaufanym lub podpisem osobistym</w:t>
      </w:r>
      <w:r w:rsidRPr="00EF59EA">
        <w:t xml:space="preserve">. Ofertę należy złożyć w oryginale </w:t>
      </w:r>
      <w:r w:rsidRPr="00EF59EA">
        <w:rPr>
          <w:rFonts w:cs="Calibri"/>
          <w:color w:val="000000"/>
        </w:rPr>
        <w:t xml:space="preserve">za pośrednictwem </w:t>
      </w:r>
      <w:hyperlink r:id="rId30" w:history="1">
        <w:r w:rsidRPr="00EF59EA">
          <w:rPr>
            <w:rFonts w:cs="Calibri"/>
            <w:color w:val="1155CC"/>
            <w:u w:val="single"/>
          </w:rPr>
          <w:t>platformazakupowa.pl</w:t>
        </w:r>
      </w:hyperlink>
      <w:r w:rsidRPr="00EF59EA">
        <w:rPr>
          <w:rFonts w:cs="Calibri"/>
          <w:color w:val="000000"/>
        </w:rPr>
        <w:t>.</w:t>
      </w:r>
    </w:p>
    <w:p w14:paraId="70DBD898" w14:textId="77777777" w:rsidR="00AB54D4" w:rsidRDefault="00EF59EA" w:rsidP="00EF59EA">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14:paraId="3D113588" w14:textId="77777777" w:rsidR="00EF59EA" w:rsidRPr="00EF59EA" w:rsidRDefault="00EF59EA" w:rsidP="00EF59EA">
      <w:pPr>
        <w:pStyle w:val="Bezodstpw"/>
        <w:jc w:val="both"/>
      </w:pPr>
      <w:r w:rsidRPr="00EF59EA">
        <w:t>sposób dokumentu elektronicznego kwalifikowanym podpisem elektronicznym</w:t>
      </w:r>
      <w:r w:rsidR="003055EC">
        <w:t>, podpisem osobistym lub podpisem zaufanym</w:t>
      </w:r>
      <w:r w:rsidRPr="00EF59EA">
        <w:t xml:space="preserve"> wykonawcy, oznacza wolę złożenia oferty, nie zaś kopii oferty. </w:t>
      </w:r>
    </w:p>
    <w:p w14:paraId="583F750D" w14:textId="77777777" w:rsidR="00B03EEB" w:rsidRPr="00050B9B" w:rsidRDefault="00B03EEB" w:rsidP="003055EC">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sidR="006C2111">
        <w:rPr>
          <w:rFonts w:cs="TimesNewRomanPSMT"/>
          <w:color w:val="000000" w:themeColor="text1"/>
        </w:rPr>
        <w:t>1</w:t>
      </w:r>
      <w:r w:rsidRPr="00050B9B">
        <w:rPr>
          <w:rFonts w:cs="TimesNewRomanPSMT"/>
          <w:color w:val="000000" w:themeColor="text1"/>
        </w:rPr>
        <w:t xml:space="preserve">. </w:t>
      </w:r>
      <w:r w:rsidR="00A25F4B" w:rsidRPr="00050B9B">
        <w:rPr>
          <w:rFonts w:cs="TimesNewRomanPSMT"/>
          <w:color w:val="000000" w:themeColor="text1"/>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157A5AFA" w14:textId="77777777" w:rsidR="00EF59EA" w:rsidRPr="00EF59EA" w:rsidRDefault="00EF59EA" w:rsidP="003055EC">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rsidR="00891C14">
        <w:t>ienia.</w:t>
      </w:r>
    </w:p>
    <w:p w14:paraId="1200E7D7"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47CACD5D" w14:textId="77777777" w:rsidR="00EF59EA" w:rsidRPr="00EF59EA" w:rsidRDefault="00EF59EA" w:rsidP="00EF59EA">
      <w:pPr>
        <w:pStyle w:val="Bezodstpw"/>
        <w:jc w:val="both"/>
        <w:rPr>
          <w:b/>
        </w:rPr>
      </w:pPr>
      <w:r w:rsidRPr="00EF59EA">
        <w:rPr>
          <w:b/>
        </w:rPr>
        <w:t xml:space="preserve">5. Podpisywanie oferty. </w:t>
      </w:r>
    </w:p>
    <w:p w14:paraId="4A3553B5" w14:textId="77777777" w:rsidR="00CE1D1F" w:rsidRDefault="00EF59EA" w:rsidP="00A87282">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14:paraId="7AD9284F" w14:textId="77777777" w:rsidR="00DD6FC0" w:rsidRPr="002D33D6" w:rsidRDefault="00CE1D1F" w:rsidP="00A87282">
      <w:pPr>
        <w:pStyle w:val="Bezodstpw"/>
        <w:jc w:val="both"/>
        <w:rPr>
          <w:color w:val="000000" w:themeColor="text1"/>
        </w:rPr>
      </w:pPr>
      <w:r>
        <w:rPr>
          <w:rFonts w:cs="Times New Roman"/>
        </w:rPr>
        <w:t xml:space="preserve">5.2. </w:t>
      </w:r>
      <w:r w:rsidRPr="00CE1D1F">
        <w:rPr>
          <w:b/>
        </w:rPr>
        <w:t xml:space="preserve">Pełnomocnictwo </w:t>
      </w:r>
      <w:r w:rsidR="00DD6FC0"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77EC4B91" w14:textId="77777777" w:rsidR="00EF59EA" w:rsidRPr="002D5D1A" w:rsidRDefault="00EF59EA" w:rsidP="00A87282">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(Dz. U. z 20</w:t>
      </w:r>
      <w:r w:rsidR="00D03AC0">
        <w:t>20</w:t>
      </w:r>
      <w:r w:rsidRPr="00A87282">
        <w:t xml:space="preserve">r. poz. </w:t>
      </w:r>
      <w:r w:rsidR="00D03AC0">
        <w:t>1913</w:t>
      </w:r>
      <w:r w:rsidRPr="00A87282">
        <w:t>), które Wykonawca zastrzeże jako tajemnicę przedsiębiorstwa, powinny zostać złożone w osobnym pliku wraz z jednoczesnym zaznaczeniem polecenia „Załącznik stanowi</w:t>
      </w:r>
      <w:r w:rsidR="00D03AC0">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w:t>
      </w:r>
      <w:r w:rsidRPr="00A87282">
        <w:lastRenderedPageBreak/>
        <w:t xml:space="preserve">przez Wykonawcę podjęcia niezbędnych działań w celu zachowania poufności objętych klauzulą informacji zgodnie z postanowieniami art. </w:t>
      </w:r>
      <w:r w:rsidR="00EF2902">
        <w:t>1</w:t>
      </w:r>
      <w:r w:rsidRPr="00A87282">
        <w:t xml:space="preserve">8 ust. 3 ustawy </w:t>
      </w:r>
      <w:proofErr w:type="spellStart"/>
      <w:r w:rsidRPr="00A87282">
        <w:t>Pzp</w:t>
      </w:r>
      <w:proofErr w:type="spellEnd"/>
      <w:r w:rsidRPr="00A87282">
        <w:t xml:space="preserve">. </w:t>
      </w:r>
      <w:r w:rsidR="00EF2902" w:rsidRPr="002D33D6">
        <w:rPr>
          <w:color w:val="000000" w:themeColor="text1"/>
        </w:rPr>
        <w:t>Brak j</w:t>
      </w:r>
      <w:r w:rsidR="003D28C1" w:rsidRPr="002D33D6">
        <w:rPr>
          <w:color w:val="000000" w:themeColor="text1"/>
        </w:rPr>
        <w:t xml:space="preserve">ednoznacznego wskazania, które informacje stanowią tajemnicę przedsiębiorstwa </w:t>
      </w:r>
      <w:r w:rsidR="00EF2902" w:rsidRPr="002D33D6">
        <w:rPr>
          <w:color w:val="000000" w:themeColor="text1"/>
        </w:rPr>
        <w:t xml:space="preserve">oznaczać będzie, że wszelkie oświadczenia                 i zaświadczenia składane w trakcie niniejszego postępowania są jawne bez zastrzeżeń. </w:t>
      </w:r>
      <w:r w:rsidR="00F051E2" w:rsidRPr="002D5D1A">
        <w:rPr>
          <w:i/>
        </w:rPr>
        <w:t xml:space="preserve">Informację </w:t>
      </w:r>
      <w:r w:rsidR="001B37DC" w:rsidRPr="002D5D1A">
        <w:rPr>
          <w:i/>
        </w:rPr>
        <w:t xml:space="preserve"> </w:t>
      </w:r>
      <w:r w:rsidR="00F051E2" w:rsidRPr="002D5D1A">
        <w:rPr>
          <w:i/>
        </w:rPr>
        <w:t xml:space="preserve">o plikach, w których zastrzeżono informację stanowiące przedsiębiorstwa Wykonawca zawiera w pkt VI Formularza ofertowego. </w:t>
      </w:r>
    </w:p>
    <w:p w14:paraId="3F1BF708" w14:textId="77777777"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2EE0C367" w14:textId="77777777" w:rsidR="00CE1D1F" w:rsidRDefault="00EF59EA" w:rsidP="00CE1D1F">
      <w:pPr>
        <w:pStyle w:val="Bezodstpw"/>
        <w:jc w:val="both"/>
      </w:pPr>
      <w:r>
        <w:t xml:space="preserve">6.2. </w:t>
      </w:r>
      <w:r w:rsidRPr="000C0A3D">
        <w:t xml:space="preserve">Zgodnie z art. </w:t>
      </w:r>
      <w:r w:rsidR="00A87282">
        <w:t>1</w:t>
      </w:r>
      <w:r w:rsidRPr="000C0A3D">
        <w:t xml:space="preserve">8 ust. 3 ustawy </w:t>
      </w:r>
      <w:proofErr w:type="spellStart"/>
      <w:r w:rsidR="00CE1D1F">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009D4356" w:rsidRPr="00FE65F6">
        <w:rPr>
          <w:color w:val="000000" w:themeColor="text1"/>
          <w:u w:val="single"/>
        </w:rPr>
        <w:t>wraz z przekazaniem takich informacji</w:t>
      </w:r>
      <w:r w:rsidRPr="00FE65F6">
        <w:rPr>
          <w:color w:val="000000" w:themeColor="text1"/>
          <w:u w:val="single"/>
        </w:rPr>
        <w:t>,</w:t>
      </w:r>
      <w:r w:rsidRPr="000C0A3D">
        <w:rPr>
          <w:u w:val="single"/>
        </w:rPr>
        <w:t xml:space="preserve"> zastrzegł, że nie mogą być one udostępniane oraz wykazał, iż zastrzeżone informacje stanowią tajemnicę przedsiębiorstwa</w:t>
      </w:r>
      <w:r w:rsidRPr="000C0A3D">
        <w:t xml:space="preserve">. </w:t>
      </w:r>
    </w:p>
    <w:p w14:paraId="7FB5038E" w14:textId="77777777" w:rsidR="00431F44" w:rsidRDefault="00CE1D1F" w:rsidP="00CE1D1F">
      <w:pPr>
        <w:pStyle w:val="Bezodstpw"/>
        <w:jc w:val="both"/>
      </w:pPr>
      <w:r>
        <w:t xml:space="preserve">6.3. </w:t>
      </w:r>
      <w:r w:rsidR="00431F44">
        <w:t xml:space="preserve">Wykonawca w szczególności nie może zastrzec w ofercie informacji: </w:t>
      </w:r>
    </w:p>
    <w:p w14:paraId="5E56672E" w14:textId="77777777" w:rsidR="00431F44" w:rsidRDefault="00CE1D1F" w:rsidP="00CE1D1F">
      <w:pPr>
        <w:pStyle w:val="Bezodstpw"/>
        <w:jc w:val="both"/>
      </w:pPr>
      <w:r>
        <w:t>- p</w:t>
      </w:r>
      <w:r w:rsidR="00431F44">
        <w:t>rzekazywanych po otwarciu ofert, o których mowa w art. 222 ust. 5 ustawy PZP,</w:t>
      </w:r>
    </w:p>
    <w:p w14:paraId="33C12EA5" w14:textId="77777777" w:rsidR="00431F44" w:rsidRDefault="00CE1D1F" w:rsidP="00CE1D1F">
      <w:pPr>
        <w:pStyle w:val="Bezodstpw"/>
        <w:jc w:val="both"/>
      </w:pPr>
      <w:r>
        <w:t xml:space="preserve">- </w:t>
      </w:r>
      <w:r w:rsidR="00431F44">
        <w:t xml:space="preserve"> które są jawne na mocy odrębnych przepisów, </w:t>
      </w:r>
    </w:p>
    <w:p w14:paraId="15274F1A"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20126626"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7CE58124" w14:textId="77777777"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0B982AE8" w14:textId="77777777" w:rsidR="00431F44" w:rsidRDefault="00CE1D1F" w:rsidP="00CE1D1F">
      <w:pPr>
        <w:pStyle w:val="Bezodstpw"/>
        <w:jc w:val="both"/>
        <w:rPr>
          <w:rFonts w:ascii="Verdana" w:hAnsi="Verdana" w:cs="Calibri"/>
          <w:color w:val="000000"/>
          <w:sz w:val="20"/>
          <w:szCs w:val="20"/>
          <w:u w:val="single"/>
        </w:rPr>
      </w:pPr>
      <w:r>
        <w:t xml:space="preserve">6.5. </w:t>
      </w:r>
      <w:r w:rsidR="00431F44">
        <w:t xml:space="preserve">Zamawiający informuje, że w przypadku kiedy Wykonawca otrzyma od niego wezwanie w trybie art. 224 ustawy </w:t>
      </w:r>
      <w:proofErr w:type="spellStart"/>
      <w:r w:rsidR="00431F44">
        <w:t>P</w:t>
      </w:r>
      <w:r w:rsidR="00891C14">
        <w:t>zp</w:t>
      </w:r>
      <w:proofErr w:type="spellEnd"/>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67B2BE40" w14:textId="77777777" w:rsidR="00F051E2" w:rsidRPr="00C8611A" w:rsidRDefault="00EF59EA" w:rsidP="00F051E2">
      <w:pPr>
        <w:pStyle w:val="Bezodstpw"/>
        <w:jc w:val="both"/>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r w:rsidR="00F051E2" w:rsidRPr="00F051E2">
        <w:rPr>
          <w:color w:val="000000"/>
        </w:rPr>
        <w:t xml:space="preserve"> </w:t>
      </w:r>
    </w:p>
    <w:p w14:paraId="4F399163"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6E8B71A2"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693388D" w14:textId="77777777" w:rsidR="00EF59EA" w:rsidRPr="001B37DC" w:rsidRDefault="002B17FE" w:rsidP="00CE1D1F">
      <w:pPr>
        <w:pStyle w:val="Bezodstpw"/>
        <w:jc w:val="both"/>
        <w:rPr>
          <w:color w:val="FF0000"/>
          <w:lang w:eastAsia="zh-CN"/>
        </w:rPr>
      </w:pPr>
      <w:hyperlink r:id="rId31"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w:t>
      </w:r>
      <w:r w:rsidR="001B37DC">
        <w:rPr>
          <w:rFonts w:cs="Verdana"/>
          <w:color w:val="000000"/>
          <w:lang w:eastAsia="zh-CN"/>
        </w:rPr>
        <w:t xml:space="preserve"> </w:t>
      </w:r>
    </w:p>
    <w:p w14:paraId="08ED7E39" w14:textId="77777777" w:rsidR="00042639" w:rsidRPr="00167DEB" w:rsidRDefault="00EF59EA" w:rsidP="00FC78D4">
      <w:pPr>
        <w:pStyle w:val="Bezodstpw"/>
        <w:jc w:val="both"/>
      </w:pPr>
      <w:r w:rsidRPr="00167DEB">
        <w:rPr>
          <w:b/>
          <w:bCs/>
        </w:rPr>
        <w:t xml:space="preserve">9. Oferta składana przez podmioty występujące wspólnie. </w:t>
      </w:r>
      <w:r w:rsidR="00FC78D4" w:rsidRPr="00167DEB">
        <w:t xml:space="preserve">Wykonawcy ubiegający się wspólnie o udzielenie zamówienia (np. spółki cywilne, konsorcja), zgodnie z art. 58 ust. 2 ustawy </w:t>
      </w:r>
      <w:proofErr w:type="spellStart"/>
      <w:r w:rsidR="00FC78D4" w:rsidRPr="00167DEB">
        <w:t>P</w:t>
      </w:r>
      <w:r w:rsidR="00891C14" w:rsidRPr="00167DEB">
        <w:t>zp</w:t>
      </w:r>
      <w:proofErr w:type="spellEnd"/>
      <w:r w:rsidR="00FC78D4" w:rsidRPr="00167DEB">
        <w:t xml:space="preserve">, zobowiązani są ustanowić pełnomocnika. Z treści pełnomocnictwa winno jednoznacznie wynikać prawo pełnomocnika do reprezentowania Wykonawcy w postępowaniu o udzielenie zamówienia </w:t>
      </w:r>
      <w:r w:rsidR="00FC78D4" w:rsidRPr="00167DEB">
        <w:lastRenderedPageBreak/>
        <w:t xml:space="preserve">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t>podpisem</w:t>
      </w:r>
      <w:r w:rsidR="00FC78D4"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14:paraId="1A101412" w14:textId="77777777" w:rsidR="00FC78D4" w:rsidRDefault="00FC78D4" w:rsidP="00FC78D4">
      <w:pPr>
        <w:pStyle w:val="Bezodstpw"/>
        <w:jc w:val="both"/>
      </w:pPr>
      <w:r w:rsidRPr="00367F88">
        <w:t>1</w:t>
      </w:r>
      <w:r w:rsidR="006C2111">
        <w:t>0</w:t>
      </w:r>
      <w:r w:rsidRPr="00367F88">
        <w:t>. Zawartość oferty</w:t>
      </w:r>
    </w:p>
    <w:p w14:paraId="75DEB553" w14:textId="77777777" w:rsidR="00FC78D4" w:rsidRPr="00367F88" w:rsidRDefault="00CB0C26" w:rsidP="00FC78D4">
      <w:pPr>
        <w:pStyle w:val="Bezodstpw"/>
        <w:jc w:val="both"/>
        <w:rPr>
          <w:b/>
          <w:sz w:val="24"/>
          <w:szCs w:val="24"/>
          <w:u w:val="single"/>
        </w:rPr>
      </w:pPr>
      <w:r w:rsidRPr="00367F88">
        <w:rPr>
          <w:b/>
          <w:sz w:val="24"/>
          <w:szCs w:val="24"/>
          <w:u w:val="single"/>
        </w:rPr>
        <w:t xml:space="preserve">DO OFERTY NALEŻY DOŁĄCZYĆ: </w:t>
      </w:r>
    </w:p>
    <w:p w14:paraId="7BDF3998" w14:textId="77777777" w:rsidR="00FC78D4" w:rsidRPr="003F0A4F" w:rsidRDefault="00FC78D4" w:rsidP="00FC78D4">
      <w:pPr>
        <w:pStyle w:val="Bezodstpw"/>
        <w:jc w:val="both"/>
      </w:pPr>
      <w:r w:rsidRPr="003F0A4F">
        <w:t>1</w:t>
      </w:r>
      <w:r w:rsidR="006C2111" w:rsidRPr="003F0A4F">
        <w:t>0</w:t>
      </w:r>
      <w:r w:rsidRPr="003F0A4F">
        <w:t>.1</w:t>
      </w:r>
      <w:r w:rsidR="003055EC" w:rsidRPr="003F0A4F">
        <w:t>.</w:t>
      </w:r>
      <w:r w:rsidR="00367F88" w:rsidRPr="003F0A4F">
        <w:t xml:space="preserve"> </w:t>
      </w:r>
      <w:r w:rsidRPr="003F0A4F">
        <w:rPr>
          <w:b/>
        </w:rPr>
        <w:t xml:space="preserve">Formularz ofertowy – </w:t>
      </w:r>
      <w:r w:rsidR="00367F88" w:rsidRPr="003F0A4F">
        <w:rPr>
          <w:b/>
        </w:rPr>
        <w:t>zgodnie z</w:t>
      </w:r>
      <w:r w:rsidRPr="003F0A4F">
        <w:t xml:space="preserve"> </w:t>
      </w:r>
      <w:r w:rsidR="007B78F8">
        <w:rPr>
          <w:b/>
        </w:rPr>
        <w:t>z</w:t>
      </w:r>
      <w:r w:rsidRPr="003F0A4F">
        <w:rPr>
          <w:b/>
        </w:rPr>
        <w:t>ałącznik</w:t>
      </w:r>
      <w:r w:rsidR="00367F88" w:rsidRPr="003F0A4F">
        <w:rPr>
          <w:b/>
        </w:rPr>
        <w:t>iem</w:t>
      </w:r>
      <w:r w:rsidRPr="003F0A4F">
        <w:rPr>
          <w:b/>
        </w:rPr>
        <w:t xml:space="preserve"> nr 1 do SWZ</w:t>
      </w:r>
      <w:r w:rsidRPr="003F0A4F">
        <w:t xml:space="preserve"> (</w:t>
      </w:r>
      <w:r w:rsidR="00167DEB" w:rsidRPr="003F0A4F">
        <w:rPr>
          <w:bCs/>
          <w:u w:val="single"/>
        </w:rPr>
        <w:t>w postaci elektronicznej opatrzony kwalifikowanym podpisem elektronicznym, podpisem zaufanym lub podpisem osobistym</w:t>
      </w:r>
      <w:r w:rsidRPr="003F0A4F">
        <w:t xml:space="preserve">). </w:t>
      </w:r>
    </w:p>
    <w:p w14:paraId="3DB17394" w14:textId="77777777" w:rsidR="00367F88" w:rsidRPr="003F0A4F" w:rsidRDefault="00367F88" w:rsidP="00367F88">
      <w:pPr>
        <w:pStyle w:val="Bezodstpw"/>
        <w:jc w:val="both"/>
        <w:rPr>
          <w:u w:val="single"/>
        </w:rPr>
      </w:pPr>
      <w:r w:rsidRPr="003F0A4F">
        <w:t>1</w:t>
      </w:r>
      <w:r w:rsidR="006C2111" w:rsidRPr="003F0A4F">
        <w:t>0</w:t>
      </w:r>
      <w:r w:rsidRPr="003F0A4F">
        <w:t xml:space="preserve">.2. </w:t>
      </w:r>
      <w:r w:rsidRPr="003F0A4F">
        <w:rPr>
          <w:b/>
        </w:rPr>
        <w:t>aktualne na dzień składania ofert</w:t>
      </w:r>
      <w:r w:rsidRPr="003F0A4F">
        <w:t xml:space="preserve"> </w:t>
      </w:r>
      <w:r w:rsidRPr="003F0A4F">
        <w:rPr>
          <w:b/>
          <w:bCs/>
        </w:rPr>
        <w:t>oświadczeni</w:t>
      </w:r>
      <w:r w:rsidR="00446150">
        <w:rPr>
          <w:b/>
          <w:bCs/>
        </w:rPr>
        <w:t>e</w:t>
      </w:r>
      <w:r w:rsidRPr="003F0A4F">
        <w:rPr>
          <w:b/>
          <w:bCs/>
        </w:rPr>
        <w:t xml:space="preserve"> w zakresie wskazanym w </w:t>
      </w:r>
      <w:r w:rsidR="007B78F8">
        <w:rPr>
          <w:b/>
          <w:bCs/>
        </w:rPr>
        <w:t>z</w:t>
      </w:r>
      <w:r w:rsidRPr="003F0A4F">
        <w:rPr>
          <w:b/>
          <w:bCs/>
        </w:rPr>
        <w:t>ałącznik</w:t>
      </w:r>
      <w:r w:rsidR="00446150">
        <w:rPr>
          <w:b/>
          <w:bCs/>
        </w:rPr>
        <w:t>u</w:t>
      </w:r>
      <w:r w:rsidRPr="003F0A4F">
        <w:rPr>
          <w:b/>
          <w:bCs/>
        </w:rPr>
        <w:t xml:space="preserve"> Nr 2 do SWZ </w:t>
      </w:r>
      <w:r w:rsidR="00167DEB" w:rsidRPr="003F0A4F">
        <w:rPr>
          <w:bCs/>
        </w:rPr>
        <w:t>(</w:t>
      </w:r>
      <w:r w:rsidR="00167DEB" w:rsidRPr="003F0A4F">
        <w:rPr>
          <w:bCs/>
          <w:u w:val="single"/>
        </w:rPr>
        <w:t>w postaci elektronicznej opatrzone kwalifikowanym podpisem elektronicznym, podpisem zaufanym lub podpisem osobistym</w:t>
      </w:r>
      <w:r w:rsidRPr="003F0A4F">
        <w:rPr>
          <w:bCs/>
          <w:u w:val="single"/>
        </w:rPr>
        <w:t xml:space="preserve">).  </w:t>
      </w:r>
    </w:p>
    <w:p w14:paraId="5BABDC3D" w14:textId="77777777" w:rsidR="00167DEB" w:rsidRPr="003F0A4F" w:rsidRDefault="00367F88" w:rsidP="00367F88">
      <w:pPr>
        <w:pStyle w:val="Bezodstpw"/>
        <w:jc w:val="both"/>
      </w:pPr>
      <w:r w:rsidRPr="003F0A4F">
        <w:t>1</w:t>
      </w:r>
      <w:r w:rsidR="006C2111" w:rsidRPr="003F0A4F">
        <w:t>0</w:t>
      </w:r>
      <w:r w:rsidRPr="003F0A4F">
        <w:t xml:space="preserve">.3. W przypadku </w:t>
      </w:r>
      <w:r w:rsidRPr="003F0A4F">
        <w:rPr>
          <w:b/>
        </w:rPr>
        <w:t>wspólnego ubiegania się o zamówienie</w:t>
      </w:r>
      <w:r w:rsidRPr="003F0A4F">
        <w:t xml:space="preserve"> </w:t>
      </w:r>
      <w:r w:rsidR="00167DEB" w:rsidRPr="003F0A4F">
        <w:t>wykonawcy przedstawiają:</w:t>
      </w:r>
      <w:r w:rsidRPr="003F0A4F">
        <w:t xml:space="preserve"> </w:t>
      </w:r>
    </w:p>
    <w:p w14:paraId="6B2D0A71" w14:textId="77777777" w:rsidR="00AB54D4" w:rsidRDefault="00167DEB" w:rsidP="00367F88">
      <w:pPr>
        <w:pStyle w:val="Bezodstpw"/>
        <w:jc w:val="both"/>
        <w:rPr>
          <w:b/>
        </w:rPr>
      </w:pPr>
      <w:r w:rsidRPr="003F0A4F">
        <w:t xml:space="preserve">- </w:t>
      </w:r>
      <w:r w:rsidR="00367F88" w:rsidRPr="003F0A4F">
        <w:t>oświadczeni</w:t>
      </w:r>
      <w:r w:rsidR="00446150">
        <w:t>e</w:t>
      </w:r>
      <w:r w:rsidR="00367F88" w:rsidRPr="003F0A4F">
        <w:t>, o który</w:t>
      </w:r>
      <w:r w:rsidR="00446150">
        <w:t>m</w:t>
      </w:r>
      <w:r w:rsidR="00367F88" w:rsidRPr="003F0A4F">
        <w:t xml:space="preserve"> mowa w pkt 1</w:t>
      </w:r>
      <w:r w:rsidR="006C2111" w:rsidRPr="003F0A4F">
        <w:t>0</w:t>
      </w:r>
      <w:r w:rsidR="00367F88" w:rsidRPr="003F0A4F">
        <w:t>.2 składa każdy z wykonawców wspólnie</w:t>
      </w:r>
      <w:r w:rsidRPr="003F0A4F">
        <w:t xml:space="preserve"> ubiegających się o zamówienie,</w:t>
      </w:r>
      <w:r w:rsidR="00AB54D4" w:rsidRPr="00AB54D4">
        <w:rPr>
          <w:b/>
        </w:rPr>
        <w:t xml:space="preserve"> </w:t>
      </w:r>
    </w:p>
    <w:p w14:paraId="39F67BAD" w14:textId="77777777" w:rsidR="00367F88" w:rsidRPr="003F0A4F" w:rsidRDefault="00AB54D4" w:rsidP="00367F88">
      <w:pPr>
        <w:pStyle w:val="Bezodstpw"/>
        <w:jc w:val="both"/>
      </w:pPr>
      <w:r w:rsidRPr="00691447">
        <w:t xml:space="preserve">- </w:t>
      </w:r>
      <w:r w:rsidR="00691447">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14:paraId="3FF3619B" w14:textId="77777777" w:rsidR="00FC78D4" w:rsidRPr="003F0A4F" w:rsidRDefault="00FC78D4" w:rsidP="00FC78D4">
      <w:pPr>
        <w:pStyle w:val="Bezodstpw"/>
        <w:jc w:val="both"/>
      </w:pPr>
      <w:r w:rsidRPr="003F0A4F">
        <w:t>1</w:t>
      </w:r>
      <w:r w:rsidR="006C2111" w:rsidRPr="003F0A4F">
        <w:t>0</w:t>
      </w:r>
      <w:r w:rsidRPr="003F0A4F">
        <w:t>.</w:t>
      </w:r>
      <w:r w:rsidR="00CA5A77" w:rsidRPr="003F0A4F">
        <w:t>4</w:t>
      </w:r>
      <w:r w:rsidR="003055EC" w:rsidRPr="003F0A4F">
        <w:t>.</w:t>
      </w:r>
      <w:r w:rsidR="00DD2A9E" w:rsidRPr="003F0A4F">
        <w:t xml:space="preserve"> </w:t>
      </w:r>
      <w:r w:rsidRPr="003F0A4F">
        <w:rPr>
          <w:b/>
        </w:rPr>
        <w:t>Pełnomocnictwo</w:t>
      </w:r>
      <w:r w:rsidR="002D49D5" w:rsidRPr="003F0A4F">
        <w:rPr>
          <w:b/>
        </w:rPr>
        <w:t xml:space="preserve"> </w:t>
      </w:r>
      <w:r w:rsidRPr="003F0A4F">
        <w:rPr>
          <w:b/>
        </w:rPr>
        <w:t>upoważniające do złożenia oferty</w:t>
      </w:r>
      <w:r w:rsidRPr="003F0A4F">
        <w:t xml:space="preserve"> - o ile ofertę składa pełnomocnik (podpisane zgodnie</w:t>
      </w:r>
      <w:r w:rsidR="00167DEB" w:rsidRPr="003F0A4F">
        <w:t xml:space="preserve"> z informacją zawartą w pkt 5.2 powyżej</w:t>
      </w:r>
      <w:r w:rsidR="00891C14" w:rsidRPr="003F0A4F">
        <w:t>).</w:t>
      </w:r>
    </w:p>
    <w:p w14:paraId="76F45544" w14:textId="77777777" w:rsidR="00BB7155" w:rsidRPr="00BB7155" w:rsidRDefault="00BB7155" w:rsidP="00BB7155">
      <w:pPr>
        <w:pStyle w:val="Bezodstpw"/>
        <w:rPr>
          <w:b/>
          <w:u w:val="single"/>
        </w:rPr>
      </w:pPr>
      <w:r w:rsidRPr="00BB7155">
        <w:rPr>
          <w:b/>
          <w:u w:val="single"/>
        </w:rPr>
        <w:t>11. Uzupełnianie i wyjaśnianie oświadczeń i dokumentów</w:t>
      </w:r>
    </w:p>
    <w:p w14:paraId="1678095E" w14:textId="77777777" w:rsidR="00BB7155" w:rsidRPr="0052008E" w:rsidRDefault="00BB7155" w:rsidP="00BB7155">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14:paraId="160C11C6" w14:textId="77777777" w:rsidR="00BB7155" w:rsidRPr="0052008E" w:rsidRDefault="00BB7155" w:rsidP="00BB7155">
      <w:pPr>
        <w:pStyle w:val="Bezodstpw"/>
      </w:pPr>
      <w:r w:rsidRPr="0052008E">
        <w:t>a. oferta Wykonawcy podlega odrzuceniu bez względu na ich złożenie, uzupełnienie lub poprawienie, lub</w:t>
      </w:r>
    </w:p>
    <w:p w14:paraId="68129C5D" w14:textId="77777777" w:rsidR="00BB7155" w:rsidRPr="0052008E" w:rsidRDefault="00BB7155" w:rsidP="00BB7155">
      <w:pPr>
        <w:pStyle w:val="Bezodstpw"/>
      </w:pPr>
      <w:r w:rsidRPr="0052008E">
        <w:t>b. zachodzą przesłanki unieważnienia postępowania.</w:t>
      </w:r>
    </w:p>
    <w:p w14:paraId="2D0587E8" w14:textId="77777777" w:rsidR="00BB7155" w:rsidRPr="00974EA9" w:rsidRDefault="00BB7155" w:rsidP="00BB7155">
      <w:pPr>
        <w:pStyle w:val="Bezodstpw"/>
      </w:pPr>
      <w:r w:rsidRPr="00974EA9">
        <w:t>11.2. Wykonawca s</w:t>
      </w:r>
      <w:r>
        <w:t>kłada oświadczenia i dokumenty</w:t>
      </w:r>
      <w:r w:rsidRPr="00974EA9">
        <w:t xml:space="preserve"> na wezwanie, o którym mowa w ust. 1, aktualne na dzień ich złożenia. </w:t>
      </w:r>
    </w:p>
    <w:p w14:paraId="483BAD3E" w14:textId="77777777" w:rsidR="00BB7155" w:rsidRPr="0052008E" w:rsidRDefault="00BB7155" w:rsidP="00BB7155">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14:paraId="3471F4D2" w14:textId="77777777" w:rsidR="00BB7155" w:rsidRPr="0052008E" w:rsidRDefault="00BB7155" w:rsidP="00BB7155">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12C9F934" w14:textId="77777777" w:rsidR="00BB7155" w:rsidRDefault="00BB7155" w:rsidP="00BB7155">
      <w:pPr>
        <w:pStyle w:val="Bezodstpw"/>
      </w:pPr>
      <w:r>
        <w:t xml:space="preserve">12. Ofertę, oświadczenia zaleca się sporządzić na drukach stanowiących załączniki do SWZ. </w:t>
      </w:r>
    </w:p>
    <w:p w14:paraId="6969FC5B" w14:textId="77777777" w:rsidR="005B5671" w:rsidRDefault="00BB7155" w:rsidP="005B5671">
      <w:pPr>
        <w:pStyle w:val="Bezodstpw"/>
      </w:pPr>
      <w:r>
        <w:t>13. Oferta oraz oświadczenia musz</w:t>
      </w:r>
      <w:r w:rsidR="005B5671">
        <w:t>ą być złożone w oryginale.</w:t>
      </w:r>
    </w:p>
    <w:p w14:paraId="22031F4E" w14:textId="77777777" w:rsidR="00CD0FA0" w:rsidRDefault="00CD0FA0" w:rsidP="005B5671">
      <w:pPr>
        <w:pStyle w:val="Bezodstpw"/>
      </w:pPr>
    </w:p>
    <w:p w14:paraId="6CD4AA8E" w14:textId="77777777" w:rsidR="00713725" w:rsidRPr="00110FDA"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XII</w:t>
      </w:r>
      <w:r w:rsidR="00713725" w:rsidRPr="00110FDA">
        <w:rPr>
          <w:b/>
        </w:rPr>
        <w:t xml:space="preserve">. SPOSÓB ORAZ TERMIN SKŁADANIA OFERT </w:t>
      </w:r>
    </w:p>
    <w:p w14:paraId="35A004C5"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2" w:history="1">
        <w:r w:rsidRPr="00D82813">
          <w:rPr>
            <w:rStyle w:val="Hipercze"/>
            <w:color w:val="1155CC"/>
          </w:rPr>
          <w:t>https://platformazakupowa.pl/strona/45-instrukcje</w:t>
        </w:r>
      </w:hyperlink>
    </w:p>
    <w:p w14:paraId="56E3C4B8"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7AFEA7CC"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 xml:space="preserve">W procesie składania oferty za pośrednictwem platformy wykonawca powinien złożyć podpis bezpośrednio na dokumencie przesłanym za pośrednictwem Platformy. Złożenie podpisu na </w:t>
      </w:r>
      <w:r w:rsidRPr="00D715C8">
        <w:rPr>
          <w:rFonts w:cs="Calibri"/>
          <w:color w:val="000000" w:themeColor="text1"/>
        </w:rPr>
        <w:lastRenderedPageBreak/>
        <w:t>platformie na etapie podsumowania ma charakter nieobowiązkowy, jednak pozwala zweryfikować ważność podpisu przed złożeniem oferty.</w:t>
      </w:r>
    </w:p>
    <w:p w14:paraId="16783EF7"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1E1434F7" w14:textId="28BCDB6E" w:rsidR="00D715C8" w:rsidRPr="00084644" w:rsidRDefault="00D715C8" w:rsidP="00D715C8">
      <w:pPr>
        <w:pStyle w:val="Bezodstpw"/>
        <w:jc w:val="both"/>
        <w:rPr>
          <w:b/>
          <w:color w:val="000000" w:themeColor="text1"/>
        </w:rPr>
      </w:pPr>
      <w:r w:rsidRPr="00D715C8">
        <w:rPr>
          <w:b/>
        </w:rPr>
        <w:t>5</w:t>
      </w:r>
      <w:r w:rsidR="00713725" w:rsidRPr="00D715C8">
        <w:rPr>
          <w:b/>
        </w:rPr>
        <w:t xml:space="preserve">. Ofertę wraz z wymaganymi załącznikami należy złożyć w terminie </w:t>
      </w:r>
      <w:r w:rsidR="00713725" w:rsidRPr="00AD49D3">
        <w:rPr>
          <w:b/>
        </w:rPr>
        <w:t xml:space="preserve">do dnia </w:t>
      </w:r>
      <w:r w:rsidR="001655A7">
        <w:rPr>
          <w:b/>
        </w:rPr>
        <w:t>25.</w:t>
      </w:r>
      <w:r w:rsidR="00B871F2">
        <w:rPr>
          <w:b/>
        </w:rPr>
        <w:t>11.2022</w:t>
      </w:r>
      <w:r w:rsidR="00713725" w:rsidRPr="00AD49D3">
        <w:rPr>
          <w:b/>
        </w:rPr>
        <w:t xml:space="preserve"> r., do</w:t>
      </w:r>
      <w:r w:rsidR="00713725" w:rsidRPr="00715147">
        <w:rPr>
          <w:b/>
          <w:color w:val="FF0000"/>
        </w:rPr>
        <w:t xml:space="preserve"> </w:t>
      </w:r>
      <w:r w:rsidR="00713725" w:rsidRPr="00084644">
        <w:rPr>
          <w:b/>
          <w:color w:val="000000" w:themeColor="text1"/>
        </w:rPr>
        <w:t xml:space="preserve">godz. </w:t>
      </w:r>
      <w:r w:rsidR="001655A7">
        <w:rPr>
          <w:b/>
          <w:color w:val="000000" w:themeColor="text1"/>
        </w:rPr>
        <w:t>10</w:t>
      </w:r>
      <w:r w:rsidR="00713725" w:rsidRPr="00084644">
        <w:rPr>
          <w:b/>
          <w:color w:val="000000" w:themeColor="text1"/>
        </w:rPr>
        <w:t xml:space="preserve">:00. </w:t>
      </w:r>
    </w:p>
    <w:p w14:paraId="0840BA28" w14:textId="77777777" w:rsidR="00D715C8" w:rsidRDefault="000B548D" w:rsidP="00D715C8">
      <w:pPr>
        <w:pStyle w:val="Bezodstpw"/>
        <w:jc w:val="both"/>
      </w:pPr>
      <w:r>
        <w:t>6</w:t>
      </w:r>
      <w:r w:rsidR="00713725">
        <w:t xml:space="preserve">. Zamawiający odrzuci ofertę złożoną po terminie składania ofert. </w:t>
      </w:r>
    </w:p>
    <w:p w14:paraId="36323C84" w14:textId="77777777" w:rsidR="00713725" w:rsidRPr="000B548D" w:rsidRDefault="00713725" w:rsidP="000B548D">
      <w:pPr>
        <w:pStyle w:val="Bezodstpw"/>
        <w:jc w:val="both"/>
        <w:rPr>
          <w:color w:val="FF0000"/>
        </w:rPr>
      </w:pPr>
    </w:p>
    <w:p w14:paraId="40485F55" w14:textId="77777777" w:rsidR="005B5671" w:rsidRDefault="00713725" w:rsidP="005B5671">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110FDA">
        <w:rPr>
          <w:b/>
        </w:rPr>
        <w:t>X</w:t>
      </w:r>
      <w:r w:rsidR="00DA219B" w:rsidRPr="00110FDA">
        <w:rPr>
          <w:b/>
        </w:rPr>
        <w:t>III</w:t>
      </w:r>
      <w:r w:rsidRPr="00110FDA">
        <w:rPr>
          <w:b/>
        </w:rPr>
        <w:t xml:space="preserve">. TERMIN OTWARCIA OFERT </w:t>
      </w:r>
    </w:p>
    <w:p w14:paraId="337E0F61" w14:textId="1A4C4D7B" w:rsidR="000B548D" w:rsidRPr="00AD49D3" w:rsidRDefault="00713725" w:rsidP="00EA7858">
      <w:pPr>
        <w:pStyle w:val="Bezodstpw"/>
      </w:pPr>
      <w:r w:rsidRPr="000B548D">
        <w:t xml:space="preserve">1. </w:t>
      </w:r>
      <w:r w:rsidRPr="003055EC">
        <w:t xml:space="preserve">Otwarcie ofert nastąpi </w:t>
      </w:r>
      <w:r w:rsidRPr="00AD49D3">
        <w:rPr>
          <w:b/>
        </w:rPr>
        <w:t>w dniu</w:t>
      </w:r>
      <w:r w:rsidR="00406311" w:rsidRPr="00AD49D3">
        <w:rPr>
          <w:b/>
        </w:rPr>
        <w:t xml:space="preserve"> </w:t>
      </w:r>
      <w:r w:rsidR="001655A7">
        <w:rPr>
          <w:b/>
        </w:rPr>
        <w:t>25</w:t>
      </w:r>
      <w:r w:rsidR="00B871F2">
        <w:rPr>
          <w:b/>
        </w:rPr>
        <w:t xml:space="preserve">.11.2022 </w:t>
      </w:r>
      <w:r w:rsidRPr="00AD49D3">
        <w:rPr>
          <w:b/>
        </w:rPr>
        <w:t xml:space="preserve">r. o godzinie </w:t>
      </w:r>
      <w:r w:rsidR="001655A7">
        <w:rPr>
          <w:b/>
        </w:rPr>
        <w:t>10:15</w:t>
      </w:r>
      <w:r w:rsidRPr="00AD49D3">
        <w:rPr>
          <w:b/>
        </w:rPr>
        <w:t>.</w:t>
      </w:r>
      <w:r w:rsidRPr="00AD49D3">
        <w:t xml:space="preserve"> </w:t>
      </w:r>
    </w:p>
    <w:p w14:paraId="0620CB5E" w14:textId="77777777" w:rsidR="000B548D" w:rsidRDefault="00713725" w:rsidP="00EA7858">
      <w:pPr>
        <w:pStyle w:val="Bezodstpw"/>
      </w:pPr>
      <w:r>
        <w:t xml:space="preserve">2. </w:t>
      </w:r>
      <w:r w:rsidR="006875AE" w:rsidRPr="002D33D6">
        <w:rPr>
          <w:color w:val="000000" w:themeColor="text1"/>
        </w:rPr>
        <w:t>Zamawiający nie przewiduje publicznej sesji otwarcia ofert.</w:t>
      </w:r>
      <w:r w:rsidR="006875AE">
        <w:rPr>
          <w:color w:val="FF0000"/>
        </w:rPr>
        <w:t xml:space="preserve"> </w:t>
      </w:r>
    </w:p>
    <w:p w14:paraId="3326816F"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6740403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26EC3CFF"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4FECD342" w14:textId="77777777" w:rsidR="000B548D" w:rsidRDefault="00713725" w:rsidP="000B548D">
      <w:pPr>
        <w:pStyle w:val="Bezodstpw"/>
        <w:jc w:val="both"/>
      </w:pPr>
      <w:r>
        <w:t xml:space="preserve">4.2. cenach lub kosztach zawartych w ofertach. </w:t>
      </w:r>
    </w:p>
    <w:p w14:paraId="4B7175E6"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5AC4DA1C" w14:textId="77777777" w:rsidR="000B548D" w:rsidRDefault="00713725" w:rsidP="000B548D">
      <w:pPr>
        <w:pStyle w:val="Bezodstpw"/>
        <w:jc w:val="both"/>
      </w:pPr>
      <w:r>
        <w:t xml:space="preserve">6. Zamawiający poinformuje o zmianie terminu otwarcia ofert na stronie internetowej prowadzonego postepowania. </w:t>
      </w:r>
    </w:p>
    <w:p w14:paraId="4CF0510B"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3A61E9EA" w14:textId="77777777"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D903AE">
        <w:rPr>
          <w:color w:val="000000" w:themeColor="text1"/>
        </w:rPr>
        <w:t>I</w:t>
      </w:r>
      <w:r w:rsidR="007B78F8">
        <w:rPr>
          <w:color w:val="000000" w:themeColor="text1"/>
        </w:rPr>
        <w:t>I</w:t>
      </w:r>
      <w:r w:rsidRPr="00D55ADB">
        <w:rPr>
          <w:color w:val="000000" w:themeColor="text1"/>
        </w:rPr>
        <w:t xml:space="preserve"> niniejszej SWZ. </w:t>
      </w:r>
    </w:p>
    <w:p w14:paraId="59578475" w14:textId="77777777" w:rsidR="009F56BA" w:rsidRDefault="00713725" w:rsidP="000B548D">
      <w:pPr>
        <w:pStyle w:val="Bezodstpw"/>
        <w:jc w:val="both"/>
      </w:pPr>
      <w:r>
        <w:t xml:space="preserve">9. Zamawiający udzieli zamówienia Wykonawcy, którego oferta </w:t>
      </w:r>
      <w:r w:rsidR="006C2111">
        <w:t xml:space="preserve">zawiera najniższą cenę oraz </w:t>
      </w:r>
      <w:r>
        <w:t>odpowiada wszystkim wymaganiom określonym w ustawie P</w:t>
      </w:r>
      <w:r w:rsidR="00184CD6">
        <w:t>ZP</w:t>
      </w:r>
      <w:r w:rsidR="006C2111">
        <w:t xml:space="preserve"> oraz w SWZ.</w:t>
      </w:r>
    </w:p>
    <w:p w14:paraId="0D815D2A" w14:textId="77777777" w:rsidR="00A45434" w:rsidRPr="00713725" w:rsidRDefault="00A45434" w:rsidP="000B548D">
      <w:pPr>
        <w:pStyle w:val="Bezodstpw"/>
        <w:jc w:val="both"/>
        <w:rPr>
          <w:rFonts w:ascii="Verdana" w:hAnsi="Verdana" w:cs="Tahoma"/>
          <w:sz w:val="20"/>
          <w:szCs w:val="20"/>
        </w:rPr>
      </w:pPr>
    </w:p>
    <w:p w14:paraId="36DFD3DF" w14:textId="77777777" w:rsidR="00446150" w:rsidRPr="00507E74"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110FDA">
        <w:rPr>
          <w:b/>
        </w:rPr>
        <w:t xml:space="preserve">XIV. PODSTAWY WYKLUCZENIA </w:t>
      </w:r>
    </w:p>
    <w:p w14:paraId="43CFF405" w14:textId="77777777" w:rsidR="00AB54D4" w:rsidRPr="00220C0F" w:rsidRDefault="00AB54D4" w:rsidP="00AB54D4">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2022 r. poz. 835).</w:t>
      </w:r>
    </w:p>
    <w:p w14:paraId="1BD12DC6" w14:textId="77777777" w:rsidR="00AB54D4" w:rsidRPr="001B37DC" w:rsidRDefault="00AB54D4" w:rsidP="00AB54D4">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14:paraId="42D5C31F"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14:paraId="1DAB4CF6"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14:paraId="4FB444E5"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14:paraId="51C3E2A0" w14:textId="77777777" w:rsidR="00AB54D4" w:rsidRPr="00B019D0" w:rsidRDefault="00AB54D4" w:rsidP="00AB54D4">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B019D0">
        <w:rPr>
          <w:rFonts w:eastAsia="Times New Roman" w:cs="Arial"/>
          <w:color w:val="000000" w:themeColor="text1"/>
        </w:rPr>
        <w:t>,</w:t>
      </w:r>
    </w:p>
    <w:p w14:paraId="62DA015E"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0736CE8"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14:paraId="4725E07D"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14:paraId="1321FDF2" w14:textId="77777777"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A17DAEC"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14:paraId="20365771"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14:paraId="5FC55D5F"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319BDEC1"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BD5267"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14:paraId="510F0D69" w14:textId="77777777"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498266BC" w14:textId="77777777" w:rsidR="005B5671" w:rsidRDefault="00AB54D4" w:rsidP="00AB54D4">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AAC2239" w14:textId="77777777" w:rsidR="00AB54D4" w:rsidRPr="005B5671" w:rsidRDefault="00AB54D4" w:rsidP="00AB54D4">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2022 r. poz. 835) wyklucza się: </w:t>
      </w:r>
    </w:p>
    <w:p w14:paraId="28A9BC13" w14:textId="77777777" w:rsidR="00AB54D4" w:rsidRPr="00220C0F" w:rsidRDefault="00AB54D4" w:rsidP="00AB54D4">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12A0F6CD" w14:textId="77777777" w:rsidR="00AB54D4" w:rsidRPr="00220C0F" w:rsidRDefault="00AB54D4" w:rsidP="00AB54D4">
      <w:pPr>
        <w:pStyle w:val="Bezodstpw"/>
        <w:jc w:val="both"/>
        <w:rPr>
          <w:color w:val="000000" w:themeColor="text1"/>
        </w:rPr>
      </w:pPr>
      <w:r w:rsidRPr="00220C0F">
        <w:rPr>
          <w:color w:val="000000" w:themeColor="text1"/>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4428DE67" w14:textId="77777777" w:rsidR="00AB54D4" w:rsidRPr="00220C0F" w:rsidRDefault="00AB54D4" w:rsidP="00AB54D4">
      <w:pPr>
        <w:pStyle w:val="Bezodstpw"/>
        <w:jc w:val="both"/>
        <w:rPr>
          <w:color w:val="000000" w:themeColor="text1"/>
        </w:rPr>
      </w:pPr>
      <w:r w:rsidRPr="00220C0F">
        <w:rPr>
          <w:color w:val="000000" w:themeColor="text1"/>
        </w:rPr>
        <w:lastRenderedPageBreak/>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6EE8FDA4" w14:textId="77777777" w:rsidR="00AB54D4" w:rsidRPr="00DE736E" w:rsidRDefault="00AB54D4" w:rsidP="00AB54D4">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B576FD1" w14:textId="77777777" w:rsidR="00AB54D4" w:rsidRPr="00E06B99" w:rsidRDefault="00AB54D4" w:rsidP="00AB54D4">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14:paraId="64698CD9" w14:textId="77777777" w:rsidR="00AB54D4" w:rsidRPr="002649C2" w:rsidRDefault="00AB54D4" w:rsidP="00AB54D4">
      <w:pPr>
        <w:pStyle w:val="Bezodstpw"/>
        <w:jc w:val="both"/>
      </w:pPr>
      <w:r>
        <w:t>3</w:t>
      </w:r>
      <w:r w:rsidRPr="002649C2">
        <w:t>. Wykonawca może zostać wykluczony przez zamawiającego na każdym etapie postępowania o udzielenie zamówienia.</w:t>
      </w:r>
    </w:p>
    <w:p w14:paraId="404D5EA3" w14:textId="77777777" w:rsidR="00AB54D4" w:rsidRPr="002649C2" w:rsidRDefault="00AB54D4" w:rsidP="00AB54D4">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14:paraId="73346C14" w14:textId="77777777" w:rsidR="00AB54D4" w:rsidRDefault="00AB54D4" w:rsidP="00AB54D4">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14:paraId="3D232571" w14:textId="77777777" w:rsidR="00AB54D4" w:rsidRPr="002649C2" w:rsidRDefault="00AB54D4" w:rsidP="00AB54D4">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14:paraId="0860225E" w14:textId="77777777" w:rsidR="00AB54D4" w:rsidRDefault="00AB54D4" w:rsidP="00AB54D4">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14:paraId="6B131A1B" w14:textId="77777777" w:rsidR="00AB54D4" w:rsidRDefault="00AB54D4" w:rsidP="00AB54D4">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14:paraId="56DD7338" w14:textId="77777777" w:rsidR="00AB54D4" w:rsidRDefault="00AB54D4" w:rsidP="00AB54D4">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14:paraId="089A1D77" w14:textId="77777777" w:rsidR="00AB54D4" w:rsidRDefault="00AB54D4" w:rsidP="00AB54D4">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14:paraId="1B6903D9" w14:textId="77777777" w:rsidR="00AB54D4" w:rsidRDefault="00AB54D4" w:rsidP="00AB54D4">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26C5565A" w14:textId="77777777" w:rsidR="00AB54D4" w:rsidRDefault="00AB54D4" w:rsidP="00AB54D4">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7B8E8F36" w14:textId="77777777" w:rsidR="00446150" w:rsidRDefault="00AB54D4" w:rsidP="000B548D">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14:paraId="271906A0" w14:textId="77777777" w:rsidR="00CD0FA0" w:rsidRDefault="00CD0FA0" w:rsidP="000B548D">
      <w:pPr>
        <w:pStyle w:val="Bezodstpw"/>
        <w:jc w:val="both"/>
        <w:rPr>
          <w:rFonts w:eastAsia="Times New Roman"/>
        </w:rPr>
      </w:pPr>
    </w:p>
    <w:p w14:paraId="061FF348" w14:textId="77777777" w:rsidR="00D81F7E" w:rsidRPr="00110FDA"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 WARUNKI UDZIAŁU W POSTĘPOWANIU</w:t>
      </w:r>
      <w:r>
        <w:rPr>
          <w:b/>
        </w:rPr>
        <w:t xml:space="preserve"> </w:t>
      </w:r>
    </w:p>
    <w:p w14:paraId="12C4CBC1" w14:textId="77777777" w:rsidR="00CD0FA0" w:rsidRPr="00BF34DD" w:rsidRDefault="00446150" w:rsidP="00BB7155">
      <w:pPr>
        <w:autoSpaceDE w:val="0"/>
        <w:autoSpaceDN w:val="0"/>
        <w:adjustRightInd w:val="0"/>
        <w:jc w:val="both"/>
        <w:rPr>
          <w:rFonts w:cs="Tahoma"/>
        </w:rPr>
      </w:pPr>
      <w:r w:rsidRPr="00446150">
        <w:rPr>
          <w:rFonts w:cs="Tahoma"/>
        </w:rPr>
        <w:t>Zamawiający nie określił warunków udział</w:t>
      </w:r>
      <w:r w:rsidR="00BF34DD">
        <w:rPr>
          <w:rFonts w:cs="Tahoma"/>
        </w:rPr>
        <w:t>u w przedmiotowym postępowaniu.</w:t>
      </w:r>
    </w:p>
    <w:p w14:paraId="22C9603D" w14:textId="77777777" w:rsidR="00713725" w:rsidRPr="00110FDA"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w:t>
      </w:r>
      <w:r w:rsidR="000B548D" w:rsidRPr="00110FDA">
        <w:rPr>
          <w:b/>
        </w:rPr>
        <w:t>V</w:t>
      </w:r>
      <w:r w:rsidR="00BB7155">
        <w:rPr>
          <w:b/>
        </w:rPr>
        <w:t>I</w:t>
      </w:r>
      <w:r w:rsidR="00713725" w:rsidRPr="00110FDA">
        <w:rPr>
          <w:b/>
        </w:rPr>
        <w:t>. SPOSÓB OBLICZENIA CENY</w:t>
      </w:r>
    </w:p>
    <w:p w14:paraId="3A7B205C" w14:textId="77777777" w:rsidR="001655A7" w:rsidRPr="00C4491E" w:rsidRDefault="001655A7" w:rsidP="001655A7">
      <w:pPr>
        <w:pStyle w:val="Bezodstpw"/>
        <w:jc w:val="both"/>
      </w:pPr>
      <w:r w:rsidRPr="00C4491E">
        <w:t>1.</w:t>
      </w:r>
      <w:r w:rsidRPr="00C4491E">
        <w:rPr>
          <w:b/>
          <w:color w:val="000000"/>
        </w:rPr>
        <w:t xml:space="preserve"> </w:t>
      </w:r>
      <w:r w:rsidRPr="000B548D">
        <w:rPr>
          <w:color w:val="000000"/>
        </w:rPr>
        <w:t>Cena podana w ofercie powinna zawierać wszystkie koszty związane z realizacją przedmiotu zamówienia, tj. w szczególności: koszty dostawy,</w:t>
      </w:r>
      <w:r>
        <w:rPr>
          <w:color w:val="000000"/>
        </w:rPr>
        <w:t xml:space="preserve"> </w:t>
      </w:r>
      <w:r w:rsidRPr="000B548D">
        <w:rPr>
          <w:color w:val="000000"/>
        </w:rPr>
        <w:t xml:space="preserve">opakowania, ewentualnych upustów i rabatów oraz koszty pracy ponoszone przez Wykonawcę ustalane zgodnie z przepisami </w:t>
      </w:r>
      <w:r>
        <w:rPr>
          <w:color w:val="000000"/>
        </w:rPr>
        <w:t>u</w:t>
      </w:r>
      <w:r w:rsidRPr="000B548D">
        <w:rPr>
          <w:color w:val="000000"/>
        </w:rPr>
        <w:t>stawy z dnia 10 października 2002 r. o min</w:t>
      </w:r>
      <w:r>
        <w:rPr>
          <w:color w:val="000000"/>
        </w:rPr>
        <w:t xml:space="preserve">imalnym wynagrodzeniu za pracę </w:t>
      </w:r>
      <w:r>
        <w:t>(Dz.U. 2020, poz. 2207)</w:t>
      </w:r>
      <w:r w:rsidRPr="00C4491E">
        <w:t xml:space="preserve">.  </w:t>
      </w:r>
    </w:p>
    <w:p w14:paraId="16332E29" w14:textId="77777777" w:rsidR="001655A7" w:rsidRDefault="001655A7" w:rsidP="001655A7">
      <w:pPr>
        <w:pStyle w:val="Bezodstpw"/>
        <w:jc w:val="both"/>
        <w:rPr>
          <w:noProof/>
        </w:rPr>
      </w:pPr>
    </w:p>
    <w:p w14:paraId="447E8814" w14:textId="77777777" w:rsidR="001655A7" w:rsidRDefault="001655A7" w:rsidP="001655A7">
      <w:pPr>
        <w:pStyle w:val="Bezodstpw"/>
        <w:jc w:val="both"/>
        <w:rPr>
          <w:noProof/>
        </w:rPr>
      </w:pPr>
    </w:p>
    <w:p w14:paraId="20954194" w14:textId="77777777" w:rsidR="001655A7" w:rsidRPr="00C4491E" w:rsidRDefault="001655A7" w:rsidP="001655A7">
      <w:pPr>
        <w:pStyle w:val="Bezodstpw"/>
        <w:jc w:val="both"/>
        <w:rPr>
          <w:noProof/>
        </w:rPr>
      </w:pPr>
      <w:r w:rsidRPr="00C4491E">
        <w:rPr>
          <w:noProof/>
        </w:rPr>
        <w:t xml:space="preserve">2. Cenę ofertową należy obliczyć zgodnie z tabelą zamieszczoną w załaczniku numer 1 do SWZ następująco: </w:t>
      </w:r>
    </w:p>
    <w:p w14:paraId="6A7CF4DF" w14:textId="0CA82922" w:rsidR="001655A7" w:rsidRDefault="001655A7" w:rsidP="001655A7">
      <w:pPr>
        <w:pStyle w:val="Bezodstpw"/>
        <w:jc w:val="center"/>
        <w:rPr>
          <w:noProof/>
        </w:rPr>
      </w:pPr>
      <w:r w:rsidRPr="00C4491E">
        <w:rPr>
          <w:noProof/>
        </w:rPr>
        <w:t xml:space="preserve">ilość x cena jednostkowa brutto </w:t>
      </w:r>
      <w:r>
        <w:rPr>
          <w:noProof/>
        </w:rPr>
        <w:t xml:space="preserve">jednego kompletu </w:t>
      </w:r>
      <w:r w:rsidRPr="00C4491E">
        <w:rPr>
          <w:noProof/>
        </w:rPr>
        <w:t xml:space="preserve">= </w:t>
      </w:r>
      <w:r>
        <w:rPr>
          <w:noProof/>
        </w:rPr>
        <w:t xml:space="preserve">wartość </w:t>
      </w:r>
      <w:r w:rsidRPr="00C4491E">
        <w:rPr>
          <w:noProof/>
        </w:rPr>
        <w:t xml:space="preserve">oferty brutto </w:t>
      </w:r>
      <w:r>
        <w:rPr>
          <w:noProof/>
        </w:rPr>
        <w:t>(cena ofertowa)</w:t>
      </w:r>
    </w:p>
    <w:p w14:paraId="56CB0C4A" w14:textId="77777777" w:rsidR="001655A7" w:rsidRDefault="001655A7" w:rsidP="001655A7">
      <w:pPr>
        <w:pStyle w:val="Bezodstpw"/>
        <w:jc w:val="both"/>
      </w:pPr>
      <w:r w:rsidRPr="00C4491E">
        <w:t xml:space="preserve">3. </w:t>
      </w:r>
      <w:r w:rsidRPr="00C4491E">
        <w:rPr>
          <w:rFonts w:cs="A"/>
        </w:rPr>
        <w:t>Jeżeli złożono ofertę</w:t>
      </w:r>
      <w:r w:rsidRPr="00C4491E">
        <w:rPr>
          <w:u w:val="single"/>
        </w:rPr>
        <w:t>, której wybór prowadziłby do powstania u Zamawiającego obowiązku podatkowego</w:t>
      </w:r>
      <w:r w:rsidRPr="00C4491E">
        <w:t xml:space="preserve"> zgodnie ustawą z dnia 11 marca 2004 r. o podatku od towarów i usług (Dz.U. z 20</w:t>
      </w:r>
      <w:r>
        <w:t>22</w:t>
      </w:r>
      <w:r w:rsidRPr="00C4491E">
        <w:t xml:space="preserve"> r. poz. </w:t>
      </w:r>
      <w:r>
        <w:t>931 ze zmianami</w:t>
      </w:r>
      <w:r w:rsidRPr="00C4491E">
        <w:t>) dla celów zastosowania kryterium ceny, Zamawiający doliczy</w:t>
      </w:r>
      <w:r>
        <w:t xml:space="preserve"> do przedstawionej w tej ofercie ceny kwotę podatku od towarów i usług, którą miałby obowiązek rozliczyć</w:t>
      </w:r>
      <w:r w:rsidRPr="000B548D">
        <w:t>.  Wykonawca składając ofertę</w:t>
      </w:r>
      <w:r>
        <w:t xml:space="preserve"> ma obowiązek:</w:t>
      </w:r>
    </w:p>
    <w:p w14:paraId="46A367B2" w14:textId="77777777" w:rsidR="001655A7" w:rsidRDefault="001655A7" w:rsidP="001655A7">
      <w:pPr>
        <w:pStyle w:val="Bezodstpw"/>
        <w:jc w:val="both"/>
      </w:pPr>
      <w:r>
        <w:t xml:space="preserve">a. poinformowania zamawiającego, że wybór jego oferty będzie prowadził do powstania u zamawiającego obowiązku podatkowego; </w:t>
      </w:r>
    </w:p>
    <w:p w14:paraId="05CDF853" w14:textId="77777777" w:rsidR="001655A7" w:rsidRDefault="001655A7" w:rsidP="001655A7">
      <w:pPr>
        <w:pStyle w:val="Bezodstpw"/>
        <w:jc w:val="both"/>
      </w:pPr>
      <w:r>
        <w:t>b. wskazania nazwy (rodzaju) towaru lub usługi, których dostawa lub świadczenie będą prowadziły do powstania obowiązku podatkowego;</w:t>
      </w:r>
    </w:p>
    <w:p w14:paraId="49BC47C4" w14:textId="77777777" w:rsidR="001655A7" w:rsidRDefault="001655A7" w:rsidP="001655A7">
      <w:pPr>
        <w:pStyle w:val="Bezodstpw"/>
        <w:jc w:val="both"/>
      </w:pPr>
      <w:r>
        <w:t xml:space="preserve">c. wskazania wartości towaru lub usługi objętego obowiązkiem podatkowym zamawiającego, bez kwoty podatku; </w:t>
      </w:r>
    </w:p>
    <w:p w14:paraId="571A0C35" w14:textId="77777777" w:rsidR="001655A7" w:rsidRDefault="001655A7" w:rsidP="001655A7">
      <w:pPr>
        <w:pStyle w:val="Bezodstpw"/>
        <w:jc w:val="both"/>
      </w:pPr>
      <w:r>
        <w:t>d. wskazania stawki podatku od towarów i usług, która zgodnie z wiedzą wykonawcy, będzie miała zastosowanie</w:t>
      </w:r>
    </w:p>
    <w:p w14:paraId="1D533D93" w14:textId="77777777" w:rsidR="001655A7" w:rsidRPr="00406311" w:rsidRDefault="001655A7" w:rsidP="001655A7">
      <w:pPr>
        <w:pStyle w:val="Bezodstpw"/>
        <w:jc w:val="both"/>
        <w:rPr>
          <w:color w:val="000000" w:themeColor="text1"/>
        </w:rPr>
      </w:pPr>
      <w:r>
        <w:rPr>
          <w:color w:val="000000"/>
        </w:rPr>
        <w:t xml:space="preserve">Powyższe </w:t>
      </w:r>
      <w:r w:rsidRPr="00406311">
        <w:rPr>
          <w:color w:val="000000" w:themeColor="text1"/>
        </w:rPr>
        <w:t xml:space="preserve">informacje wykonawca podje w pkt IV formularza ofertowego. </w:t>
      </w:r>
    </w:p>
    <w:p w14:paraId="1D6DEE98" w14:textId="77777777" w:rsidR="001655A7" w:rsidRPr="000B548D" w:rsidRDefault="001655A7" w:rsidP="001655A7">
      <w:pPr>
        <w:pStyle w:val="Bezodstpw"/>
        <w:jc w:val="both"/>
      </w:pPr>
      <w:r>
        <w:rPr>
          <w:color w:val="000000"/>
        </w:rPr>
        <w:t>4</w:t>
      </w:r>
      <w:r w:rsidRPr="000B548D">
        <w:rPr>
          <w:color w:val="000000"/>
        </w:rPr>
        <w:t>. C</w:t>
      </w:r>
      <w:r w:rsidRPr="000B548D">
        <w:t xml:space="preserve">eny winny być podane z dokładnością do dwóch znaków po przecinku, zgodnie z polskim systemem płatniczym po zaokrągleniu do pełnych groszy, przy czym końcówki poniżej 0,5 grosza pomija się, a końcówki 0,5 grosza i wyższe zaokrągla się do 1 grosza. </w:t>
      </w:r>
    </w:p>
    <w:p w14:paraId="1D670DEB" w14:textId="77777777" w:rsidR="001655A7" w:rsidRPr="000B548D" w:rsidRDefault="001655A7" w:rsidP="001655A7">
      <w:pPr>
        <w:pStyle w:val="Bezodstpw"/>
        <w:jc w:val="both"/>
        <w:rPr>
          <w:color w:val="000000"/>
          <w:u w:val="single"/>
        </w:rPr>
      </w:pPr>
      <w:r>
        <w:rPr>
          <w:color w:val="000000"/>
        </w:rPr>
        <w:t>5</w:t>
      </w:r>
      <w:r w:rsidRPr="000B548D">
        <w:rPr>
          <w:color w:val="000000"/>
        </w:rPr>
        <w:t xml:space="preserve">. Cena  oferty brutto będzie stanowić podstawę porównania ofert i wyboru oferty najkorzystniejszej spośród ofert nie podlegających odrzuceniu. </w:t>
      </w:r>
    </w:p>
    <w:p w14:paraId="158DBBE7" w14:textId="77777777" w:rsidR="001655A7" w:rsidRPr="000B548D" w:rsidRDefault="001655A7" w:rsidP="001655A7">
      <w:pPr>
        <w:pStyle w:val="Bezodstpw"/>
        <w:jc w:val="both"/>
        <w:rPr>
          <w:color w:val="000000"/>
        </w:rPr>
      </w:pPr>
      <w:r>
        <w:rPr>
          <w:color w:val="000000"/>
        </w:rPr>
        <w:t>6</w:t>
      </w:r>
      <w:r w:rsidRPr="000B548D">
        <w:rPr>
          <w:color w:val="000000"/>
        </w:rPr>
        <w:t>. Podana cena jest obowiązująca w całym okresie związania  ofertą.</w:t>
      </w:r>
    </w:p>
    <w:p w14:paraId="796E43FD" w14:textId="77777777" w:rsidR="001655A7" w:rsidRDefault="001655A7" w:rsidP="001655A7">
      <w:pPr>
        <w:pStyle w:val="Bezodstpw"/>
        <w:jc w:val="both"/>
        <w:rPr>
          <w:color w:val="000000"/>
        </w:rPr>
      </w:pPr>
      <w:r>
        <w:rPr>
          <w:color w:val="000000"/>
        </w:rPr>
        <w:t>7</w:t>
      </w:r>
      <w:r w:rsidRPr="000B548D">
        <w:rPr>
          <w:color w:val="000000"/>
        </w:rPr>
        <w:t xml:space="preserve">.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14:paraId="752D8F4C" w14:textId="77777777" w:rsidR="006204A5" w:rsidRDefault="006204A5" w:rsidP="000B548D">
      <w:pPr>
        <w:pStyle w:val="Bezodstpw"/>
        <w:jc w:val="both"/>
        <w:rPr>
          <w:color w:val="000000"/>
        </w:rPr>
      </w:pPr>
    </w:p>
    <w:p w14:paraId="6FDF450D" w14:textId="77777777" w:rsidR="00365362" w:rsidRPr="00110FDA"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w:t>
      </w:r>
      <w:r w:rsidR="00DA219B" w:rsidRPr="00110FDA">
        <w:rPr>
          <w:b/>
        </w:rPr>
        <w:t>I</w:t>
      </w:r>
      <w:r w:rsidR="00BB7155">
        <w:rPr>
          <w:b/>
        </w:rPr>
        <w:t>I</w:t>
      </w:r>
      <w:r w:rsidRPr="00110FDA">
        <w:rPr>
          <w:b/>
        </w:rPr>
        <w:t xml:space="preserve">. </w:t>
      </w:r>
      <w:r w:rsidR="00365362" w:rsidRPr="00110FDA">
        <w:rPr>
          <w:rFonts w:cs="TimesNewRomanPS-BoldMT"/>
          <w:b/>
          <w:bCs/>
        </w:rPr>
        <w:t>OPIS KRYTERIÓW OCENY OFERT, WRAZ Z PODANIEM WAG TYCH KRYTERIÓW I SPOSOBU OCENY OFERT</w:t>
      </w:r>
    </w:p>
    <w:p w14:paraId="41B28731" w14:textId="72CAE237" w:rsidR="00305E39" w:rsidRPr="00305E39" w:rsidRDefault="00305E39" w:rsidP="00305E39">
      <w:pPr>
        <w:pStyle w:val="Tekstpodstawowy3"/>
        <w:jc w:val="both"/>
        <w:rPr>
          <w:rFonts w:asciiTheme="minorHAnsi" w:hAnsiTheme="minorHAnsi" w:cstheme="minorHAnsi"/>
          <w:sz w:val="22"/>
          <w:szCs w:val="22"/>
        </w:rPr>
      </w:pPr>
      <w:r w:rsidRPr="00305E39">
        <w:rPr>
          <w:rFonts w:asciiTheme="minorHAnsi" w:hAnsiTheme="minorHAnsi" w:cstheme="minorHAnsi"/>
          <w:sz w:val="22"/>
          <w:szCs w:val="22"/>
        </w:rPr>
        <w:t>O wyborze najkorzystniejszej oferty decydować będą następujące kryteria:</w:t>
      </w:r>
    </w:p>
    <w:p w14:paraId="78F94CD2" w14:textId="77777777" w:rsidR="00305E39" w:rsidRPr="00305E39" w:rsidRDefault="00305E39" w:rsidP="00E56D73">
      <w:pPr>
        <w:pStyle w:val="DocumentMap"/>
        <w:jc w:val="both"/>
        <w:rPr>
          <w:rFonts w:asciiTheme="minorHAnsi" w:hAnsiTheme="minorHAnsi" w:cstheme="minorHAnsi"/>
          <w:b/>
          <w:sz w:val="22"/>
          <w:szCs w:val="22"/>
        </w:rPr>
      </w:pPr>
      <w:r w:rsidRPr="00305E39">
        <w:rPr>
          <w:rFonts w:asciiTheme="minorHAnsi" w:hAnsiTheme="minorHAnsi" w:cstheme="minorHAnsi"/>
          <w:b/>
          <w:sz w:val="22"/>
          <w:szCs w:val="22"/>
        </w:rPr>
        <w:t>1. Cena ofertowa – 60% (cena oferty brutto) - maksymalnie Wykonawca może otrzymać 60 punktów</w:t>
      </w:r>
    </w:p>
    <w:p w14:paraId="0F051552" w14:textId="77777777" w:rsidR="00305E39" w:rsidRPr="00305E39" w:rsidRDefault="00305E39" w:rsidP="00305E39">
      <w:pPr>
        <w:pStyle w:val="DocumentMap"/>
        <w:rPr>
          <w:rFonts w:asciiTheme="minorHAnsi" w:hAnsiTheme="minorHAnsi" w:cstheme="minorHAnsi"/>
          <w:sz w:val="22"/>
          <w:szCs w:val="22"/>
        </w:rPr>
      </w:pPr>
      <w:r w:rsidRPr="00305E39">
        <w:rPr>
          <w:rFonts w:asciiTheme="minorHAnsi" w:hAnsiTheme="minorHAnsi" w:cstheme="minorHAnsi"/>
          <w:sz w:val="22"/>
          <w:szCs w:val="22"/>
        </w:rPr>
        <w:t xml:space="preserve">Sposób obliczenia (przyznania) punktów w odniesieniu do kryterium ceny: </w:t>
      </w:r>
    </w:p>
    <w:p w14:paraId="510F962C" w14:textId="77777777" w:rsidR="00305E39" w:rsidRPr="00305E39" w:rsidRDefault="00305E39" w:rsidP="00305E39">
      <w:pPr>
        <w:spacing w:before="30" w:after="30" w:line="336" w:lineRule="auto"/>
        <w:ind w:left="567"/>
        <w:jc w:val="both"/>
        <w:rPr>
          <w:rFonts w:cstheme="minorHAnsi"/>
        </w:rPr>
      </w:pPr>
      <w:r w:rsidRPr="00305E39">
        <w:rPr>
          <w:rFonts w:cstheme="minorHAnsi"/>
          <w:b/>
          <w:color w:val="000000"/>
        </w:rPr>
        <w:t>C</w:t>
      </w:r>
      <w:r w:rsidRPr="00305E39">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305E39" w:rsidRPr="00305E39" w14:paraId="1567045D" w14:textId="77777777" w:rsidTr="00E5535F">
        <w:trPr>
          <w:trHeight w:val="491"/>
        </w:trPr>
        <w:tc>
          <w:tcPr>
            <w:tcW w:w="6715" w:type="dxa"/>
            <w:shd w:val="clear" w:color="auto" w:fill="auto"/>
          </w:tcPr>
          <w:p w14:paraId="5E00F657" w14:textId="77777777" w:rsidR="00305E39" w:rsidRPr="00305E39" w:rsidRDefault="00305E39" w:rsidP="00E5535F">
            <w:pPr>
              <w:spacing w:before="30" w:after="30"/>
              <w:ind w:left="283" w:hanging="283"/>
              <w:jc w:val="center"/>
              <w:rPr>
                <w:rFonts w:cstheme="minorHAnsi"/>
              </w:rPr>
            </w:pPr>
            <w:r w:rsidRPr="00305E39">
              <w:rPr>
                <w:rFonts w:cstheme="minorHAnsi"/>
                <w:color w:val="000000"/>
              </w:rPr>
              <w:t>Cena najniższa</w:t>
            </w:r>
          </w:p>
          <w:p w14:paraId="65F75812" w14:textId="77777777" w:rsidR="00305E39" w:rsidRPr="00305E39" w:rsidRDefault="00305E39" w:rsidP="00E5535F">
            <w:pPr>
              <w:pStyle w:val="Nagwek81"/>
              <w:spacing w:before="30" w:after="30"/>
              <w:ind w:left="524"/>
              <w:jc w:val="center"/>
              <w:rPr>
                <w:rFonts w:asciiTheme="minorHAnsi" w:hAnsiTheme="minorHAnsi" w:cstheme="minorHAnsi"/>
                <w:sz w:val="22"/>
                <w:u w:val="none"/>
              </w:rPr>
            </w:pPr>
            <w:r w:rsidRPr="00305E39">
              <w:rPr>
                <w:rFonts w:asciiTheme="minorHAnsi" w:hAnsiTheme="minorHAnsi" w:cstheme="minorHAnsi"/>
                <w:sz w:val="22"/>
                <w:u w:val="none"/>
              </w:rPr>
              <w:t>C   =     ---------------------------- x 60% x 100</w:t>
            </w:r>
          </w:p>
          <w:p w14:paraId="5CFA9D07" w14:textId="77777777" w:rsidR="00305E39" w:rsidRPr="00305E39" w:rsidRDefault="00305E39" w:rsidP="00E5535F">
            <w:pPr>
              <w:pStyle w:val="Nagwek71"/>
              <w:spacing w:before="30" w:after="30"/>
              <w:ind w:left="704"/>
              <w:rPr>
                <w:rFonts w:asciiTheme="minorHAnsi" w:hAnsiTheme="minorHAnsi" w:cstheme="minorHAnsi"/>
              </w:rPr>
            </w:pPr>
            <w:r w:rsidRPr="00305E39">
              <w:rPr>
                <w:rFonts w:asciiTheme="minorHAnsi" w:hAnsiTheme="minorHAnsi" w:cstheme="minorHAnsi"/>
                <w:b w:val="0"/>
                <w:bCs w:val="0"/>
                <w:u w:val="none"/>
              </w:rPr>
              <w:t>Cena badanej oferty</w:t>
            </w:r>
          </w:p>
        </w:tc>
      </w:tr>
    </w:tbl>
    <w:p w14:paraId="2C1F3010" w14:textId="12106AC7" w:rsidR="00305E39" w:rsidRPr="00EE3BCB" w:rsidRDefault="00305E39" w:rsidP="00305E39">
      <w:pPr>
        <w:pStyle w:val="DocumentMap"/>
        <w:jc w:val="both"/>
        <w:rPr>
          <w:rStyle w:val="apple-converted-space"/>
          <w:rFonts w:asciiTheme="minorHAnsi" w:eastAsiaTheme="majorEastAsia" w:hAnsiTheme="minorHAnsi" w:cstheme="minorHAnsi"/>
          <w:b/>
          <w:bCs/>
          <w:sz w:val="22"/>
          <w:szCs w:val="22"/>
        </w:rPr>
      </w:pPr>
      <w:r w:rsidRPr="00EE3BCB">
        <w:rPr>
          <w:rStyle w:val="apple-converted-space"/>
          <w:rFonts w:asciiTheme="minorHAnsi" w:eastAsiaTheme="majorEastAsia" w:hAnsiTheme="minorHAnsi" w:cstheme="minorHAnsi"/>
          <w:b/>
          <w:bCs/>
          <w:sz w:val="22"/>
          <w:szCs w:val="22"/>
        </w:rPr>
        <w:t>2.</w:t>
      </w:r>
      <w:r w:rsidRPr="00305E39">
        <w:rPr>
          <w:rStyle w:val="apple-converted-space"/>
          <w:rFonts w:asciiTheme="minorHAnsi" w:eastAsiaTheme="majorEastAsia" w:hAnsiTheme="minorHAnsi" w:cstheme="minorHAnsi"/>
          <w:sz w:val="22"/>
          <w:szCs w:val="22"/>
        </w:rPr>
        <w:t xml:space="preserve"> </w:t>
      </w:r>
      <w:r w:rsidRPr="00EE3BCB">
        <w:rPr>
          <w:rStyle w:val="apple-converted-space"/>
          <w:rFonts w:asciiTheme="minorHAnsi" w:eastAsiaTheme="majorEastAsia" w:hAnsiTheme="minorHAnsi" w:cstheme="minorHAnsi"/>
          <w:b/>
          <w:bCs/>
          <w:sz w:val="22"/>
          <w:szCs w:val="22"/>
        </w:rPr>
        <w:t>Okres udzielonej gwarancji</w:t>
      </w:r>
      <w:r w:rsidR="00B722B7">
        <w:rPr>
          <w:rStyle w:val="apple-converted-space"/>
          <w:rFonts w:asciiTheme="minorHAnsi" w:eastAsiaTheme="majorEastAsia" w:hAnsiTheme="minorHAnsi" w:cstheme="minorHAnsi"/>
          <w:b/>
          <w:bCs/>
          <w:sz w:val="22"/>
          <w:szCs w:val="22"/>
        </w:rPr>
        <w:t xml:space="preserve"> </w:t>
      </w:r>
      <w:r w:rsidRPr="00EE3BCB">
        <w:rPr>
          <w:rStyle w:val="apple-converted-space"/>
          <w:rFonts w:asciiTheme="minorHAnsi" w:eastAsiaTheme="majorEastAsia" w:hAnsiTheme="minorHAnsi" w:cstheme="minorHAnsi"/>
          <w:b/>
          <w:bCs/>
          <w:sz w:val="22"/>
          <w:szCs w:val="22"/>
        </w:rPr>
        <w:t xml:space="preserve">– waga </w:t>
      </w:r>
      <w:r w:rsidR="001655A7">
        <w:rPr>
          <w:rStyle w:val="apple-converted-space"/>
          <w:rFonts w:asciiTheme="minorHAnsi" w:eastAsiaTheme="majorEastAsia" w:hAnsiTheme="minorHAnsi" w:cstheme="minorHAnsi"/>
          <w:b/>
          <w:bCs/>
          <w:sz w:val="22"/>
          <w:szCs w:val="22"/>
        </w:rPr>
        <w:t>4</w:t>
      </w:r>
      <w:r w:rsidRPr="00EE3BCB">
        <w:rPr>
          <w:rStyle w:val="apple-converted-space"/>
          <w:rFonts w:asciiTheme="minorHAnsi" w:eastAsiaTheme="majorEastAsia" w:hAnsiTheme="minorHAnsi" w:cstheme="minorHAnsi"/>
          <w:b/>
          <w:bCs/>
          <w:sz w:val="22"/>
          <w:szCs w:val="22"/>
        </w:rPr>
        <w:t xml:space="preserve">0 % - maksymalnie Wykonawca może otrzymać </w:t>
      </w:r>
      <w:r w:rsidR="001655A7">
        <w:rPr>
          <w:rStyle w:val="apple-converted-space"/>
          <w:rFonts w:asciiTheme="minorHAnsi" w:eastAsiaTheme="majorEastAsia" w:hAnsiTheme="minorHAnsi" w:cstheme="minorHAnsi"/>
          <w:b/>
          <w:bCs/>
          <w:sz w:val="22"/>
          <w:szCs w:val="22"/>
        </w:rPr>
        <w:t>4</w:t>
      </w:r>
      <w:r w:rsidRPr="00EE3BCB">
        <w:rPr>
          <w:rStyle w:val="apple-converted-space"/>
          <w:rFonts w:asciiTheme="minorHAnsi" w:eastAsiaTheme="majorEastAsia" w:hAnsiTheme="minorHAnsi" w:cstheme="minorHAnsi"/>
          <w:b/>
          <w:bCs/>
          <w:sz w:val="22"/>
          <w:szCs w:val="22"/>
        </w:rPr>
        <w:t xml:space="preserve">0 punktów </w:t>
      </w:r>
    </w:p>
    <w:p w14:paraId="4383AC34" w14:textId="77777777" w:rsidR="00305E39" w:rsidRPr="00305E39" w:rsidRDefault="00305E39" w:rsidP="00305E39">
      <w:pPr>
        <w:pStyle w:val="DocumentMap"/>
        <w:rPr>
          <w:rStyle w:val="apple-converted-space"/>
          <w:rFonts w:asciiTheme="minorHAnsi" w:eastAsiaTheme="majorEastAsia" w:hAnsiTheme="minorHAnsi" w:cstheme="minorHAnsi"/>
          <w:sz w:val="22"/>
          <w:szCs w:val="22"/>
        </w:rPr>
      </w:pPr>
      <w:r w:rsidRPr="00305E39">
        <w:rPr>
          <w:rStyle w:val="apple-converted-space"/>
          <w:rFonts w:asciiTheme="minorHAnsi" w:eastAsiaTheme="majorEastAsia" w:hAnsiTheme="minorHAnsi" w:cstheme="minorHAnsi"/>
          <w:sz w:val="22"/>
          <w:szCs w:val="22"/>
        </w:rPr>
        <w:t>Sposób obliczania (przyznania)  punktów w odniesieniu do kryterium gwarancji:</w:t>
      </w:r>
    </w:p>
    <w:p w14:paraId="2D72314A" w14:textId="77777777" w:rsidR="00305E39" w:rsidRPr="00305E39" w:rsidRDefault="00305E39" w:rsidP="00305E39">
      <w:pPr>
        <w:pStyle w:val="DocumentMap"/>
        <w:rPr>
          <w:rStyle w:val="apple-converted-space"/>
          <w:rFonts w:asciiTheme="minorHAnsi" w:eastAsia="Verdana" w:hAnsiTheme="minorHAnsi" w:cstheme="minorHAnsi"/>
          <w:sz w:val="22"/>
          <w:szCs w:val="22"/>
        </w:rPr>
      </w:pPr>
      <w:r w:rsidRPr="00305E39">
        <w:rPr>
          <w:rStyle w:val="apple-converted-space"/>
          <w:rFonts w:asciiTheme="minorHAnsi" w:eastAsia="Verdana" w:hAnsiTheme="minorHAnsi" w:cstheme="minorHAnsi"/>
          <w:sz w:val="22"/>
          <w:szCs w:val="22"/>
        </w:rPr>
        <w:t xml:space="preserve"> </w:t>
      </w:r>
    </w:p>
    <w:p w14:paraId="10D9BB07" w14:textId="77777777" w:rsidR="00305E39" w:rsidRPr="00305E39" w:rsidRDefault="00305E39" w:rsidP="00305E39">
      <w:pPr>
        <w:spacing w:before="30" w:after="30" w:line="336" w:lineRule="auto"/>
        <w:ind w:left="567"/>
        <w:rPr>
          <w:rFonts w:cstheme="minorHAnsi"/>
        </w:rPr>
      </w:pPr>
      <w:r w:rsidRPr="00305E39">
        <w:rPr>
          <w:rFonts w:cstheme="minorHAnsi"/>
          <w:b/>
          <w:color w:val="000000"/>
        </w:rPr>
        <w:t>G</w:t>
      </w:r>
      <w:r w:rsidRPr="00305E39">
        <w:rPr>
          <w:rFonts w:cstheme="minorHAnsi"/>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305E39" w:rsidRPr="00305E39" w14:paraId="7A6F5872" w14:textId="77777777" w:rsidTr="00E5535F">
        <w:trPr>
          <w:trHeight w:val="757"/>
        </w:trPr>
        <w:tc>
          <w:tcPr>
            <w:tcW w:w="7770" w:type="dxa"/>
            <w:shd w:val="clear" w:color="auto" w:fill="auto"/>
          </w:tcPr>
          <w:p w14:paraId="0BE8B88A" w14:textId="77777777" w:rsidR="00305E39" w:rsidRPr="00305E39" w:rsidRDefault="00305E39" w:rsidP="00E5535F">
            <w:pPr>
              <w:spacing w:before="30" w:after="30"/>
              <w:ind w:left="283" w:hanging="283"/>
              <w:jc w:val="center"/>
              <w:rPr>
                <w:rFonts w:cstheme="minorHAnsi"/>
              </w:rPr>
            </w:pPr>
            <w:r w:rsidRPr="00305E39">
              <w:rPr>
                <w:rFonts w:cstheme="minorHAnsi"/>
                <w:color w:val="000000"/>
              </w:rPr>
              <w:t>Okres udzielonej gwarancji w badanej ofercie  (m-ce)</w:t>
            </w:r>
          </w:p>
          <w:p w14:paraId="79FC3410" w14:textId="2D0F9BC6" w:rsidR="00305E39" w:rsidRPr="00305E39" w:rsidRDefault="00305E39" w:rsidP="00E5535F">
            <w:pPr>
              <w:spacing w:before="30" w:after="30"/>
              <w:ind w:left="283" w:hanging="283"/>
              <w:jc w:val="center"/>
              <w:rPr>
                <w:rFonts w:cstheme="minorHAnsi"/>
              </w:rPr>
            </w:pPr>
            <w:r w:rsidRPr="00305E39">
              <w:rPr>
                <w:rFonts w:cstheme="minorHAnsi"/>
              </w:rPr>
              <w:t xml:space="preserve">G   =     --------------------------------------------------------------- x </w:t>
            </w:r>
            <w:r w:rsidR="001655A7">
              <w:rPr>
                <w:rFonts w:cstheme="minorHAnsi"/>
              </w:rPr>
              <w:t>4</w:t>
            </w:r>
            <w:r w:rsidRPr="00305E39">
              <w:rPr>
                <w:rFonts w:cstheme="minorHAnsi"/>
              </w:rPr>
              <w:t>0% x 100</w:t>
            </w:r>
          </w:p>
          <w:p w14:paraId="5B6630EA" w14:textId="755DF569" w:rsidR="00305E39" w:rsidRPr="00305E39" w:rsidRDefault="00AC79FC" w:rsidP="00E5535F">
            <w:pPr>
              <w:pStyle w:val="Nagwek71"/>
              <w:spacing w:before="30" w:after="30"/>
              <w:ind w:left="704"/>
              <w:rPr>
                <w:rFonts w:asciiTheme="minorHAnsi" w:hAnsiTheme="minorHAnsi" w:cstheme="minorHAnsi"/>
              </w:rPr>
            </w:pPr>
            <w:r>
              <w:rPr>
                <w:rFonts w:asciiTheme="minorHAnsi" w:eastAsia="Tahoma" w:hAnsiTheme="minorHAnsi" w:cstheme="minorHAnsi"/>
                <w:b w:val="0"/>
                <w:bCs w:val="0"/>
                <w:u w:val="none"/>
              </w:rPr>
              <w:t>60</w:t>
            </w:r>
            <w:r w:rsidR="00305E39" w:rsidRPr="00305E39">
              <w:rPr>
                <w:rFonts w:asciiTheme="minorHAnsi" w:hAnsiTheme="minorHAnsi" w:cstheme="minorHAnsi"/>
                <w:b w:val="0"/>
                <w:bCs w:val="0"/>
                <w:u w:val="none"/>
              </w:rPr>
              <w:t xml:space="preserve">  (m-</w:t>
            </w:r>
            <w:proofErr w:type="spellStart"/>
            <w:r w:rsidR="00305E39" w:rsidRPr="00305E39">
              <w:rPr>
                <w:rFonts w:asciiTheme="minorHAnsi" w:hAnsiTheme="minorHAnsi" w:cstheme="minorHAnsi"/>
                <w:b w:val="0"/>
                <w:bCs w:val="0"/>
                <w:u w:val="none"/>
              </w:rPr>
              <w:t>cy</w:t>
            </w:r>
            <w:proofErr w:type="spellEnd"/>
            <w:r w:rsidR="00305E39" w:rsidRPr="00305E39">
              <w:rPr>
                <w:rFonts w:asciiTheme="minorHAnsi" w:hAnsiTheme="minorHAnsi" w:cstheme="minorHAnsi"/>
                <w:b w:val="0"/>
                <w:bCs w:val="0"/>
                <w:u w:val="none"/>
              </w:rPr>
              <w:t xml:space="preserve">) </w:t>
            </w:r>
            <w:r>
              <w:rPr>
                <w:rFonts w:asciiTheme="minorHAnsi" w:hAnsiTheme="minorHAnsi" w:cstheme="minorHAnsi"/>
                <w:b w:val="0"/>
                <w:bCs w:val="0"/>
                <w:u w:val="none"/>
              </w:rPr>
              <w:t>m</w:t>
            </w:r>
            <w:r w:rsidR="00305E39" w:rsidRPr="00305E39">
              <w:rPr>
                <w:rFonts w:asciiTheme="minorHAnsi" w:hAnsiTheme="minorHAnsi" w:cstheme="minorHAnsi"/>
                <w:b w:val="0"/>
                <w:bCs w:val="0"/>
                <w:u w:val="none"/>
              </w:rPr>
              <w:t>aksymalny okres gwarancji</w:t>
            </w:r>
          </w:p>
        </w:tc>
      </w:tr>
    </w:tbl>
    <w:p w14:paraId="1CA10CA5" w14:textId="2B443AB5"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Minimalny okres udzielonej gwarancji – </w:t>
      </w:r>
      <w:r w:rsidR="00AC79FC">
        <w:rPr>
          <w:rFonts w:asciiTheme="minorHAnsi" w:hAnsiTheme="minorHAnsi" w:cstheme="minorHAnsi"/>
          <w:sz w:val="22"/>
          <w:szCs w:val="22"/>
        </w:rPr>
        <w:t>36</w:t>
      </w:r>
      <w:r w:rsidRPr="00305E39">
        <w:rPr>
          <w:rFonts w:asciiTheme="minorHAnsi" w:hAnsiTheme="minorHAnsi" w:cstheme="minorHAnsi"/>
          <w:sz w:val="22"/>
          <w:szCs w:val="22"/>
        </w:rPr>
        <w:t xml:space="preserve"> miesiące</w:t>
      </w:r>
    </w:p>
    <w:p w14:paraId="696ED9E6" w14:textId="3BCA47F0"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Maksymalny okres udzielonej gwarancji – </w:t>
      </w:r>
      <w:r w:rsidR="00AC79FC">
        <w:rPr>
          <w:rFonts w:asciiTheme="minorHAnsi" w:hAnsiTheme="minorHAnsi" w:cstheme="minorHAnsi"/>
          <w:sz w:val="22"/>
          <w:szCs w:val="22"/>
        </w:rPr>
        <w:t>60</w:t>
      </w:r>
      <w:r w:rsidRPr="00305E39">
        <w:rPr>
          <w:rFonts w:asciiTheme="minorHAnsi" w:hAnsiTheme="minorHAnsi" w:cstheme="minorHAnsi"/>
          <w:sz w:val="22"/>
          <w:szCs w:val="22"/>
        </w:rPr>
        <w:t xml:space="preserve"> miesięcy</w:t>
      </w:r>
    </w:p>
    <w:p w14:paraId="5CAA4317" w14:textId="3C810578"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bCs/>
          <w:sz w:val="22"/>
          <w:szCs w:val="22"/>
        </w:rPr>
        <w:t>2.</w:t>
      </w:r>
      <w:r w:rsidRPr="00305E39">
        <w:rPr>
          <w:rFonts w:asciiTheme="minorHAnsi" w:hAnsiTheme="minorHAnsi" w:cstheme="minorHAnsi"/>
          <w:sz w:val="22"/>
          <w:szCs w:val="22"/>
        </w:rPr>
        <w:t xml:space="preserve">1. Zamawiający w niniejszym postępowaniu określił minimalny okres gwarancji, który wynosi </w:t>
      </w:r>
      <w:r w:rsidR="00AC79FC">
        <w:rPr>
          <w:rFonts w:asciiTheme="minorHAnsi" w:hAnsiTheme="minorHAnsi" w:cstheme="minorHAnsi"/>
          <w:sz w:val="22"/>
          <w:szCs w:val="22"/>
        </w:rPr>
        <w:t>36</w:t>
      </w:r>
      <w:r w:rsidRPr="00305E39">
        <w:rPr>
          <w:rFonts w:asciiTheme="minorHAnsi" w:hAnsiTheme="minorHAnsi" w:cstheme="minorHAnsi"/>
          <w:sz w:val="22"/>
          <w:szCs w:val="22"/>
        </w:rPr>
        <w:t xml:space="preserve"> </w:t>
      </w:r>
      <w:r w:rsidR="00AC79FC" w:rsidRPr="00305E39">
        <w:rPr>
          <w:rFonts w:asciiTheme="minorHAnsi" w:hAnsiTheme="minorHAnsi" w:cstheme="minorHAnsi"/>
          <w:sz w:val="22"/>
          <w:szCs w:val="22"/>
        </w:rPr>
        <w:t>miesięc</w:t>
      </w:r>
      <w:r w:rsidR="00AC79FC">
        <w:rPr>
          <w:rFonts w:asciiTheme="minorHAnsi" w:hAnsiTheme="minorHAnsi" w:cstheme="minorHAnsi"/>
          <w:sz w:val="22"/>
          <w:szCs w:val="22"/>
        </w:rPr>
        <w:t>y</w:t>
      </w:r>
      <w:r w:rsidRPr="00305E39">
        <w:rPr>
          <w:rFonts w:asciiTheme="minorHAnsi" w:hAnsiTheme="minorHAnsi" w:cstheme="minorHAnsi"/>
          <w:sz w:val="22"/>
          <w:szCs w:val="22"/>
        </w:rPr>
        <w:t xml:space="preserve"> (warunek konieczny) oraz maksymalny okres gwarancji, który wynosi </w:t>
      </w:r>
      <w:r w:rsidR="00AC79FC">
        <w:rPr>
          <w:rFonts w:asciiTheme="minorHAnsi" w:hAnsiTheme="minorHAnsi" w:cstheme="minorHAnsi"/>
          <w:sz w:val="22"/>
          <w:szCs w:val="22"/>
        </w:rPr>
        <w:t>60</w:t>
      </w:r>
      <w:r w:rsidRPr="00305E39">
        <w:rPr>
          <w:rFonts w:asciiTheme="minorHAnsi" w:hAnsiTheme="minorHAnsi" w:cstheme="minorHAnsi"/>
          <w:sz w:val="22"/>
          <w:szCs w:val="22"/>
        </w:rPr>
        <w:t xml:space="preserve"> miesięcy. </w:t>
      </w:r>
    </w:p>
    <w:p w14:paraId="0ADCB0D6" w14:textId="22C462EF"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lastRenderedPageBreak/>
        <w:t xml:space="preserve">2.3. W przypadku zaoferowania okresu gwarancji krótszego niż </w:t>
      </w:r>
      <w:r w:rsidR="00AC79FC">
        <w:rPr>
          <w:rFonts w:asciiTheme="minorHAnsi" w:hAnsiTheme="minorHAnsi" w:cstheme="minorHAnsi"/>
          <w:sz w:val="22"/>
          <w:szCs w:val="22"/>
        </w:rPr>
        <w:t>36</w:t>
      </w:r>
      <w:r w:rsidRPr="00305E39">
        <w:rPr>
          <w:rFonts w:asciiTheme="minorHAnsi" w:hAnsiTheme="minorHAnsi" w:cstheme="minorHAnsi"/>
          <w:sz w:val="22"/>
          <w:szCs w:val="22"/>
        </w:rPr>
        <w:t xml:space="preserve"> miesi</w:t>
      </w:r>
      <w:r w:rsidR="00AC79FC">
        <w:rPr>
          <w:rFonts w:asciiTheme="minorHAnsi" w:hAnsiTheme="minorHAnsi" w:cstheme="minorHAnsi"/>
          <w:sz w:val="22"/>
          <w:szCs w:val="22"/>
        </w:rPr>
        <w:t>ęcy</w:t>
      </w:r>
      <w:r w:rsidRPr="00305E39">
        <w:rPr>
          <w:rFonts w:asciiTheme="minorHAnsi" w:hAnsiTheme="minorHAnsi" w:cstheme="minorHAnsi"/>
          <w:sz w:val="22"/>
          <w:szCs w:val="22"/>
        </w:rPr>
        <w:t>, Zamawiający odrzuci ofertę Wykonawcy.</w:t>
      </w:r>
    </w:p>
    <w:p w14:paraId="4F78AF4C" w14:textId="26C8A2E7" w:rsidR="00305E39" w:rsidRPr="00305E39" w:rsidRDefault="00305E39" w:rsidP="00E56D73">
      <w:pPr>
        <w:pStyle w:val="DocumentMap"/>
        <w:jc w:val="both"/>
        <w:rPr>
          <w:rFonts w:asciiTheme="minorHAnsi" w:hAnsiTheme="minorHAnsi" w:cstheme="minorHAnsi"/>
          <w:sz w:val="22"/>
          <w:szCs w:val="22"/>
        </w:rPr>
      </w:pPr>
      <w:r w:rsidRPr="00305E39">
        <w:rPr>
          <w:rFonts w:asciiTheme="minorHAnsi" w:hAnsiTheme="minorHAnsi" w:cstheme="minorHAnsi"/>
          <w:sz w:val="22"/>
          <w:szCs w:val="22"/>
        </w:rPr>
        <w:t xml:space="preserve">2.4. W przypadku, gdy Wykonawca nie wskaże w ofercie okresu gwarancji, Zamawiający przyjmie, iż okres ten jest równy minimalnym wymaganiom określonym w SWZ  i załącznikach, tj. </w:t>
      </w:r>
      <w:r w:rsidR="00AC79FC">
        <w:rPr>
          <w:rFonts w:asciiTheme="minorHAnsi" w:hAnsiTheme="minorHAnsi" w:cstheme="minorHAnsi"/>
          <w:sz w:val="22"/>
          <w:szCs w:val="22"/>
        </w:rPr>
        <w:t>36</w:t>
      </w:r>
      <w:r w:rsidR="00AC79FC" w:rsidRPr="00305E39">
        <w:rPr>
          <w:rFonts w:asciiTheme="minorHAnsi" w:hAnsiTheme="minorHAnsi" w:cstheme="minorHAnsi"/>
          <w:sz w:val="22"/>
          <w:szCs w:val="22"/>
        </w:rPr>
        <w:t xml:space="preserve"> miesi</w:t>
      </w:r>
      <w:r w:rsidR="00AC79FC">
        <w:rPr>
          <w:rFonts w:asciiTheme="minorHAnsi" w:hAnsiTheme="minorHAnsi" w:cstheme="minorHAnsi"/>
          <w:sz w:val="22"/>
          <w:szCs w:val="22"/>
        </w:rPr>
        <w:t>ęcy</w:t>
      </w:r>
      <w:r w:rsidRPr="00305E39">
        <w:rPr>
          <w:rFonts w:asciiTheme="minorHAnsi" w:hAnsiTheme="minorHAnsi" w:cstheme="minorHAnsi"/>
          <w:sz w:val="22"/>
          <w:szCs w:val="22"/>
        </w:rPr>
        <w:t>.</w:t>
      </w:r>
    </w:p>
    <w:p w14:paraId="63E9E13B" w14:textId="45584C17" w:rsidR="00305E39" w:rsidRPr="00305E39" w:rsidRDefault="00305E39" w:rsidP="00E56D73">
      <w:pPr>
        <w:pStyle w:val="Bezodstpw"/>
        <w:jc w:val="both"/>
      </w:pPr>
      <w:r w:rsidRPr="00305E39">
        <w:t xml:space="preserve">2.5. W przypadku zaoferowania okresu gwarancji dłuższego niż </w:t>
      </w:r>
      <w:r w:rsidR="00AC79FC">
        <w:t>60</w:t>
      </w:r>
      <w:r w:rsidRPr="00305E39">
        <w:t xml:space="preserve"> miesięcy, Zamawiający przyjmie do obliczenia punktów okres maksymalny, tj. </w:t>
      </w:r>
      <w:r w:rsidR="00AC79FC">
        <w:t>60</w:t>
      </w:r>
      <w:r w:rsidRPr="00305E39">
        <w:t xml:space="preserve"> miesięcy, jednakże okres gwarancji zaoferowany przez Wykonawcę zostanie wpisany do umowy. </w:t>
      </w:r>
    </w:p>
    <w:p w14:paraId="1E72807C" w14:textId="325E5056" w:rsidR="00305E39" w:rsidRPr="00305E39" w:rsidRDefault="00305E39" w:rsidP="00AC79FC">
      <w:pPr>
        <w:pStyle w:val="Bezodstpw"/>
      </w:pPr>
    </w:p>
    <w:p w14:paraId="05A9129E" w14:textId="5FF72A69" w:rsidR="00305E39" w:rsidRPr="00305E39" w:rsidRDefault="00B72DC6" w:rsidP="00305E39">
      <w:pPr>
        <w:pStyle w:val="DocumentMap"/>
        <w:jc w:val="both"/>
        <w:rPr>
          <w:rFonts w:asciiTheme="minorHAnsi" w:hAnsiTheme="minorHAnsi" w:cstheme="minorHAnsi"/>
          <w:sz w:val="22"/>
          <w:szCs w:val="22"/>
        </w:rPr>
      </w:pPr>
      <w:r>
        <w:rPr>
          <w:rFonts w:asciiTheme="minorHAnsi" w:hAnsiTheme="minorHAnsi" w:cstheme="minorHAnsi"/>
          <w:sz w:val="22"/>
          <w:szCs w:val="22"/>
        </w:rPr>
        <w:t>3</w:t>
      </w:r>
      <w:r w:rsidR="00305E39" w:rsidRPr="00305E39">
        <w:rPr>
          <w:rFonts w:asciiTheme="minorHAnsi" w:hAnsiTheme="minorHAnsi" w:cstheme="minorHAnsi"/>
          <w:sz w:val="22"/>
          <w:szCs w:val="22"/>
        </w:rPr>
        <w:t xml:space="preserve">. Zamawiający informuje, że przyznając punkty będzie kierował się zasadą: 1% = 1 punkt </w:t>
      </w:r>
    </w:p>
    <w:p w14:paraId="423BF776" w14:textId="5BF86DE4" w:rsidR="00305E39" w:rsidRPr="00305E39" w:rsidRDefault="00B72DC6" w:rsidP="00305E39">
      <w:pPr>
        <w:pStyle w:val="DocumentMap"/>
        <w:jc w:val="both"/>
        <w:rPr>
          <w:rFonts w:asciiTheme="minorHAnsi" w:hAnsiTheme="minorHAnsi" w:cstheme="minorHAnsi"/>
          <w:sz w:val="22"/>
          <w:szCs w:val="22"/>
        </w:rPr>
      </w:pPr>
      <w:r>
        <w:rPr>
          <w:rFonts w:asciiTheme="minorHAnsi" w:hAnsiTheme="minorHAnsi" w:cstheme="minorHAnsi"/>
          <w:sz w:val="22"/>
          <w:szCs w:val="22"/>
        </w:rPr>
        <w:t>4</w:t>
      </w:r>
      <w:r w:rsidR="00305E39" w:rsidRPr="00305E39">
        <w:rPr>
          <w:rFonts w:asciiTheme="minorHAnsi" w:hAnsiTheme="minorHAnsi" w:cstheme="minorHAnsi"/>
          <w:sz w:val="22"/>
          <w:szCs w:val="22"/>
        </w:rPr>
        <w:t>.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14:paraId="11914F53" w14:textId="67A9F72B" w:rsidR="00305E39" w:rsidRPr="00305E39" w:rsidRDefault="00B72DC6" w:rsidP="00305E39">
      <w:pPr>
        <w:pStyle w:val="DocumentMap"/>
        <w:jc w:val="both"/>
        <w:rPr>
          <w:rFonts w:asciiTheme="minorHAnsi" w:hAnsiTheme="minorHAnsi" w:cstheme="minorHAnsi"/>
          <w:sz w:val="22"/>
          <w:szCs w:val="22"/>
        </w:rPr>
      </w:pPr>
      <w:r>
        <w:rPr>
          <w:rFonts w:asciiTheme="minorHAnsi" w:hAnsiTheme="minorHAnsi" w:cstheme="minorHAnsi"/>
          <w:sz w:val="22"/>
          <w:szCs w:val="22"/>
        </w:rPr>
        <w:t>5</w:t>
      </w:r>
      <w:r w:rsidR="00305E39" w:rsidRPr="00305E39">
        <w:rPr>
          <w:rFonts w:asciiTheme="minorHAnsi" w:hAnsiTheme="minorHAnsi" w:cstheme="minorHAnsi"/>
          <w:sz w:val="22"/>
          <w:szCs w:val="22"/>
        </w:rPr>
        <w:t>. 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cenie lub koszcie Zamawiający wezwie Wykonawców, którzy złożyli te oferty, do złożenia w terminie określonym przez Zamawiającego ofert dodatkowych.</w:t>
      </w:r>
    </w:p>
    <w:p w14:paraId="7BAE3D75" w14:textId="7CB3AD9D" w:rsidR="00A25F4B" w:rsidRPr="009F56BA" w:rsidRDefault="00B72DC6" w:rsidP="00A25F4B">
      <w:pPr>
        <w:pStyle w:val="Bezodstpw"/>
        <w:jc w:val="both"/>
        <w:rPr>
          <w:b/>
        </w:rPr>
      </w:pPr>
      <w:r>
        <w:rPr>
          <w:b/>
        </w:rPr>
        <w:t>6</w:t>
      </w:r>
      <w:r w:rsidR="00A25F4B" w:rsidRPr="009F56BA">
        <w:rPr>
          <w:b/>
        </w:rPr>
        <w:t>. Zamawiający odrzuci ofertę, jeżeli:</w:t>
      </w:r>
    </w:p>
    <w:p w14:paraId="66789B27" w14:textId="068CD1C6" w:rsidR="00A25F4B" w:rsidRPr="0069754A" w:rsidRDefault="00B72DC6" w:rsidP="00A25F4B">
      <w:pPr>
        <w:pStyle w:val="Bezodstpw"/>
        <w:jc w:val="both"/>
      </w:pPr>
      <w:r>
        <w:t>6</w:t>
      </w:r>
      <w:r w:rsidR="00A25F4B">
        <w:t>.1.</w:t>
      </w:r>
      <w:r w:rsidR="00A25F4B" w:rsidRPr="0069754A">
        <w:t xml:space="preserve"> została złożona po terminie składania ofert;</w:t>
      </w:r>
    </w:p>
    <w:p w14:paraId="3BE50581" w14:textId="4BEE352C" w:rsidR="00A25F4B" w:rsidRPr="0069754A" w:rsidRDefault="00B72DC6" w:rsidP="00A25F4B">
      <w:pPr>
        <w:pStyle w:val="Bezodstpw"/>
        <w:jc w:val="both"/>
      </w:pPr>
      <w:r>
        <w:t>6</w:t>
      </w:r>
      <w:r w:rsidR="00A25F4B">
        <w:t>.2</w:t>
      </w:r>
      <w:r w:rsidR="00A25F4B" w:rsidRPr="0069754A">
        <w:t>. została złożona przez Wykonawcę:</w:t>
      </w:r>
    </w:p>
    <w:p w14:paraId="5C10F3A3" w14:textId="77777777" w:rsidR="00A25F4B" w:rsidRPr="0069754A" w:rsidRDefault="00A25F4B" w:rsidP="00A25F4B">
      <w:pPr>
        <w:pStyle w:val="Bezodstpw"/>
        <w:jc w:val="both"/>
      </w:pPr>
      <w:r>
        <w:t>a</w:t>
      </w:r>
      <w:r w:rsidRPr="0069754A">
        <w:t>. podlegającego wykluczeniu z postępowania lub</w:t>
      </w:r>
    </w:p>
    <w:p w14:paraId="115FA2E3" w14:textId="77777777" w:rsidR="00A25F4B" w:rsidRDefault="00A25F4B" w:rsidP="00A25F4B">
      <w:pPr>
        <w:pStyle w:val="Bezodstpw"/>
        <w:jc w:val="both"/>
      </w:pPr>
      <w:r>
        <w:t>b</w:t>
      </w:r>
      <w:r w:rsidRPr="0069754A">
        <w:t>. niespełniającego warun</w:t>
      </w:r>
      <w:r>
        <w:t xml:space="preserve">ków udziału w postępowaniu, lub </w:t>
      </w:r>
    </w:p>
    <w:p w14:paraId="1CF89CCF" w14:textId="77777777" w:rsidR="00A25F4B" w:rsidRPr="0069754A" w:rsidRDefault="00A25F4B" w:rsidP="00A25F4B">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14:paraId="08A46979" w14:textId="58790DDA" w:rsidR="00A25F4B" w:rsidRPr="0069754A" w:rsidRDefault="00B72DC6" w:rsidP="00A25F4B">
      <w:pPr>
        <w:pStyle w:val="Bezodstpw"/>
        <w:jc w:val="both"/>
      </w:pPr>
      <w:r>
        <w:t>6</w:t>
      </w:r>
      <w:r w:rsidR="00A25F4B">
        <w:t>.3</w:t>
      </w:r>
      <w:r w:rsidR="00A25F4B" w:rsidRPr="0069754A">
        <w:t>. jest niezgodna z przepisami ustawy;</w:t>
      </w:r>
    </w:p>
    <w:p w14:paraId="266F0A3F" w14:textId="462D431A" w:rsidR="00A25F4B" w:rsidRPr="0069754A" w:rsidRDefault="00B72DC6" w:rsidP="00A25F4B">
      <w:pPr>
        <w:pStyle w:val="Bezodstpw"/>
        <w:jc w:val="both"/>
      </w:pPr>
      <w:r>
        <w:t>6</w:t>
      </w:r>
      <w:r w:rsidR="00A25F4B">
        <w:t>.4</w:t>
      </w:r>
      <w:r w:rsidR="00A25F4B" w:rsidRPr="0069754A">
        <w:t>. jest nieważna na podstawie odrębnych przepisów;</w:t>
      </w:r>
    </w:p>
    <w:p w14:paraId="0CE8CAB6" w14:textId="705EFF78" w:rsidR="00A25F4B" w:rsidRPr="0069754A" w:rsidRDefault="00B72DC6" w:rsidP="00A25F4B">
      <w:pPr>
        <w:pStyle w:val="Bezodstpw"/>
        <w:jc w:val="both"/>
      </w:pPr>
      <w:r>
        <w:t>6</w:t>
      </w:r>
      <w:r w:rsidR="00A25F4B">
        <w:t>.5</w:t>
      </w:r>
      <w:r w:rsidR="00A25F4B" w:rsidRPr="0069754A">
        <w:t>. jej treść jest niezgodna z warunkami zamówienia;</w:t>
      </w:r>
    </w:p>
    <w:p w14:paraId="59B567F4" w14:textId="2B70F67A" w:rsidR="00A25F4B" w:rsidRPr="0069754A" w:rsidRDefault="00B72DC6" w:rsidP="00A25F4B">
      <w:pPr>
        <w:pStyle w:val="Bezodstpw"/>
        <w:jc w:val="both"/>
      </w:pPr>
      <w:r>
        <w:t>6</w:t>
      </w:r>
      <w:r w:rsidR="00A25F4B">
        <w:t>.6</w:t>
      </w:r>
      <w:r w:rsidR="00A25F4B" w:rsidRPr="0069754A">
        <w:t>. nie została sporządzona lub przekazana w sposób zgodny z wymaganiami technicznymi oraz organizacyjnymi sporządzania lub przekazywania ofert przy użyciu środków komunikacji elektronicznej określonymi przez zamawiającego;</w:t>
      </w:r>
    </w:p>
    <w:p w14:paraId="1F61F28E" w14:textId="1E6D25B3" w:rsidR="00A25F4B" w:rsidRPr="0069754A" w:rsidRDefault="00B72DC6" w:rsidP="00A25F4B">
      <w:pPr>
        <w:pStyle w:val="Bezodstpw"/>
        <w:jc w:val="both"/>
      </w:pPr>
      <w:r>
        <w:t>6</w:t>
      </w:r>
      <w:r w:rsidR="00A25F4B">
        <w:t>.7</w:t>
      </w:r>
      <w:r w:rsidR="00A25F4B" w:rsidRPr="0069754A">
        <w:t>. została złożona w warunkach czynu nieuczciwej konkurencji w rozumieniu ustawy z dnia</w:t>
      </w:r>
      <w:r w:rsidR="00A25F4B">
        <w:t xml:space="preserve"> </w:t>
      </w:r>
      <w:r w:rsidR="00A25F4B" w:rsidRPr="0069754A">
        <w:t>16 kwietnia 1993 r. o zwalczaniu nieuczciwej konkurencji;</w:t>
      </w:r>
    </w:p>
    <w:p w14:paraId="0BA2EF2E" w14:textId="6C961CAD" w:rsidR="00A25F4B" w:rsidRPr="0069754A" w:rsidRDefault="00B72DC6" w:rsidP="00A25F4B">
      <w:pPr>
        <w:pStyle w:val="Bezodstpw"/>
        <w:jc w:val="both"/>
      </w:pPr>
      <w:r>
        <w:t>6</w:t>
      </w:r>
      <w:r w:rsidR="00A25F4B">
        <w:t>.8</w:t>
      </w:r>
      <w:r w:rsidR="00A25F4B" w:rsidRPr="0069754A">
        <w:t>. zawiera rażąco niską cenę lub koszt w stosunku do przedmiotu zamówienia;</w:t>
      </w:r>
    </w:p>
    <w:p w14:paraId="04BE7707" w14:textId="344E230F" w:rsidR="00A25F4B" w:rsidRPr="0069754A" w:rsidRDefault="00B72DC6" w:rsidP="00A25F4B">
      <w:pPr>
        <w:pStyle w:val="Bezodstpw"/>
        <w:jc w:val="both"/>
      </w:pPr>
      <w:r>
        <w:t>6</w:t>
      </w:r>
      <w:r w:rsidR="00A25F4B">
        <w:t>.9</w:t>
      </w:r>
      <w:r w:rsidR="00A25F4B" w:rsidRPr="0069754A">
        <w:t>. została złożona przez wykonawcę niezaproszonego do składania ofert;</w:t>
      </w:r>
    </w:p>
    <w:p w14:paraId="19E90DAE" w14:textId="0A86238D" w:rsidR="00A25F4B" w:rsidRPr="0069754A" w:rsidRDefault="00B72DC6" w:rsidP="00A25F4B">
      <w:pPr>
        <w:pStyle w:val="Bezodstpw"/>
        <w:jc w:val="both"/>
      </w:pPr>
      <w:r>
        <w:t>6</w:t>
      </w:r>
      <w:r w:rsidR="00A25F4B">
        <w:t>.10</w:t>
      </w:r>
      <w:r w:rsidR="00A25F4B" w:rsidRPr="0069754A">
        <w:t>. zawiera błędy w obliczeniu ceny lub kosztu;</w:t>
      </w:r>
    </w:p>
    <w:p w14:paraId="1CBE804A" w14:textId="64C17BCF" w:rsidR="00A25F4B" w:rsidRPr="0069754A" w:rsidRDefault="00B72DC6" w:rsidP="00A25F4B">
      <w:pPr>
        <w:pStyle w:val="Bezodstpw"/>
        <w:jc w:val="both"/>
      </w:pPr>
      <w:r>
        <w:t>6</w:t>
      </w:r>
      <w:r w:rsidR="00A25F4B">
        <w:t>.11</w:t>
      </w:r>
      <w:r w:rsidR="00A25F4B" w:rsidRPr="0069754A">
        <w:t>. wykonawca w wyznaczonym terminie zakwestionował po</w:t>
      </w:r>
      <w:r w:rsidR="00A25F4B">
        <w:t xml:space="preserve">prawienie omyłki, o której mowa </w:t>
      </w:r>
      <w:r w:rsidR="00A25F4B" w:rsidRPr="0069754A">
        <w:t>w art. 223 ust. 2 pkt 3 ustawy PZP;</w:t>
      </w:r>
    </w:p>
    <w:p w14:paraId="534C5393" w14:textId="3851EA77" w:rsidR="00A25F4B" w:rsidRPr="0069754A" w:rsidRDefault="00B72DC6" w:rsidP="00A25F4B">
      <w:pPr>
        <w:pStyle w:val="Bezodstpw"/>
        <w:jc w:val="both"/>
      </w:pPr>
      <w:r>
        <w:t>6</w:t>
      </w:r>
      <w:r w:rsidR="00A25F4B">
        <w:t>.12</w:t>
      </w:r>
      <w:r w:rsidR="00A25F4B" w:rsidRPr="0069754A">
        <w:t>. wykonawca nie wyraził pisemnej zgody na przedłużenie terminu związania ofertą;</w:t>
      </w:r>
    </w:p>
    <w:p w14:paraId="322F0D30" w14:textId="4B758EE2" w:rsidR="00A25F4B" w:rsidRPr="0069754A" w:rsidRDefault="00B72DC6" w:rsidP="00A25F4B">
      <w:pPr>
        <w:pStyle w:val="Bezodstpw"/>
        <w:jc w:val="both"/>
      </w:pPr>
      <w:r>
        <w:t>6</w:t>
      </w:r>
      <w:r w:rsidR="00A25F4B" w:rsidRPr="0069754A">
        <w:t>.13. wykonawca nie wyraził pisemnej zgody na wybór jego ofer</w:t>
      </w:r>
      <w:r w:rsidR="00A25F4B">
        <w:t xml:space="preserve">ty po upływie terminu związania </w:t>
      </w:r>
      <w:r w:rsidR="00A25F4B" w:rsidRPr="0069754A">
        <w:t>ofertą;</w:t>
      </w:r>
    </w:p>
    <w:p w14:paraId="5219BBA9" w14:textId="765B4990" w:rsidR="00A25F4B" w:rsidRPr="0069754A" w:rsidRDefault="00B72DC6" w:rsidP="00A25F4B">
      <w:pPr>
        <w:pStyle w:val="Bezodstpw"/>
        <w:jc w:val="both"/>
      </w:pPr>
      <w:r>
        <w:t>6.</w:t>
      </w:r>
      <w:r w:rsidR="00A25F4B" w:rsidRPr="0069754A">
        <w:t>14. wykonawca nie wniósł wadium, lub wniósł w sposób n</w:t>
      </w:r>
      <w:r w:rsidR="00A25F4B">
        <w:t xml:space="preserve">ieprawidłowy lub nie utrzymywał </w:t>
      </w:r>
      <w:r w:rsidR="00A25F4B" w:rsidRPr="0069754A">
        <w:t>wadium nieprzerwanie do upływu terminu związania of</w:t>
      </w:r>
      <w:r w:rsidR="00A25F4B">
        <w:t xml:space="preserve">ertą lub złożył wniosek o zwrot </w:t>
      </w:r>
      <w:r w:rsidR="00A25F4B" w:rsidRPr="0069754A">
        <w:t xml:space="preserve">wadium w przypadku, o którym mowa w art. 98 ust. 2 pkt 3 ustawy </w:t>
      </w:r>
      <w:proofErr w:type="spellStart"/>
      <w:r w:rsidR="00A25F4B" w:rsidRPr="0069754A">
        <w:t>P</w:t>
      </w:r>
      <w:r w:rsidR="00A25F4B">
        <w:t>zp</w:t>
      </w:r>
      <w:proofErr w:type="spellEnd"/>
      <w:r w:rsidR="00A25F4B" w:rsidRPr="0069754A">
        <w:t>;</w:t>
      </w:r>
    </w:p>
    <w:p w14:paraId="40411856" w14:textId="7271C3A3" w:rsidR="00A25F4B" w:rsidRPr="0069754A" w:rsidRDefault="00B72DC6" w:rsidP="00A25F4B">
      <w:pPr>
        <w:pStyle w:val="Bezodstpw"/>
      </w:pPr>
      <w:r>
        <w:t>6</w:t>
      </w:r>
      <w:r w:rsidR="00A25F4B" w:rsidRPr="0069754A">
        <w:t>.15. oferta wariantowa nie została złożona lub nie spełnia minimalnych wymagań określonych</w:t>
      </w:r>
      <w:r w:rsidR="00A25F4B">
        <w:t xml:space="preserve"> </w:t>
      </w:r>
      <w:r w:rsidR="00A25F4B" w:rsidRPr="0069754A">
        <w:t xml:space="preserve">przez </w:t>
      </w:r>
      <w:r w:rsidR="00A25F4B">
        <w:t>Z</w:t>
      </w:r>
      <w:r w:rsidR="00A25F4B" w:rsidRPr="0069754A">
        <w:t xml:space="preserve">amawiającego, w przypadku gdy </w:t>
      </w:r>
      <w:r w:rsidR="00A25F4B">
        <w:t>Z</w:t>
      </w:r>
      <w:r w:rsidR="00A25F4B" w:rsidRPr="0069754A">
        <w:t>amawiający wymagał jej złożenia;</w:t>
      </w:r>
    </w:p>
    <w:p w14:paraId="1C4F8232" w14:textId="587D8D73" w:rsidR="00A25F4B" w:rsidRPr="0069754A" w:rsidRDefault="00B72DC6" w:rsidP="00A25F4B">
      <w:pPr>
        <w:pStyle w:val="Bezodstpw"/>
        <w:jc w:val="both"/>
      </w:pPr>
      <w:r>
        <w:lastRenderedPageBreak/>
        <w:t>6</w:t>
      </w:r>
      <w:r w:rsidR="00A25F4B" w:rsidRPr="0069754A">
        <w:t>.16. jej przyjęcie naruszałoby bezpieczeństwo publiczne</w:t>
      </w:r>
      <w:bookmarkStart w:id="0" w:name="_GoBack"/>
      <w:bookmarkEnd w:id="0"/>
      <w:r w:rsidR="00A25F4B" w:rsidRPr="0069754A">
        <w:t xml:space="preserve"> lub</w:t>
      </w:r>
      <w:r w:rsidR="00A25F4B">
        <w:t xml:space="preserve"> istotny interes bezpieczeństwa </w:t>
      </w:r>
      <w:r w:rsidR="00A25F4B" w:rsidRPr="0069754A">
        <w:t>państwa, a tego bezpieczeństwa lub interesu nie można zagwarantować w inny sposób;</w:t>
      </w:r>
    </w:p>
    <w:p w14:paraId="314281AC" w14:textId="4EAB493A" w:rsidR="00A25F4B" w:rsidRPr="0069754A" w:rsidRDefault="00B72DC6" w:rsidP="00A25F4B">
      <w:pPr>
        <w:pStyle w:val="Bezodstpw"/>
        <w:jc w:val="both"/>
      </w:pPr>
      <w:r>
        <w:t>6</w:t>
      </w:r>
      <w:r w:rsidR="00A25F4B" w:rsidRPr="0069754A">
        <w:t>.17. obejmuje ona urządzenia informatyczne lub oprogram</w:t>
      </w:r>
      <w:r w:rsidR="00A25F4B">
        <w:t xml:space="preserve">owanie wskazane w rekomendacji, </w:t>
      </w:r>
      <w:r w:rsidR="00A25F4B" w:rsidRPr="0069754A">
        <w:t>o której mowa w art. 33 ust. 4 ustawy z dnia 5 li</w:t>
      </w:r>
      <w:r w:rsidR="00A25F4B">
        <w:t xml:space="preserve">pca 2018 r. o krajowym systemie </w:t>
      </w:r>
      <w:proofErr w:type="spellStart"/>
      <w:r w:rsidR="00A25F4B" w:rsidRPr="0069754A">
        <w:t>cyberbezpieczeństwa</w:t>
      </w:r>
      <w:proofErr w:type="spellEnd"/>
      <w:r w:rsidR="00A25F4B" w:rsidRPr="0069754A">
        <w:t xml:space="preserve"> (Dz. U. poz. 1560), stwier</w:t>
      </w:r>
      <w:r w:rsidR="00A25F4B">
        <w:t xml:space="preserve">dzającej ich negatywny wpływ na </w:t>
      </w:r>
      <w:r w:rsidR="00A25F4B" w:rsidRPr="0069754A">
        <w:t>bezpieczeństwo publiczne lub bezpieczeństwo narodowe;</w:t>
      </w:r>
    </w:p>
    <w:p w14:paraId="5F755E3A" w14:textId="582A696C" w:rsidR="00A25F4B" w:rsidRDefault="00B72DC6" w:rsidP="00232311">
      <w:pPr>
        <w:pStyle w:val="Bezodstpw"/>
        <w:jc w:val="both"/>
      </w:pPr>
      <w:r>
        <w:t>6</w:t>
      </w:r>
      <w:r w:rsidR="00A25F4B" w:rsidRPr="0069754A">
        <w:t>.18. została złożona bez odbycia wizji lokalnej lub bez sprawd</w:t>
      </w:r>
      <w:r w:rsidR="00A25F4B">
        <w:t xml:space="preserve">zenia dokumentów niezbędnych do </w:t>
      </w:r>
      <w:r w:rsidR="00A25F4B" w:rsidRPr="0069754A">
        <w:t>realizacji zamówienia dostępnych na miejscu u</w:t>
      </w:r>
      <w:r w:rsidR="00A25F4B">
        <w:t xml:space="preserve"> Zamawiającego, w przypadku gdy </w:t>
      </w:r>
      <w:r w:rsidR="00A25F4B" w:rsidRPr="0069754A">
        <w:t>zamawiający tego wymagał w dokumentach zamówienia.</w:t>
      </w:r>
    </w:p>
    <w:p w14:paraId="34ACC07F" w14:textId="77777777" w:rsidR="00404C3F" w:rsidRPr="00365362" w:rsidRDefault="00404C3F" w:rsidP="00232311">
      <w:pPr>
        <w:pStyle w:val="Bezodstpw"/>
        <w:jc w:val="both"/>
      </w:pPr>
    </w:p>
    <w:p w14:paraId="6261916A" w14:textId="77777777" w:rsidR="007E7B62" w:rsidRPr="00110FDA"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XVIII</w:t>
      </w:r>
      <w:r w:rsidR="007E7B62" w:rsidRPr="00110FDA">
        <w:rPr>
          <w:b/>
        </w:rPr>
        <w:t>. POPRAWIENIE OMYŁEK W OFERCIE</w:t>
      </w:r>
    </w:p>
    <w:p w14:paraId="54148213"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CEE254" w14:textId="77777777" w:rsidR="007E7B62" w:rsidRPr="00AB34B0"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r w:rsidRPr="007E7B62">
        <w:rPr>
          <w:rFonts w:cs="TimesNewRomanPSMT"/>
        </w:rPr>
        <w:t>rozbieżność pomiędz</w:t>
      </w:r>
      <w:r w:rsidR="006875AE">
        <w:rPr>
          <w:rFonts w:cs="TimesNewRomanPSMT"/>
        </w:rPr>
        <w:t xml:space="preserve">y ceną wpisaną liczbą i słownie, </w:t>
      </w:r>
      <w:r w:rsidR="006875AE" w:rsidRPr="00AB34B0">
        <w:rPr>
          <w:rFonts w:cs="TimesNewRomanPSMT"/>
        </w:rPr>
        <w:t xml:space="preserve">pod warunkiem, iż taka kwalifikacja </w:t>
      </w:r>
      <w:r w:rsidR="00C16C71" w:rsidRPr="00AB34B0">
        <w:rPr>
          <w:rFonts w:cs="TimesNewRomanPSMT"/>
        </w:rPr>
        <w:t>omyłki</w:t>
      </w:r>
      <w:r w:rsidR="006875AE" w:rsidRPr="00AB34B0">
        <w:rPr>
          <w:rFonts w:cs="TimesNewRomanPSMT"/>
        </w:rPr>
        <w:t xml:space="preserve"> nie będzie skutkowała złożeniem nowego </w:t>
      </w:r>
      <w:r w:rsidR="00C16C71" w:rsidRPr="00AB34B0">
        <w:rPr>
          <w:rFonts w:cs="TimesNewRomanPSMT"/>
        </w:rPr>
        <w:t>oświadczenia</w:t>
      </w:r>
      <w:r w:rsidR="006875AE" w:rsidRPr="00AB34B0">
        <w:rPr>
          <w:rFonts w:cs="TimesNewRomanPSMT"/>
        </w:rPr>
        <w:t xml:space="preserve"> woli, tj. </w:t>
      </w:r>
      <w:r w:rsidR="00C16C71" w:rsidRPr="00AB34B0">
        <w:rPr>
          <w:rFonts w:cs="TimesNewRomanPSMT"/>
        </w:rPr>
        <w:t>j</w:t>
      </w:r>
      <w:r w:rsidR="006875AE" w:rsidRPr="00AB34B0">
        <w:rPr>
          <w:rFonts w:cs="TimesNewRomanPSMT"/>
        </w:rPr>
        <w:t xml:space="preserve">edynie w sytuacji kiedy </w:t>
      </w:r>
      <w:r w:rsidR="00C16C71" w:rsidRPr="00AB34B0">
        <w:rPr>
          <w:rFonts w:cs="TimesNewRomanPSMT"/>
        </w:rPr>
        <w:t>przyjęcie</w:t>
      </w:r>
      <w:r w:rsidR="006875AE" w:rsidRPr="00AB34B0">
        <w:rPr>
          <w:rFonts w:cs="TimesNewRomanPSMT"/>
        </w:rPr>
        <w:t xml:space="preserve"> jednej z tych cen można będzie wyprowadzić za pomocą innych elementów oferty</w:t>
      </w:r>
      <w:r w:rsidR="00C16C71" w:rsidRPr="00AB34B0">
        <w:rPr>
          <w:rFonts w:cs="TimesNewRomanPSMT"/>
        </w:rPr>
        <w:t>, a działanie takie nie pozostawia wątpliwo</w:t>
      </w:r>
      <w:r w:rsidR="009C5633" w:rsidRPr="00AB34B0">
        <w:rPr>
          <w:rFonts w:cs="TimesNewRomanPSMT"/>
        </w:rPr>
        <w:t>ści interpretacyjnych,</w:t>
      </w:r>
    </w:p>
    <w:p w14:paraId="68CD78AB"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2D9B3541"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3656BF21" w14:textId="77777777" w:rsidR="007E7B62" w:rsidRPr="007E7B62" w:rsidRDefault="009F56BA" w:rsidP="007E7B62">
      <w:pPr>
        <w:pStyle w:val="Bezodstpw"/>
        <w:jc w:val="both"/>
        <w:rPr>
          <w:rFonts w:cs="TimesNewRomanPSMT"/>
        </w:rPr>
      </w:pPr>
      <w:r>
        <w:rPr>
          <w:rFonts w:cs="Calibri"/>
        </w:rPr>
        <w:t>2. O</w:t>
      </w:r>
      <w:r w:rsidR="007625CB">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38EF1786" w14:textId="77777777" w:rsidR="00110FDA" w:rsidRDefault="009F56BA" w:rsidP="007625CB">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476654E8" w14:textId="77777777" w:rsidR="00404C3F" w:rsidRPr="007625CB" w:rsidRDefault="00404C3F" w:rsidP="007625CB">
      <w:pPr>
        <w:pStyle w:val="Bezodstpw"/>
        <w:jc w:val="both"/>
        <w:rPr>
          <w:rFonts w:cs="TimesNewRomanPSMT"/>
        </w:rPr>
      </w:pPr>
    </w:p>
    <w:p w14:paraId="3BD43155" w14:textId="77777777" w:rsidR="00DD0D51" w:rsidRPr="00110FDA"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sidR="00BB7155">
        <w:rPr>
          <w:rFonts w:cs="TimesNewRomanPS-BoldMT"/>
          <w:b/>
          <w:bCs/>
        </w:rPr>
        <w:t>I</w:t>
      </w:r>
      <w:r w:rsidR="006875AE">
        <w:rPr>
          <w:rFonts w:cs="TimesNewRomanPS-BoldMT"/>
          <w:b/>
          <w:bCs/>
        </w:rPr>
        <w:t>X</w:t>
      </w:r>
      <w:r w:rsidRPr="00110FDA">
        <w:rPr>
          <w:rFonts w:cs="TimesNewRomanPS-BoldMT"/>
          <w:b/>
          <w:bCs/>
        </w:rPr>
        <w:t xml:space="preserve">. UNIEWAŻNIENIE POSTĘPOWANIA </w:t>
      </w:r>
    </w:p>
    <w:p w14:paraId="567556AE"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6E8B3204" w14:textId="77777777" w:rsidR="00DD0D51" w:rsidRDefault="00DD0D51" w:rsidP="00DD0D51">
      <w:pPr>
        <w:pStyle w:val="Bezodstpw"/>
        <w:jc w:val="both"/>
      </w:pPr>
      <w:r>
        <w:t>1) nie złożono</w:t>
      </w:r>
      <w:r w:rsidRPr="00DD0D51">
        <w:t xml:space="preserve"> żadnej oferty; </w:t>
      </w:r>
    </w:p>
    <w:p w14:paraId="6D0AB75D" w14:textId="77777777" w:rsidR="00DD0D51" w:rsidRDefault="00DD0D51" w:rsidP="00DD0D51">
      <w:pPr>
        <w:pStyle w:val="Bezodstpw"/>
        <w:jc w:val="both"/>
      </w:pPr>
      <w:r w:rsidRPr="00DD0D51">
        <w:t xml:space="preserve">2) wszystkie złożone oferty podlegały odrzuceniu; </w:t>
      </w:r>
    </w:p>
    <w:p w14:paraId="4F296AFD"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02FA3DA9" w14:textId="77777777" w:rsidR="00DF5254" w:rsidRDefault="00DD0D51" w:rsidP="00DD0D51">
      <w:pPr>
        <w:pStyle w:val="Bezodstpw"/>
        <w:jc w:val="both"/>
      </w:pPr>
      <w:r>
        <w:t>4</w:t>
      </w:r>
      <w:r w:rsidRPr="00DD0D51">
        <w:t xml:space="preserve">) w przypadkach, o których mowa w art. 248 ust. 3, art. 249 i art. 250 ust. 2, zostały złożone oferty dodatkowe o takiej samej cenie lub koszcie; </w:t>
      </w:r>
    </w:p>
    <w:p w14:paraId="551C3663"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365F646F" w14:textId="77777777" w:rsidR="00DF5254" w:rsidRDefault="00DD0D51" w:rsidP="00DD0D51">
      <w:pPr>
        <w:pStyle w:val="Bezodstpw"/>
        <w:jc w:val="both"/>
      </w:pPr>
      <w:r w:rsidRPr="00DD0D51">
        <w:t xml:space="preserve">6) postępowanie obarczone jest niemożliwą do usunięcia wadą uniemożliwiającą zawarcie niepodlegającej unieważnieniu umowy w sprawie zamówienia publicznego; </w:t>
      </w:r>
    </w:p>
    <w:p w14:paraId="049CD975" w14:textId="77777777" w:rsidR="00E1338E" w:rsidRDefault="00DD0D51" w:rsidP="007625CB">
      <w:pPr>
        <w:pStyle w:val="Bezodstpw"/>
        <w:jc w:val="both"/>
      </w:pPr>
      <w:r w:rsidRPr="00DD0D51">
        <w:t xml:space="preserve">7) wykonawca nie wniósł wymaganego zabezpieczenia należytego wykonania umowy lub uchylił się od zawarcia umowy w sprawie zamówienia publicznego, z uwzględnieniem art. 263; </w:t>
      </w:r>
    </w:p>
    <w:p w14:paraId="104F1CE5" w14:textId="77777777" w:rsidR="00110FDA" w:rsidRPr="007625CB" w:rsidRDefault="00110FDA" w:rsidP="007625CB">
      <w:pPr>
        <w:pStyle w:val="Bezodstpw"/>
        <w:jc w:val="both"/>
      </w:pPr>
    </w:p>
    <w:p w14:paraId="46144A4B" w14:textId="77777777" w:rsidR="00E1338E" w:rsidRPr="00E1338E"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91378" w:rsidRPr="00110FDA">
        <w:rPr>
          <w:rFonts w:cs="TimesNewRomanPS-BoldMT"/>
          <w:b/>
          <w:bCs/>
        </w:rPr>
        <w:t>. INFORMACJE O FORMALNOŚCIACH, JAKIE MUSZĄ ZOSTAĆ DOPEŁNIONE POWYBORZE OFERTY W CELU ZAWARCIA UMOWY W SPRAWIE ZAMÓWIENIA PUBLICZNEGO</w:t>
      </w:r>
    </w:p>
    <w:p w14:paraId="1372F591"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w:t>
      </w:r>
      <w:r>
        <w:rPr>
          <w:rFonts w:cs="TimesNewRomanPSMT"/>
        </w:rPr>
        <w:lastRenderedPageBreak/>
        <w:t xml:space="preserve">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3C4378BE"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14:paraId="037BEC4A"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44248F80"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7D3B7B">
        <w:rPr>
          <w:rFonts w:cs="TimesNewRomanPSMT"/>
          <w:color w:val="000000" w:themeColor="text1"/>
        </w:rPr>
        <w:t>9</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49A1F951"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14:paraId="65E66DC4" w14:textId="77777777" w:rsidR="00DF06D1" w:rsidRDefault="00691378" w:rsidP="007625CB">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sidR="007C5960">
        <w:rPr>
          <w:rFonts w:cs="TimesNewRomanPSMT"/>
        </w:rPr>
        <w:t xml:space="preserve"> sprawie zamówienia publicznego,</w:t>
      </w:r>
      <w:r w:rsidR="008141C6">
        <w:rPr>
          <w:rFonts w:cs="TimesNewRomanPSMT"/>
        </w:rPr>
        <w:t xml:space="preserve">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14:paraId="540DF422" w14:textId="77777777" w:rsidR="00EA7858" w:rsidRDefault="00EA7858" w:rsidP="007625CB">
      <w:pPr>
        <w:autoSpaceDE w:val="0"/>
        <w:autoSpaceDN w:val="0"/>
        <w:adjustRightInd w:val="0"/>
        <w:spacing w:after="0" w:line="240" w:lineRule="auto"/>
        <w:jc w:val="both"/>
        <w:rPr>
          <w:rFonts w:cs="TimesNewRomanPSMT"/>
        </w:rPr>
      </w:pPr>
    </w:p>
    <w:p w14:paraId="365BA6D3" w14:textId="77777777" w:rsidR="00691378" w:rsidRPr="00110FDA"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sidR="00BB7155">
        <w:rPr>
          <w:rFonts w:cs="TimesNewRomanPS-BoldMT"/>
          <w:b/>
          <w:bCs/>
        </w:rPr>
        <w:t>I</w:t>
      </w:r>
      <w:r w:rsidRPr="00110FDA">
        <w:rPr>
          <w:rFonts w:cs="TimesNewRomanPS-BoldMT"/>
          <w:b/>
          <w:bCs/>
        </w:rPr>
        <w:t>. ZMIANA UMOWY</w:t>
      </w:r>
    </w:p>
    <w:p w14:paraId="463E7A13" w14:textId="5ECC0169" w:rsidR="002B738B" w:rsidRDefault="00672631" w:rsidP="00B72DC6">
      <w:pPr>
        <w:pStyle w:val="Bezodstpw"/>
        <w:jc w:val="both"/>
      </w:pPr>
      <w:r w:rsidRPr="00404C3F">
        <w:t xml:space="preserve">Zamawiający </w:t>
      </w:r>
      <w:r w:rsidR="00AB34B0" w:rsidRPr="00404C3F">
        <w:t>przewiduje</w:t>
      </w:r>
      <w:r w:rsidR="00CD0FA0">
        <w:t xml:space="preserve"> zmian</w:t>
      </w:r>
      <w:r w:rsidR="005B5671" w:rsidRPr="00404C3F">
        <w:t>y</w:t>
      </w:r>
      <w:r w:rsidR="009160C2" w:rsidRPr="00404C3F">
        <w:t xml:space="preserve"> postanowień </w:t>
      </w:r>
      <w:r w:rsidR="00CD0FA0">
        <w:t xml:space="preserve">zawartej </w:t>
      </w:r>
      <w:r w:rsidR="009160C2" w:rsidRPr="00404C3F">
        <w:t>umowy</w:t>
      </w:r>
      <w:r w:rsidR="00B72DC6">
        <w:t xml:space="preserve"> określone w § 11 Projektowanych postanowień umowy: </w:t>
      </w:r>
    </w:p>
    <w:p w14:paraId="57786204" w14:textId="62D4BC8D" w:rsidR="00B72DC6" w:rsidRPr="00B72DC6" w:rsidRDefault="00B72DC6" w:rsidP="00B72DC6">
      <w:pPr>
        <w:tabs>
          <w:tab w:val="left" w:pos="423"/>
        </w:tabs>
        <w:spacing w:after="0"/>
        <w:ind w:right="20"/>
        <w:jc w:val="both"/>
        <w:rPr>
          <w:rFonts w:ascii="Calibri" w:hAnsi="Calibri"/>
          <w:i/>
        </w:rPr>
      </w:pPr>
      <w:r>
        <w:rPr>
          <w:rFonts w:ascii="Calibri" w:hAnsi="Calibri"/>
          <w:i/>
        </w:rPr>
        <w:t xml:space="preserve">1. </w:t>
      </w:r>
      <w:r w:rsidRPr="00B72DC6">
        <w:rPr>
          <w:rFonts w:ascii="Calibri" w:hAnsi="Calibri"/>
          <w:i/>
        </w:rPr>
        <w:t>Zamawiający, przewiduje następujące możliwości dokonania zmiany zawartej umowy w stosunku do treści oferty na podstawie, której dokonano wyboru Wykonawcy gdy:</w:t>
      </w:r>
    </w:p>
    <w:p w14:paraId="40552532" w14:textId="77777777" w:rsidR="00B72DC6" w:rsidRPr="00B72DC6" w:rsidRDefault="00B72DC6" w:rsidP="00B72DC6">
      <w:pPr>
        <w:numPr>
          <w:ilvl w:val="1"/>
          <w:numId w:val="31"/>
        </w:numPr>
        <w:spacing w:after="0"/>
        <w:ind w:left="567" w:right="20" w:hanging="363"/>
        <w:jc w:val="both"/>
        <w:rPr>
          <w:rFonts w:ascii="Calibri" w:hAnsi="Calibri"/>
          <w:i/>
        </w:rPr>
      </w:pPr>
      <w:r w:rsidRPr="00B72DC6">
        <w:rPr>
          <w:rFonts w:ascii="Calibri" w:hAnsi="Calibri"/>
          <w:i/>
        </w:rPr>
        <w:t>nastąpiła zmiana oznaczenia danych dotyczących Zamawiającego lub Wykonawcy lub osób będących przedstawicielami stron,</w:t>
      </w:r>
    </w:p>
    <w:p w14:paraId="1D80BEAA" w14:textId="77777777" w:rsidR="00B72DC6" w:rsidRPr="00B72DC6" w:rsidRDefault="00B72DC6" w:rsidP="00B72DC6">
      <w:pPr>
        <w:numPr>
          <w:ilvl w:val="1"/>
          <w:numId w:val="31"/>
        </w:numPr>
        <w:tabs>
          <w:tab w:val="left" w:pos="723"/>
        </w:tabs>
        <w:spacing w:after="0"/>
        <w:ind w:left="567" w:right="20" w:hanging="363"/>
        <w:rPr>
          <w:rFonts w:ascii="Calibri" w:hAnsi="Calibri"/>
          <w:i/>
        </w:rPr>
      </w:pPr>
      <w:r w:rsidRPr="00B72DC6">
        <w:rPr>
          <w:rFonts w:ascii="Calibri" w:hAnsi="Calibri"/>
          <w:i/>
        </w:rPr>
        <w:t>zmiana wysokości wynagrodzenie w przypadku zmiany:</w:t>
      </w:r>
    </w:p>
    <w:p w14:paraId="6F1F4EE1" w14:textId="77777777" w:rsidR="00B72DC6" w:rsidRPr="00B72DC6" w:rsidRDefault="00B72DC6" w:rsidP="00B72DC6">
      <w:pPr>
        <w:pStyle w:val="Textbody"/>
        <w:numPr>
          <w:ilvl w:val="0"/>
          <w:numId w:val="33"/>
        </w:numPr>
        <w:spacing w:after="0" w:line="276" w:lineRule="auto"/>
        <w:ind w:left="993"/>
        <w:jc w:val="both"/>
        <w:rPr>
          <w:rFonts w:ascii="Calibri" w:hAnsi="Calibri"/>
          <w:i/>
          <w:sz w:val="22"/>
        </w:rPr>
      </w:pPr>
      <w:r w:rsidRPr="00B72DC6">
        <w:rPr>
          <w:rFonts w:ascii="Calibri" w:hAnsi="Calibri"/>
          <w:i/>
          <w:sz w:val="22"/>
        </w:rPr>
        <w:t>stawki podatku od towarów i usług oraz podatku akcyzowego,</w:t>
      </w:r>
    </w:p>
    <w:p w14:paraId="1F2206C0" w14:textId="77777777" w:rsidR="00B72DC6" w:rsidRPr="00B72DC6" w:rsidRDefault="00B72DC6" w:rsidP="00B72DC6">
      <w:pPr>
        <w:pStyle w:val="Textbody"/>
        <w:numPr>
          <w:ilvl w:val="0"/>
          <w:numId w:val="33"/>
        </w:numPr>
        <w:spacing w:after="0" w:line="276" w:lineRule="auto"/>
        <w:ind w:left="993"/>
        <w:jc w:val="both"/>
        <w:rPr>
          <w:rFonts w:ascii="Calibri" w:hAnsi="Calibri"/>
          <w:i/>
          <w:sz w:val="22"/>
        </w:rPr>
      </w:pPr>
      <w:r w:rsidRPr="00B72DC6">
        <w:rPr>
          <w:rFonts w:ascii="Calibri" w:hAnsi="Calibri"/>
          <w:i/>
          <w:sz w:val="22"/>
        </w:rPr>
        <w:t>wysokości minimalnego wynagrodzenia za pracę albo wysokości minimalnej stawki godzinowej, ustalonych na podstawie ustawy z dnia 10 października 2002 r. o minimalnym wynagrodzeniu za pracę,</w:t>
      </w:r>
    </w:p>
    <w:p w14:paraId="7769B4B6" w14:textId="77777777" w:rsidR="00B72DC6" w:rsidRPr="00B72DC6" w:rsidRDefault="00B72DC6" w:rsidP="00B72DC6">
      <w:pPr>
        <w:pStyle w:val="Textbody"/>
        <w:numPr>
          <w:ilvl w:val="0"/>
          <w:numId w:val="33"/>
        </w:numPr>
        <w:spacing w:after="0" w:line="276" w:lineRule="auto"/>
        <w:ind w:left="993"/>
        <w:jc w:val="both"/>
        <w:rPr>
          <w:rFonts w:ascii="Calibri" w:hAnsi="Calibri"/>
          <w:i/>
          <w:sz w:val="22"/>
        </w:rPr>
      </w:pPr>
      <w:r w:rsidRPr="00B72DC6">
        <w:rPr>
          <w:rFonts w:ascii="Calibri" w:hAnsi="Calibri"/>
          <w:i/>
          <w:sz w:val="22"/>
        </w:rPr>
        <w:t>zasad podlegania ubezpieczeniom społecznym lub ubezpieczeniu zdrowotnemu lub wysokości stawki składki na ubezpieczenia społeczne lub zdrowotne,</w:t>
      </w:r>
    </w:p>
    <w:p w14:paraId="2D469677" w14:textId="77777777" w:rsidR="00B72DC6" w:rsidRPr="00B72DC6" w:rsidRDefault="00B72DC6" w:rsidP="00B72DC6">
      <w:pPr>
        <w:pStyle w:val="Textbody"/>
        <w:numPr>
          <w:ilvl w:val="0"/>
          <w:numId w:val="33"/>
        </w:numPr>
        <w:spacing w:after="0" w:line="276" w:lineRule="auto"/>
        <w:ind w:left="993"/>
        <w:jc w:val="both"/>
        <w:rPr>
          <w:rFonts w:ascii="Calibri" w:hAnsi="Calibri"/>
          <w:i/>
          <w:sz w:val="22"/>
        </w:rPr>
      </w:pPr>
      <w:r w:rsidRPr="00B72DC6">
        <w:rPr>
          <w:rFonts w:ascii="Calibri" w:hAnsi="Calibri"/>
          <w:i/>
          <w:sz w:val="22"/>
        </w:rPr>
        <w:t>zasad gromadzenia i wysokości wpłat do pracowniczych planów kapitałowych, o których mowa w ustawie z dnia 4 października 2018 r. o pracowniczych planach kapitałowych</w:t>
      </w:r>
      <w:r w:rsidRPr="00B72DC6">
        <w:rPr>
          <w:rFonts w:ascii="Calibri" w:hAnsi="Calibri"/>
          <w:i/>
          <w:sz w:val="22"/>
        </w:rPr>
        <w:br/>
        <w:t>(</w:t>
      </w:r>
      <w:proofErr w:type="spellStart"/>
      <w:r w:rsidRPr="00B72DC6">
        <w:rPr>
          <w:rFonts w:ascii="Calibri" w:hAnsi="Calibri"/>
          <w:i/>
          <w:sz w:val="22"/>
        </w:rPr>
        <w:t>t.j</w:t>
      </w:r>
      <w:proofErr w:type="spellEnd"/>
      <w:r w:rsidRPr="00B72DC6">
        <w:rPr>
          <w:rFonts w:ascii="Calibri" w:hAnsi="Calibri"/>
          <w:i/>
          <w:sz w:val="22"/>
        </w:rPr>
        <w:t xml:space="preserve">. Dz.U. z 2020 r. poz. 1342 z </w:t>
      </w:r>
      <w:proofErr w:type="spellStart"/>
      <w:r w:rsidRPr="00B72DC6">
        <w:rPr>
          <w:rFonts w:ascii="Calibri" w:hAnsi="Calibri"/>
          <w:i/>
          <w:sz w:val="22"/>
        </w:rPr>
        <w:t>późn</w:t>
      </w:r>
      <w:proofErr w:type="spellEnd"/>
      <w:r w:rsidRPr="00B72DC6">
        <w:rPr>
          <w:rFonts w:ascii="Calibri" w:hAnsi="Calibri"/>
          <w:i/>
          <w:sz w:val="22"/>
        </w:rPr>
        <w:t>. zm.),</w:t>
      </w:r>
    </w:p>
    <w:p w14:paraId="08071FE3" w14:textId="77777777" w:rsidR="00B72DC6" w:rsidRPr="00B72DC6" w:rsidRDefault="00B72DC6" w:rsidP="00B72DC6">
      <w:pPr>
        <w:pStyle w:val="Textbody"/>
        <w:spacing w:after="0" w:line="276" w:lineRule="auto"/>
        <w:ind w:left="633"/>
        <w:jc w:val="both"/>
        <w:rPr>
          <w:rFonts w:ascii="Calibri" w:hAnsi="Calibri"/>
          <w:i/>
          <w:sz w:val="22"/>
        </w:rPr>
      </w:pPr>
      <w:r w:rsidRPr="00B72DC6">
        <w:rPr>
          <w:rFonts w:ascii="Calibri" w:hAnsi="Calibri"/>
          <w:i/>
          <w:sz w:val="22"/>
        </w:rPr>
        <w:t>jeżeli zmiany te będą miały wpływ na koszty wykonania zamówienia przez Wykonawcę;</w:t>
      </w:r>
    </w:p>
    <w:p w14:paraId="145EF3FA" w14:textId="77777777" w:rsidR="00B72DC6" w:rsidRPr="00B72DC6" w:rsidRDefault="00B72DC6" w:rsidP="00B72DC6">
      <w:pPr>
        <w:numPr>
          <w:ilvl w:val="1"/>
          <w:numId w:val="31"/>
        </w:numPr>
        <w:tabs>
          <w:tab w:val="left" w:pos="723"/>
        </w:tabs>
        <w:spacing w:after="0"/>
        <w:ind w:left="567" w:hanging="363"/>
        <w:rPr>
          <w:rFonts w:ascii="Calibri" w:hAnsi="Calibri"/>
          <w:i/>
        </w:rPr>
      </w:pPr>
      <w:r w:rsidRPr="00B72DC6">
        <w:rPr>
          <w:rFonts w:ascii="Calibri" w:hAnsi="Calibri"/>
          <w:i/>
        </w:rPr>
        <w:t>zaprzestano produkcji zaoferowanego urządzenia;</w:t>
      </w:r>
    </w:p>
    <w:p w14:paraId="19C26D41" w14:textId="77777777" w:rsidR="00B72DC6" w:rsidRPr="00B72DC6" w:rsidRDefault="00B72DC6" w:rsidP="00B72DC6">
      <w:pPr>
        <w:numPr>
          <w:ilvl w:val="1"/>
          <w:numId w:val="31"/>
        </w:numPr>
        <w:tabs>
          <w:tab w:val="left" w:pos="723"/>
        </w:tabs>
        <w:spacing w:after="0"/>
        <w:ind w:left="567" w:right="20" w:hanging="363"/>
        <w:rPr>
          <w:rFonts w:ascii="Calibri" w:hAnsi="Calibri"/>
          <w:i/>
        </w:rPr>
      </w:pPr>
      <w:r w:rsidRPr="00B72DC6">
        <w:rPr>
          <w:rFonts w:ascii="Calibri" w:hAnsi="Calibri"/>
          <w:i/>
        </w:rPr>
        <w:t>w przypadku zmiany regulacji prawnych wprowadzonych w życie po dacie podpisania umowy, wywołujących potrzebę zmiany umowy lub jej załączników,</w:t>
      </w:r>
    </w:p>
    <w:p w14:paraId="52E60944" w14:textId="77777777" w:rsidR="00B72DC6" w:rsidRPr="00B72DC6" w:rsidRDefault="00B72DC6" w:rsidP="00B72DC6">
      <w:pPr>
        <w:numPr>
          <w:ilvl w:val="1"/>
          <w:numId w:val="31"/>
        </w:numPr>
        <w:tabs>
          <w:tab w:val="left" w:pos="723"/>
        </w:tabs>
        <w:spacing w:after="0"/>
        <w:ind w:left="567" w:right="20" w:hanging="363"/>
        <w:jc w:val="both"/>
        <w:rPr>
          <w:rFonts w:ascii="Calibri" w:hAnsi="Calibri"/>
          <w:i/>
        </w:rPr>
      </w:pPr>
      <w:r w:rsidRPr="00B72DC6">
        <w:rPr>
          <w:rFonts w:ascii="Calibri" w:hAnsi="Calibri"/>
          <w:i/>
        </w:rPr>
        <w:t>Zamawiający ma prawo do zmiany terminu realizacji zamówienia określonego w § 2 niniejszej umowy, bez zmiany wynagrodzenia Wykonawcy, w przypadku nadzwyczajnej zmiany stosunków lub działania siły wyższej, na którą Wykonawca ani Zamawiający nie mają wpływu, lub która zasadniczo nie może być przypisana Wykonawcy ani Zamawiającemu, gdzie wykonanie umowy we wskazanych terminach nie będzie możliwe.</w:t>
      </w:r>
      <w:bookmarkStart w:id="1" w:name="page8"/>
      <w:bookmarkEnd w:id="1"/>
    </w:p>
    <w:p w14:paraId="5DFE4773" w14:textId="77777777" w:rsidR="00B72DC6" w:rsidRPr="00B72DC6" w:rsidRDefault="00B72DC6" w:rsidP="00B72DC6">
      <w:pPr>
        <w:numPr>
          <w:ilvl w:val="0"/>
          <w:numId w:val="32"/>
        </w:numPr>
        <w:spacing w:after="0"/>
        <w:ind w:left="426" w:hanging="287"/>
        <w:jc w:val="both"/>
        <w:rPr>
          <w:rFonts w:ascii="Calibri" w:hAnsi="Calibri"/>
          <w:i/>
        </w:rPr>
      </w:pPr>
      <w:r w:rsidRPr="00B72DC6">
        <w:rPr>
          <w:rFonts w:ascii="Calibri" w:hAnsi="Calibri"/>
          <w:i/>
        </w:rPr>
        <w:t xml:space="preserve">Jeśli zmiany, o których mowa w ust 1 pkt 2 lit. a) – d) powodują zwiększenie kosztów realizacji umowy po stronie Wykonawcy, Zamawiający dopuszcza możliwość zwiększenia wynagrodzenia Wykonawcy o kwotę, która wynika bezpośrednio z okoliczności będących następstwem tych zmian. W przypadku zwiększenia wynagrodzenia, Wykonawca zobowiązany jest do przedstawienia dowodów, które w sposób jednoznaczny i wyczerpujący potwierdzą zasadność </w:t>
      </w:r>
      <w:r w:rsidRPr="00B72DC6">
        <w:rPr>
          <w:rFonts w:ascii="Calibri" w:hAnsi="Calibri"/>
          <w:i/>
        </w:rPr>
        <w:lastRenderedPageBreak/>
        <w:t>wprowadzenia zmiany wynagrodzenia. Jeśli zmiany będą powodować zmniejszenie kosztów wykonania umowy po stronie Wykonawcy, Zamawiający dopuszcza również możliwość umniejszenia wynagrodzenia o różnicę, która nastąpiła w wyniku zmiany przepisów  w zakresie określonym w ust 1 pkt 2 lit. a)  - d),</w:t>
      </w:r>
    </w:p>
    <w:p w14:paraId="7F07E722" w14:textId="77777777" w:rsidR="00B72DC6" w:rsidRPr="00B72DC6" w:rsidRDefault="00B72DC6" w:rsidP="00B72DC6">
      <w:pPr>
        <w:numPr>
          <w:ilvl w:val="0"/>
          <w:numId w:val="32"/>
        </w:numPr>
        <w:tabs>
          <w:tab w:val="left" w:pos="284"/>
        </w:tabs>
        <w:spacing w:after="0"/>
        <w:ind w:left="426" w:hanging="287"/>
        <w:jc w:val="both"/>
        <w:rPr>
          <w:rFonts w:ascii="Calibri" w:hAnsi="Calibri"/>
          <w:i/>
        </w:rPr>
      </w:pPr>
      <w:r w:rsidRPr="00B72DC6">
        <w:rPr>
          <w:rFonts w:ascii="Calibri" w:hAnsi="Calibri"/>
          <w: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14:paraId="6D3AF3D1" w14:textId="77777777" w:rsidR="00B72DC6" w:rsidRPr="00B72DC6" w:rsidRDefault="00B72DC6" w:rsidP="00B72DC6">
      <w:pPr>
        <w:numPr>
          <w:ilvl w:val="0"/>
          <w:numId w:val="32"/>
        </w:numPr>
        <w:tabs>
          <w:tab w:val="left" w:pos="284"/>
        </w:tabs>
        <w:spacing w:after="0"/>
        <w:ind w:left="426" w:hanging="287"/>
        <w:jc w:val="both"/>
        <w:rPr>
          <w:rFonts w:ascii="Calibri" w:hAnsi="Calibri"/>
          <w:i/>
        </w:rPr>
      </w:pPr>
      <w:r w:rsidRPr="00B72DC6">
        <w:rPr>
          <w:rFonts w:ascii="Calibri" w:hAnsi="Calibri"/>
          <w:i/>
        </w:rPr>
        <w:t>W przypadku wskazanym w ust. 1 pkt 3 za dokument zawierający uzasadnienie zmian Zamawiający uważać należy pisemne oświadczenie producenta lub jego polskiego dystrybutora o wycofaniu urządzenia lub podzespołu z produkcji (dystrybucji). Oświadczenie to powinno być datowane datą późniejszą niż dzień złożenia oferty przez Wykonawcę.</w:t>
      </w:r>
    </w:p>
    <w:p w14:paraId="7DC77A26" w14:textId="7DBC8032" w:rsidR="00E56D73" w:rsidRDefault="00B72DC6" w:rsidP="00B72DC6">
      <w:pPr>
        <w:numPr>
          <w:ilvl w:val="0"/>
          <w:numId w:val="32"/>
        </w:numPr>
        <w:tabs>
          <w:tab w:val="left" w:pos="284"/>
        </w:tabs>
        <w:spacing w:after="0"/>
        <w:ind w:left="426" w:hanging="287"/>
        <w:jc w:val="both"/>
        <w:rPr>
          <w:rFonts w:ascii="Calibri" w:hAnsi="Calibri"/>
          <w:i/>
        </w:rPr>
      </w:pPr>
      <w:r w:rsidRPr="00B72DC6">
        <w:rPr>
          <w:rFonts w:ascii="Calibri" w:hAnsi="Calibri"/>
          <w:i/>
        </w:rPr>
        <w:t>Zmiany, o których mowa w ust. 1 pkt 3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14:paraId="438EECC2" w14:textId="77777777" w:rsidR="00B72DC6" w:rsidRPr="00B72DC6" w:rsidRDefault="00B72DC6" w:rsidP="00B72DC6">
      <w:pPr>
        <w:tabs>
          <w:tab w:val="left" w:pos="284"/>
        </w:tabs>
        <w:spacing w:after="0"/>
        <w:ind w:left="426"/>
        <w:jc w:val="both"/>
        <w:rPr>
          <w:rFonts w:ascii="Calibri" w:hAnsi="Calibri"/>
          <w:i/>
        </w:rPr>
      </w:pPr>
    </w:p>
    <w:p w14:paraId="65DDFFA5" w14:textId="77777777" w:rsidR="00691378" w:rsidRPr="00110FDA"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sidR="006875AE">
        <w:rPr>
          <w:b/>
        </w:rPr>
        <w:t>II</w:t>
      </w:r>
      <w:r w:rsidR="00212E88" w:rsidRPr="00110FDA">
        <w:rPr>
          <w:b/>
        </w:rPr>
        <w:t>I</w:t>
      </w:r>
      <w:r w:rsidRPr="00110FDA">
        <w:rPr>
          <w:b/>
        </w:rPr>
        <w:t>. POUCZENIE O ŚRODKACH OCHRONY PRAWNEJ PRZYSŁUGUJĄCYCH</w:t>
      </w:r>
      <w:r w:rsidR="008141C6" w:rsidRPr="00110FDA">
        <w:rPr>
          <w:b/>
        </w:rPr>
        <w:t xml:space="preserve"> </w:t>
      </w:r>
      <w:r w:rsidRPr="00110FDA">
        <w:rPr>
          <w:b/>
        </w:rPr>
        <w:t>WYKONAWCY</w:t>
      </w:r>
    </w:p>
    <w:p w14:paraId="10A5477E"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2FB46B7D" w14:textId="77777777" w:rsidR="00691378" w:rsidRPr="007C5960" w:rsidRDefault="00691378" w:rsidP="007C5960">
      <w:pPr>
        <w:pStyle w:val="Bezodstpw"/>
        <w:jc w:val="both"/>
        <w:rPr>
          <w:rFonts w:cs="TimesNewRomanPSMT"/>
        </w:rPr>
      </w:pPr>
      <w:r w:rsidRPr="007C5960">
        <w:rPr>
          <w:rFonts w:cs="TimesNewRomanPSMT"/>
        </w:rPr>
        <w:t xml:space="preserve">przepisów </w:t>
      </w:r>
      <w:proofErr w:type="spellStart"/>
      <w:r w:rsidR="007C5960">
        <w:rPr>
          <w:rFonts w:cs="TimesNewRomanPSMT"/>
        </w:rPr>
        <w:t>P</w:t>
      </w:r>
      <w:r w:rsidRPr="007C5960">
        <w:rPr>
          <w:rFonts w:cs="TimesNewRomanPSMT"/>
        </w:rPr>
        <w:t>zp</w:t>
      </w:r>
      <w:proofErr w:type="spellEnd"/>
      <w:r w:rsidRPr="007C5960">
        <w:rPr>
          <w:rFonts w:cs="TimesNewRomanPSMT"/>
        </w:rPr>
        <w:t>.</w:t>
      </w:r>
    </w:p>
    <w:p w14:paraId="378C7586"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22856ABA"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735C1B43"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2F8ED44C"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1573444C"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020FE58A" w14:textId="77777777"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36E58F03"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1FAC428E" w14:textId="77777777" w:rsidR="002E1020" w:rsidRDefault="00691378" w:rsidP="007C5960">
      <w:pPr>
        <w:pStyle w:val="Bezodstpw"/>
        <w:jc w:val="both"/>
        <w:rPr>
          <w:rFonts w:cs="TimesNewRomanPSMT"/>
        </w:rPr>
      </w:pPr>
      <w:r w:rsidRPr="007C5960">
        <w:rPr>
          <w:rFonts w:cs="TimesNewRomanPSMT"/>
        </w:rPr>
        <w:t>ochrony prawnej" ustawy PZP.</w:t>
      </w:r>
    </w:p>
    <w:p w14:paraId="2E82119C" w14:textId="77777777" w:rsidR="00404C3F" w:rsidRDefault="00404C3F" w:rsidP="007C5960">
      <w:pPr>
        <w:pStyle w:val="Bezodstpw"/>
        <w:jc w:val="both"/>
        <w:rPr>
          <w:rFonts w:cs="TimesNewRomanPSMT"/>
        </w:rPr>
      </w:pPr>
    </w:p>
    <w:p w14:paraId="4EEA6736" w14:textId="77777777" w:rsidR="00212E88" w:rsidRPr="00110FDA"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00212E88" w:rsidRPr="00110FDA">
        <w:rPr>
          <w:rFonts w:cs="TimesNewRomanPS-BoldMT"/>
          <w:b/>
          <w:bCs/>
        </w:rPr>
        <w:t>. ZAŁĄCZNIKI DO SWZ</w:t>
      </w:r>
    </w:p>
    <w:p w14:paraId="11865EC8" w14:textId="77777777"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14:paraId="6AEEE22A" w14:textId="77777777"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14:paraId="69675858" w14:textId="77777777"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2- Oświadczenie </w:t>
      </w:r>
      <w:r w:rsidR="00787D76" w:rsidRPr="00ED0B9E">
        <w:rPr>
          <w:rFonts w:cs="TimesNewRomanPSMT"/>
          <w:color w:val="000000" w:themeColor="text1"/>
        </w:rPr>
        <w:t>Wykonawcy o niepodleganiu wykluczeniu</w:t>
      </w:r>
      <w:r w:rsidRPr="00ED0B9E">
        <w:rPr>
          <w:rFonts w:cs="TimesNewRomanPSMT"/>
          <w:color w:val="000000" w:themeColor="text1"/>
        </w:rPr>
        <w:t>;</w:t>
      </w:r>
    </w:p>
    <w:p w14:paraId="0CD2F1A9" w14:textId="6E0F9FB9" w:rsidR="004E5A95" w:rsidRPr="00B26E54" w:rsidRDefault="00ED0B9E" w:rsidP="00B26E54">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sidR="00AD7231">
        <w:rPr>
          <w:rFonts w:cs="TimesNewRomanPSMT"/>
          <w:color w:val="000000" w:themeColor="text1"/>
        </w:rPr>
        <w:t>3</w:t>
      </w:r>
      <w:r w:rsidRPr="00ED0B9E">
        <w:rPr>
          <w:rFonts w:cs="TimesNewRomanPSMT"/>
          <w:color w:val="000000" w:themeColor="text1"/>
        </w:rPr>
        <w:t xml:space="preserve">- </w:t>
      </w:r>
      <w:r w:rsidR="00212E88" w:rsidRPr="00ED0B9E">
        <w:rPr>
          <w:rFonts w:cs="TimesNewRomanPSMT"/>
          <w:color w:val="000000" w:themeColor="text1"/>
        </w:rPr>
        <w:t>Projektowane postanowienia umowy;</w:t>
      </w:r>
    </w:p>
    <w:p w14:paraId="0EF1DF73" w14:textId="77777777" w:rsidR="00B72DC6" w:rsidRDefault="00B72DC6" w:rsidP="00B26E54">
      <w:pPr>
        <w:pStyle w:val="Bezodstpw"/>
        <w:jc w:val="right"/>
      </w:pPr>
    </w:p>
    <w:p w14:paraId="07A00918" w14:textId="77777777" w:rsidR="00B26E54" w:rsidRPr="00B53580" w:rsidRDefault="00B26E54" w:rsidP="00B26E54">
      <w:pPr>
        <w:pStyle w:val="Bezodstpw"/>
        <w:jc w:val="right"/>
        <w:rPr>
          <w:rFonts w:ascii="Calibri" w:hAnsi="Calibri"/>
          <w:sz w:val="18"/>
          <w:szCs w:val="18"/>
        </w:rPr>
      </w:pPr>
      <w:r w:rsidRPr="00B53580">
        <w:rPr>
          <w:rFonts w:ascii="Calibri" w:hAnsi="Calibri"/>
          <w:sz w:val="18"/>
          <w:szCs w:val="18"/>
        </w:rPr>
        <w:t>Zatwierdził:</w:t>
      </w:r>
    </w:p>
    <w:p w14:paraId="21898668" w14:textId="77777777" w:rsidR="00B26E54" w:rsidRDefault="00B26E54" w:rsidP="00B26E54">
      <w:pPr>
        <w:pStyle w:val="Bezodstpw"/>
        <w:jc w:val="right"/>
        <w:rPr>
          <w:rFonts w:ascii="Calibri" w:hAnsi="Calibri" w:cs="Calibri"/>
          <w:sz w:val="18"/>
          <w:szCs w:val="18"/>
        </w:rPr>
      </w:pPr>
      <w:r>
        <w:rPr>
          <w:rFonts w:ascii="Calibri" w:hAnsi="Calibri" w:cs="Calibri"/>
          <w:sz w:val="18"/>
          <w:szCs w:val="18"/>
        </w:rPr>
        <w:t xml:space="preserve">Komendant Wojewódzki Policji we Wrocławiu </w:t>
      </w:r>
    </w:p>
    <w:p w14:paraId="33F60F76" w14:textId="77777777" w:rsidR="00B26E54" w:rsidRDefault="00B26E54" w:rsidP="00B26E54">
      <w:pPr>
        <w:pStyle w:val="Bezodstpw"/>
        <w:jc w:val="right"/>
        <w:rPr>
          <w:rFonts w:ascii="Calibri" w:hAnsi="Calibri" w:cs="Calibri"/>
          <w:sz w:val="18"/>
          <w:szCs w:val="18"/>
        </w:rPr>
      </w:pPr>
      <w:r>
        <w:rPr>
          <w:rFonts w:ascii="Calibri" w:hAnsi="Calibri" w:cs="Calibri"/>
          <w:sz w:val="18"/>
          <w:szCs w:val="18"/>
        </w:rPr>
        <w:t xml:space="preserve"> Z up. Kierownik Sekcji ds. Zamówień Publicznych </w:t>
      </w:r>
    </w:p>
    <w:p w14:paraId="01BBE6E1" w14:textId="77777777" w:rsidR="00B26E54" w:rsidRDefault="00B26E54" w:rsidP="00B26E54">
      <w:pPr>
        <w:pStyle w:val="Bezodstpw"/>
        <w:jc w:val="right"/>
        <w:rPr>
          <w:rFonts w:ascii="Calibri" w:hAnsi="Calibri" w:cs="Calibri"/>
          <w:sz w:val="18"/>
          <w:szCs w:val="18"/>
        </w:rPr>
      </w:pPr>
      <w:r>
        <w:rPr>
          <w:rFonts w:ascii="Calibri" w:hAnsi="Calibri" w:cs="Calibri"/>
          <w:sz w:val="18"/>
          <w:szCs w:val="18"/>
        </w:rPr>
        <w:t xml:space="preserve">KWP we Wrocławiu </w:t>
      </w:r>
    </w:p>
    <w:p w14:paraId="20950461" w14:textId="77777777" w:rsidR="00B26E54" w:rsidRDefault="00B26E54" w:rsidP="00B26E54">
      <w:pPr>
        <w:pStyle w:val="Bezodstpw"/>
        <w:jc w:val="right"/>
        <w:rPr>
          <w:rFonts w:ascii="Calibri" w:hAnsi="Calibri" w:cs="Calibri"/>
          <w:sz w:val="18"/>
          <w:szCs w:val="18"/>
        </w:rPr>
      </w:pPr>
      <w:r>
        <w:rPr>
          <w:rFonts w:ascii="Calibri" w:hAnsi="Calibri" w:cs="Calibri"/>
          <w:sz w:val="18"/>
          <w:szCs w:val="18"/>
        </w:rPr>
        <w:t xml:space="preserve">Małgorzata Rosołowicz </w:t>
      </w:r>
    </w:p>
    <w:p w14:paraId="5E320D04" w14:textId="77777777" w:rsidR="004D611E" w:rsidRPr="00E56D73" w:rsidRDefault="004D611E" w:rsidP="00AD49D3">
      <w:pPr>
        <w:pStyle w:val="Bezodstpw"/>
        <w:jc w:val="right"/>
      </w:pPr>
    </w:p>
    <w:sectPr w:rsidR="004D611E" w:rsidRPr="00E56D73" w:rsidSect="009F45CD">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5E7BC" w14:textId="77777777" w:rsidR="00420354" w:rsidRDefault="00420354" w:rsidP="00DD2C4D">
      <w:pPr>
        <w:spacing w:after="0" w:line="240" w:lineRule="auto"/>
      </w:pPr>
      <w:r>
        <w:separator/>
      </w:r>
    </w:p>
  </w:endnote>
  <w:endnote w:type="continuationSeparator" w:id="0">
    <w:p w14:paraId="7DA035DE" w14:textId="77777777" w:rsidR="00420354" w:rsidRDefault="00420354"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NSimSun">
    <w:panose1 w:val="02010609030101010101"/>
    <w:charset w:val="86"/>
    <w:family w:val="modern"/>
    <w:pitch w:val="fixed"/>
    <w:sig w:usb0="00000003" w:usb1="288F0000" w:usb2="00000016" w:usb3="00000000" w:csb0="00040001" w:csb1="00000000"/>
  </w:font>
  <w:font w:name="A">
    <w:panose1 w:val="00000000000000000000"/>
    <w:charset w:val="EE"/>
    <w:family w:val="auto"/>
    <w:notTrueType/>
    <w:pitch w:val="default"/>
    <w:sig w:usb0="00000005" w:usb1="00000000" w:usb2="00000000" w:usb3="00000000" w:csb0="00000002"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14:paraId="551FDD18" w14:textId="0C6E092A" w:rsidR="002B17FE" w:rsidRDefault="002B17FE" w:rsidP="006E049B">
        <w:pPr>
          <w:spacing w:after="0" w:line="240" w:lineRule="auto"/>
          <w:ind w:left="567"/>
          <w:jc w:val="center"/>
        </w:pPr>
      </w:p>
      <w:p w14:paraId="206BE32B" w14:textId="77777777" w:rsidR="002B17FE" w:rsidRDefault="002B17FE">
        <w:pPr>
          <w:pStyle w:val="Stopka"/>
          <w:jc w:val="center"/>
        </w:pPr>
        <w:r>
          <w:fldChar w:fldCharType="begin"/>
        </w:r>
        <w:r>
          <w:instrText>PAGE   \* MERGEFORMAT</w:instrText>
        </w:r>
        <w:r>
          <w:fldChar w:fldCharType="separate"/>
        </w:r>
        <w:r w:rsidR="00B26E54">
          <w:rPr>
            <w:noProof/>
          </w:rPr>
          <w:t>19</w:t>
        </w:r>
        <w:r>
          <w:fldChar w:fldCharType="end"/>
        </w:r>
      </w:p>
    </w:sdtContent>
  </w:sdt>
  <w:p w14:paraId="65F6B75E" w14:textId="77777777" w:rsidR="002B17FE" w:rsidRDefault="002B17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EFD2A" w14:textId="77777777" w:rsidR="00420354" w:rsidRDefault="00420354" w:rsidP="00DD2C4D">
      <w:pPr>
        <w:spacing w:after="0" w:line="240" w:lineRule="auto"/>
      </w:pPr>
      <w:r>
        <w:separator/>
      </w:r>
    </w:p>
  </w:footnote>
  <w:footnote w:type="continuationSeparator" w:id="0">
    <w:p w14:paraId="6321FCFB" w14:textId="77777777" w:rsidR="00420354" w:rsidRDefault="00420354"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37E74" w14:textId="77777777" w:rsidR="002B17FE" w:rsidRDefault="002B17FE" w:rsidP="00B02F93">
    <w:pPr>
      <w:pStyle w:val="Nagwek"/>
      <w:jc w:val="center"/>
      <w:rPr>
        <w:rFonts w:ascii="Calibri" w:hAnsi="Calibri"/>
      </w:rPr>
    </w:pPr>
  </w:p>
  <w:p w14:paraId="4D6728F1" w14:textId="77777777" w:rsidR="002B17FE" w:rsidRDefault="002B17FE" w:rsidP="00B02F93">
    <w:pPr>
      <w:pStyle w:val="Nagwek"/>
      <w:jc w:val="center"/>
      <w:rPr>
        <w:rFonts w:ascii="Calibri" w:hAnsi="Calibri"/>
      </w:rPr>
    </w:pPr>
  </w:p>
  <w:p w14:paraId="099A88AF" w14:textId="72480BA3" w:rsidR="002B17FE" w:rsidRPr="00E92863" w:rsidRDefault="002B17FE"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PUZ-2380-164-088-163/2022/MA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15:restartNumberingAfterBreak="0">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43A858"/>
    <w:multiLevelType w:val="hybridMultilevel"/>
    <w:tmpl w:val="E38AD4B4"/>
    <w:lvl w:ilvl="0" w:tplc="75AEEEB2">
      <w:start w:val="2"/>
      <w:numFmt w:val="decimal"/>
      <w:lvlText w:val="%1."/>
      <w:lvlJc w:val="left"/>
      <w:rPr>
        <w:rFonts w:cs="Times New Roman"/>
      </w:rPr>
    </w:lvl>
    <w:lvl w:ilvl="1" w:tplc="B1E8A8FC">
      <w:numFmt w:val="decimal"/>
      <w:lvlText w:val=""/>
      <w:lvlJc w:val="left"/>
      <w:rPr>
        <w:rFonts w:cs="Times New Roman"/>
      </w:rPr>
    </w:lvl>
    <w:lvl w:ilvl="2" w:tplc="79648BE6">
      <w:numFmt w:val="decimal"/>
      <w:lvlText w:val=""/>
      <w:lvlJc w:val="left"/>
      <w:rPr>
        <w:rFonts w:cs="Times New Roman"/>
      </w:rPr>
    </w:lvl>
    <w:lvl w:ilvl="3" w:tplc="7182F8F2">
      <w:numFmt w:val="decimal"/>
      <w:lvlText w:val=""/>
      <w:lvlJc w:val="left"/>
      <w:rPr>
        <w:rFonts w:cs="Times New Roman"/>
      </w:rPr>
    </w:lvl>
    <w:lvl w:ilvl="4" w:tplc="1628459C">
      <w:numFmt w:val="decimal"/>
      <w:lvlText w:val=""/>
      <w:lvlJc w:val="left"/>
      <w:rPr>
        <w:rFonts w:cs="Times New Roman"/>
      </w:rPr>
    </w:lvl>
    <w:lvl w:ilvl="5" w:tplc="FA52DCFC">
      <w:numFmt w:val="decimal"/>
      <w:lvlText w:val=""/>
      <w:lvlJc w:val="left"/>
      <w:rPr>
        <w:rFonts w:cs="Times New Roman"/>
      </w:rPr>
    </w:lvl>
    <w:lvl w:ilvl="6" w:tplc="6B4E243E">
      <w:numFmt w:val="decimal"/>
      <w:lvlText w:val=""/>
      <w:lvlJc w:val="left"/>
      <w:rPr>
        <w:rFonts w:cs="Times New Roman"/>
      </w:rPr>
    </w:lvl>
    <w:lvl w:ilvl="7" w:tplc="D9DC6AC0">
      <w:numFmt w:val="decimal"/>
      <w:lvlText w:val=""/>
      <w:lvlJc w:val="left"/>
      <w:rPr>
        <w:rFonts w:cs="Times New Roman"/>
      </w:rPr>
    </w:lvl>
    <w:lvl w:ilvl="8" w:tplc="E8047278">
      <w:numFmt w:val="decimal"/>
      <w:lvlText w:val=""/>
      <w:lvlJc w:val="left"/>
      <w:rPr>
        <w:rFonts w:cs="Times New Roman"/>
      </w:rPr>
    </w:lvl>
  </w:abstractNum>
  <w:abstractNum w:abstractNumId="6" w15:restartNumberingAfterBreak="0">
    <w:nsid w:val="26C92B4F"/>
    <w:multiLevelType w:val="hybridMultilevel"/>
    <w:tmpl w:val="0AC46F40"/>
    <w:lvl w:ilvl="0" w:tplc="70D883D4">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3F1338"/>
    <w:multiLevelType w:val="hybridMultilevel"/>
    <w:tmpl w:val="FFFFFFFF"/>
    <w:lvl w:ilvl="0" w:tplc="E7D224A2">
      <w:start w:val="1"/>
      <w:numFmt w:val="decimal"/>
      <w:lvlText w:val="%1)"/>
      <w:lvlJc w:val="left"/>
      <w:pPr>
        <w:ind w:left="916" w:hanging="360"/>
      </w:pPr>
      <w:rPr>
        <w:rFonts w:ascii="Carlito" w:eastAsia="Times New Roman" w:hAnsi="Carlito" w:cs="Carlito" w:hint="default"/>
        <w:w w:val="100"/>
        <w:sz w:val="22"/>
        <w:szCs w:val="22"/>
      </w:rPr>
    </w:lvl>
    <w:lvl w:ilvl="1" w:tplc="9D5C3BE2">
      <w:numFmt w:val="bullet"/>
      <w:lvlText w:val="•"/>
      <w:lvlJc w:val="left"/>
      <w:pPr>
        <w:ind w:left="1816" w:hanging="360"/>
      </w:pPr>
      <w:rPr>
        <w:rFonts w:hint="default"/>
      </w:rPr>
    </w:lvl>
    <w:lvl w:ilvl="2" w:tplc="C2A25FE0">
      <w:numFmt w:val="bullet"/>
      <w:lvlText w:val="•"/>
      <w:lvlJc w:val="left"/>
      <w:pPr>
        <w:ind w:left="2713" w:hanging="360"/>
      </w:pPr>
      <w:rPr>
        <w:rFonts w:hint="default"/>
      </w:rPr>
    </w:lvl>
    <w:lvl w:ilvl="3" w:tplc="8F423912">
      <w:numFmt w:val="bullet"/>
      <w:lvlText w:val="•"/>
      <w:lvlJc w:val="left"/>
      <w:pPr>
        <w:ind w:left="3609" w:hanging="360"/>
      </w:pPr>
      <w:rPr>
        <w:rFonts w:hint="default"/>
      </w:rPr>
    </w:lvl>
    <w:lvl w:ilvl="4" w:tplc="D422D382">
      <w:numFmt w:val="bullet"/>
      <w:lvlText w:val="•"/>
      <w:lvlJc w:val="left"/>
      <w:pPr>
        <w:ind w:left="4506" w:hanging="360"/>
      </w:pPr>
      <w:rPr>
        <w:rFonts w:hint="default"/>
      </w:rPr>
    </w:lvl>
    <w:lvl w:ilvl="5" w:tplc="C322A19E">
      <w:numFmt w:val="bullet"/>
      <w:lvlText w:val="•"/>
      <w:lvlJc w:val="left"/>
      <w:pPr>
        <w:ind w:left="5403" w:hanging="360"/>
      </w:pPr>
      <w:rPr>
        <w:rFonts w:hint="default"/>
      </w:rPr>
    </w:lvl>
    <w:lvl w:ilvl="6" w:tplc="AC4458EE">
      <w:numFmt w:val="bullet"/>
      <w:lvlText w:val="•"/>
      <w:lvlJc w:val="left"/>
      <w:pPr>
        <w:ind w:left="6299" w:hanging="360"/>
      </w:pPr>
      <w:rPr>
        <w:rFonts w:hint="default"/>
      </w:rPr>
    </w:lvl>
    <w:lvl w:ilvl="7" w:tplc="38AEF00C">
      <w:numFmt w:val="bullet"/>
      <w:lvlText w:val="•"/>
      <w:lvlJc w:val="left"/>
      <w:pPr>
        <w:ind w:left="7196" w:hanging="360"/>
      </w:pPr>
      <w:rPr>
        <w:rFonts w:hint="default"/>
      </w:rPr>
    </w:lvl>
    <w:lvl w:ilvl="8" w:tplc="B2AACEB2">
      <w:numFmt w:val="bullet"/>
      <w:lvlText w:val="•"/>
      <w:lvlJc w:val="left"/>
      <w:pPr>
        <w:ind w:left="8093" w:hanging="360"/>
      </w:pPr>
      <w:rPr>
        <w:rFonts w:hint="default"/>
      </w:rPr>
    </w:lvl>
  </w:abstractNum>
  <w:abstractNum w:abstractNumId="13"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6360AF"/>
    <w:multiLevelType w:val="hybridMultilevel"/>
    <w:tmpl w:val="A492FEC4"/>
    <w:lvl w:ilvl="0" w:tplc="B9905FCA">
      <w:start w:val="1"/>
      <w:numFmt w:val="decimal"/>
      <w:lvlText w:val="%1)"/>
      <w:lvlJc w:val="left"/>
      <w:pPr>
        <w:tabs>
          <w:tab w:val="num" w:pos="853"/>
        </w:tabs>
        <w:ind w:left="1497" w:hanging="417"/>
      </w:pPr>
      <w:rPr>
        <w:rFonts w:ascii="Verdana" w:hAnsi="Verdana" w:cs="Verdana" w:hint="default"/>
        <w:color w:val="000000"/>
        <w:sz w:val="16"/>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8"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4A0997"/>
    <w:multiLevelType w:val="multilevel"/>
    <w:tmpl w:val="51047A5C"/>
    <w:styleLink w:val="WW8Num4"/>
    <w:lvl w:ilvl="0">
      <w:start w:val="1"/>
      <w:numFmt w:val="decimal"/>
      <w:lvlText w:val="%1."/>
      <w:lvlJc w:val="left"/>
      <w:rPr>
        <w:rFonts w:cs="Times New Roman"/>
        <w:b w:val="0"/>
        <w:i w:val="0"/>
        <w:strike w:val="0"/>
        <w:dstrike w:val="0"/>
        <w:color w:val="000000"/>
        <w:sz w:val="20"/>
        <w:szCs w:val="20"/>
      </w:rPr>
    </w:lvl>
    <w:lvl w:ilvl="1">
      <w:start w:val="1"/>
      <w:numFmt w:val="lowerLetter"/>
      <w:lvlText w:val="%2)"/>
      <w:lvlJc w:val="left"/>
      <w:rPr>
        <w:rFonts w:cs="Times New Roman"/>
        <w:sz w:val="20"/>
        <w:szCs w:val="20"/>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1" w15:restartNumberingAfterBreak="0">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4727CA"/>
    <w:multiLevelType w:val="multilevel"/>
    <w:tmpl w:val="6890D1C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B36BCD"/>
    <w:multiLevelType w:val="hybridMultilevel"/>
    <w:tmpl w:val="DFC2C6D6"/>
    <w:lvl w:ilvl="0" w:tplc="B9905FCA">
      <w:start w:val="1"/>
      <w:numFmt w:val="decimal"/>
      <w:lvlText w:val="%1)"/>
      <w:lvlJc w:val="left"/>
      <w:pPr>
        <w:tabs>
          <w:tab w:val="num" w:pos="253"/>
        </w:tabs>
        <w:ind w:left="897" w:hanging="417"/>
      </w:pPr>
      <w:rPr>
        <w:rFonts w:ascii="Verdana" w:hAnsi="Verdana" w:cs="Verdana" w:hint="default"/>
        <w:color w:val="000000"/>
        <w:sz w:val="16"/>
      </w:rPr>
    </w:lvl>
    <w:lvl w:ilvl="1" w:tplc="04150019" w:tentative="1">
      <w:start w:val="1"/>
      <w:numFmt w:val="lowerLetter"/>
      <w:lvlText w:val="%2."/>
      <w:lvlJc w:val="left"/>
      <w:pPr>
        <w:tabs>
          <w:tab w:val="num" w:pos="1560"/>
        </w:tabs>
        <w:ind w:left="1560" w:hanging="360"/>
      </w:pPr>
      <w:rPr>
        <w:rFonts w:cs="Times New Roman"/>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28" w15:restartNumberingAfterBreak="0">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9" w15:restartNumberingAfterBreak="0">
    <w:nsid w:val="6DDA122C"/>
    <w:multiLevelType w:val="multilevel"/>
    <w:tmpl w:val="A0821A04"/>
    <w:lvl w:ilvl="0">
      <w:start w:val="1"/>
      <w:numFmt w:val="decimal"/>
      <w:lvlText w:val="%1."/>
      <w:lvlJc w:val="left"/>
      <w:pPr>
        <w:ind w:left="724" w:firstLine="364"/>
      </w:pPr>
      <w:rPr>
        <w:b/>
        <w:sz w:val="2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30" w15:restartNumberingAfterBreak="0">
    <w:nsid w:val="721DA317"/>
    <w:multiLevelType w:val="hybridMultilevel"/>
    <w:tmpl w:val="A39C488E"/>
    <w:lvl w:ilvl="0" w:tplc="BC9AFD4E">
      <w:numFmt w:val="decimal"/>
      <w:lvlText w:val="%1."/>
      <w:lvlJc w:val="left"/>
      <w:rPr>
        <w:rFonts w:cs="Times New Roman"/>
      </w:rPr>
    </w:lvl>
    <w:lvl w:ilvl="1" w:tplc="04150011">
      <w:start w:val="1"/>
      <w:numFmt w:val="decimal"/>
      <w:lvlText w:val="%2)"/>
      <w:lvlJc w:val="left"/>
      <w:pPr>
        <w:ind w:left="360" w:hanging="360"/>
      </w:pPr>
      <w:rPr>
        <w:rFonts w:cs="Times New Roman"/>
      </w:rPr>
    </w:lvl>
    <w:lvl w:ilvl="2" w:tplc="DF6E27C8">
      <w:start w:val="1"/>
      <w:numFmt w:val="bullet"/>
      <w:lvlText w:val="§"/>
      <w:lvlJc w:val="left"/>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31" w15:restartNumberingAfterBreak="0">
    <w:nsid w:val="78D4207F"/>
    <w:multiLevelType w:val="hybridMultilevel"/>
    <w:tmpl w:val="A7C847D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2"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EF729B5"/>
    <w:multiLevelType w:val="hybridMultilevel"/>
    <w:tmpl w:val="FFFFFFFF"/>
    <w:lvl w:ilvl="0" w:tplc="84AC2050">
      <w:start w:val="1"/>
      <w:numFmt w:val="decimal"/>
      <w:lvlText w:val="%1."/>
      <w:lvlJc w:val="left"/>
      <w:pPr>
        <w:ind w:left="556" w:hanging="360"/>
      </w:pPr>
      <w:rPr>
        <w:rFonts w:ascii="Carlito" w:eastAsia="Times New Roman" w:hAnsi="Carlito" w:cs="Carlito" w:hint="default"/>
        <w:w w:val="100"/>
        <w:sz w:val="22"/>
        <w:szCs w:val="22"/>
      </w:rPr>
    </w:lvl>
    <w:lvl w:ilvl="1" w:tplc="1F28AB42">
      <w:start w:val="1"/>
      <w:numFmt w:val="lowerLetter"/>
      <w:lvlText w:val="%2)"/>
      <w:lvlJc w:val="left"/>
      <w:pPr>
        <w:ind w:left="916" w:hanging="360"/>
      </w:pPr>
      <w:rPr>
        <w:rFonts w:ascii="Carlito" w:eastAsia="Times New Roman" w:hAnsi="Carlito" w:cs="Carlito" w:hint="default"/>
        <w:spacing w:val="-1"/>
        <w:w w:val="100"/>
        <w:sz w:val="22"/>
        <w:szCs w:val="22"/>
      </w:rPr>
    </w:lvl>
    <w:lvl w:ilvl="2" w:tplc="6E66A7E2">
      <w:numFmt w:val="bullet"/>
      <w:lvlText w:val="•"/>
      <w:lvlJc w:val="left"/>
      <w:pPr>
        <w:ind w:left="1916" w:hanging="360"/>
      </w:pPr>
      <w:rPr>
        <w:rFonts w:hint="default"/>
      </w:rPr>
    </w:lvl>
    <w:lvl w:ilvl="3" w:tplc="233645F6">
      <w:numFmt w:val="bullet"/>
      <w:lvlText w:val="•"/>
      <w:lvlJc w:val="left"/>
      <w:pPr>
        <w:ind w:left="2912" w:hanging="360"/>
      </w:pPr>
      <w:rPr>
        <w:rFonts w:hint="default"/>
      </w:rPr>
    </w:lvl>
    <w:lvl w:ilvl="4" w:tplc="7EECA01E">
      <w:numFmt w:val="bullet"/>
      <w:lvlText w:val="•"/>
      <w:lvlJc w:val="left"/>
      <w:pPr>
        <w:ind w:left="3908" w:hanging="360"/>
      </w:pPr>
      <w:rPr>
        <w:rFonts w:hint="default"/>
      </w:rPr>
    </w:lvl>
    <w:lvl w:ilvl="5" w:tplc="0B528F26">
      <w:numFmt w:val="bullet"/>
      <w:lvlText w:val="•"/>
      <w:lvlJc w:val="left"/>
      <w:pPr>
        <w:ind w:left="4905" w:hanging="360"/>
      </w:pPr>
      <w:rPr>
        <w:rFonts w:hint="default"/>
      </w:rPr>
    </w:lvl>
    <w:lvl w:ilvl="6" w:tplc="466E6E86">
      <w:numFmt w:val="bullet"/>
      <w:lvlText w:val="•"/>
      <w:lvlJc w:val="left"/>
      <w:pPr>
        <w:ind w:left="5901" w:hanging="360"/>
      </w:pPr>
      <w:rPr>
        <w:rFonts w:hint="default"/>
      </w:rPr>
    </w:lvl>
    <w:lvl w:ilvl="7" w:tplc="78582990">
      <w:numFmt w:val="bullet"/>
      <w:lvlText w:val="•"/>
      <w:lvlJc w:val="left"/>
      <w:pPr>
        <w:ind w:left="6897" w:hanging="360"/>
      </w:pPr>
      <w:rPr>
        <w:rFonts w:hint="default"/>
      </w:rPr>
    </w:lvl>
    <w:lvl w:ilvl="8" w:tplc="F10E5A66">
      <w:numFmt w:val="bullet"/>
      <w:lvlText w:val="•"/>
      <w:lvlJc w:val="left"/>
      <w:pPr>
        <w:ind w:left="7893" w:hanging="360"/>
      </w:pPr>
      <w:rPr>
        <w:rFonts w:hint="default"/>
      </w:rPr>
    </w:lvl>
  </w:abstractNum>
  <w:num w:numId="1">
    <w:abstractNumId w:val="32"/>
    <w:lvlOverride w:ilvl="0">
      <w:lvl w:ilvl="0">
        <w:numFmt w:val="decimal"/>
        <w:lvlText w:val=""/>
        <w:lvlJc w:val="left"/>
      </w:lvl>
    </w:lvlOverride>
    <w:lvlOverride w:ilvl="1">
      <w:lvl w:ilvl="1">
        <w:numFmt w:val="lowerLetter"/>
        <w:lvlText w:val="%2."/>
        <w:lvlJc w:val="left"/>
      </w:lvl>
    </w:lvlOverride>
  </w:num>
  <w:num w:numId="2">
    <w:abstractNumId w:val="18"/>
    <w:lvlOverride w:ilvl="0">
      <w:lvl w:ilvl="0">
        <w:numFmt w:val="decimal"/>
        <w:lvlText w:val=""/>
        <w:lvlJc w:val="left"/>
      </w:lvl>
    </w:lvlOverride>
    <w:lvlOverride w:ilvl="1">
      <w:lvl w:ilvl="1">
        <w:numFmt w:val="lowerLetter"/>
        <w:lvlText w:val="%2."/>
        <w:lvlJc w:val="left"/>
      </w:lvl>
    </w:lvlOverride>
  </w:num>
  <w:num w:numId="3">
    <w:abstractNumId w:val="25"/>
    <w:lvlOverride w:ilvl="0">
      <w:lvl w:ilvl="0">
        <w:numFmt w:val="decimal"/>
        <w:lvlText w:val=""/>
        <w:lvlJc w:val="left"/>
      </w:lvl>
    </w:lvlOverride>
    <w:lvlOverride w:ilvl="1">
      <w:lvl w:ilvl="1">
        <w:numFmt w:val="lowerLetter"/>
        <w:lvlText w:val="%2."/>
        <w:lvlJc w:val="left"/>
      </w:lvl>
    </w:lvlOverride>
  </w:num>
  <w:num w:numId="4">
    <w:abstractNumId w:val="22"/>
  </w:num>
  <w:num w:numId="5">
    <w:abstractNumId w:val="9"/>
  </w:num>
  <w:num w:numId="6">
    <w:abstractNumId w:val="17"/>
  </w:num>
  <w:num w:numId="7">
    <w:abstractNumId w:val="2"/>
  </w:num>
  <w:num w:numId="8">
    <w:abstractNumId w:val="7"/>
  </w:num>
  <w:num w:numId="9">
    <w:abstractNumId w:val="23"/>
  </w:num>
  <w:num w:numId="10">
    <w:abstractNumId w:val="4"/>
  </w:num>
  <w:num w:numId="11">
    <w:abstractNumId w:val="3"/>
  </w:num>
  <w:num w:numId="12">
    <w:abstractNumId w:val="21"/>
  </w:num>
  <w:num w:numId="13">
    <w:abstractNumId w:val="20"/>
  </w:num>
  <w:num w:numId="14">
    <w:abstractNumId w:val="15"/>
  </w:num>
  <w:num w:numId="15">
    <w:abstractNumId w:val="33"/>
  </w:num>
  <w:num w:numId="16">
    <w:abstractNumId w:val="11"/>
  </w:num>
  <w:num w:numId="17">
    <w:abstractNumId w:val="28"/>
  </w:num>
  <w:num w:numId="18">
    <w:abstractNumId w:val="10"/>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7"/>
  </w:num>
  <w:num w:numId="24">
    <w:abstractNumId w:val="24"/>
  </w:num>
  <w:num w:numId="25">
    <w:abstractNumId w:val="26"/>
  </w:num>
  <w:num w:numId="26">
    <w:abstractNumId w:val="12"/>
  </w:num>
  <w:num w:numId="27">
    <w:abstractNumId w:val="34"/>
  </w:num>
  <w:num w:numId="28">
    <w:abstractNumId w:val="13"/>
  </w:num>
  <w:num w:numId="29">
    <w:abstractNumId w:val="8"/>
  </w:num>
  <w:num w:numId="30">
    <w:abstractNumId w:val="16"/>
  </w:num>
  <w:num w:numId="31">
    <w:abstractNumId w:val="30"/>
  </w:num>
  <w:num w:numId="32">
    <w:abstractNumId w:val="5"/>
  </w:num>
  <w:num w:numId="33">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2CD"/>
    <w:rsid w:val="00005885"/>
    <w:rsid w:val="00032453"/>
    <w:rsid w:val="00033217"/>
    <w:rsid w:val="00042639"/>
    <w:rsid w:val="00050B9B"/>
    <w:rsid w:val="00053C48"/>
    <w:rsid w:val="000603A6"/>
    <w:rsid w:val="00065300"/>
    <w:rsid w:val="00075DB4"/>
    <w:rsid w:val="00084644"/>
    <w:rsid w:val="00087ECE"/>
    <w:rsid w:val="000973EC"/>
    <w:rsid w:val="000A151B"/>
    <w:rsid w:val="000B0AF0"/>
    <w:rsid w:val="000B0FEC"/>
    <w:rsid w:val="000B548D"/>
    <w:rsid w:val="000C3405"/>
    <w:rsid w:val="000D3060"/>
    <w:rsid w:val="000F2931"/>
    <w:rsid w:val="000F3A13"/>
    <w:rsid w:val="000F51AF"/>
    <w:rsid w:val="00100535"/>
    <w:rsid w:val="001105B4"/>
    <w:rsid w:val="00110FDA"/>
    <w:rsid w:val="001241A8"/>
    <w:rsid w:val="001241AC"/>
    <w:rsid w:val="00136D2B"/>
    <w:rsid w:val="001426D5"/>
    <w:rsid w:val="001456A1"/>
    <w:rsid w:val="00146359"/>
    <w:rsid w:val="001479E0"/>
    <w:rsid w:val="00147FB7"/>
    <w:rsid w:val="0016199A"/>
    <w:rsid w:val="001639FD"/>
    <w:rsid w:val="00163F8C"/>
    <w:rsid w:val="001655A7"/>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F054B"/>
    <w:rsid w:val="001F355B"/>
    <w:rsid w:val="001F7A07"/>
    <w:rsid w:val="002063E6"/>
    <w:rsid w:val="00212E88"/>
    <w:rsid w:val="00214840"/>
    <w:rsid w:val="002178D1"/>
    <w:rsid w:val="00232311"/>
    <w:rsid w:val="00243A0C"/>
    <w:rsid w:val="002649C2"/>
    <w:rsid w:val="00267AFE"/>
    <w:rsid w:val="00275972"/>
    <w:rsid w:val="00292F74"/>
    <w:rsid w:val="002B17FE"/>
    <w:rsid w:val="002B2A6B"/>
    <w:rsid w:val="002B738B"/>
    <w:rsid w:val="002D33D6"/>
    <w:rsid w:val="002D49D5"/>
    <w:rsid w:val="002D5D1A"/>
    <w:rsid w:val="002E1020"/>
    <w:rsid w:val="002E797F"/>
    <w:rsid w:val="002E7F4B"/>
    <w:rsid w:val="0030232A"/>
    <w:rsid w:val="003055EC"/>
    <w:rsid w:val="00305E39"/>
    <w:rsid w:val="00321D10"/>
    <w:rsid w:val="003339BE"/>
    <w:rsid w:val="00335DE8"/>
    <w:rsid w:val="00363551"/>
    <w:rsid w:val="00365362"/>
    <w:rsid w:val="00367F88"/>
    <w:rsid w:val="00374576"/>
    <w:rsid w:val="003774D4"/>
    <w:rsid w:val="00382F64"/>
    <w:rsid w:val="003840F8"/>
    <w:rsid w:val="00390A11"/>
    <w:rsid w:val="0039409C"/>
    <w:rsid w:val="00394A76"/>
    <w:rsid w:val="00395FFE"/>
    <w:rsid w:val="003B0399"/>
    <w:rsid w:val="003B0E2A"/>
    <w:rsid w:val="003B1FE2"/>
    <w:rsid w:val="003B206E"/>
    <w:rsid w:val="003C033D"/>
    <w:rsid w:val="003D28C1"/>
    <w:rsid w:val="003E4B5F"/>
    <w:rsid w:val="003F0A4F"/>
    <w:rsid w:val="00404231"/>
    <w:rsid w:val="0040460F"/>
    <w:rsid w:val="00404C3F"/>
    <w:rsid w:val="00406311"/>
    <w:rsid w:val="00406EE7"/>
    <w:rsid w:val="00407D53"/>
    <w:rsid w:val="00420354"/>
    <w:rsid w:val="00424D9D"/>
    <w:rsid w:val="00431F44"/>
    <w:rsid w:val="00434895"/>
    <w:rsid w:val="004405D0"/>
    <w:rsid w:val="00446150"/>
    <w:rsid w:val="00454AB7"/>
    <w:rsid w:val="00460411"/>
    <w:rsid w:val="00476809"/>
    <w:rsid w:val="0049365F"/>
    <w:rsid w:val="00497597"/>
    <w:rsid w:val="004A0183"/>
    <w:rsid w:val="004A2BD3"/>
    <w:rsid w:val="004A38A9"/>
    <w:rsid w:val="004B63C7"/>
    <w:rsid w:val="004C1631"/>
    <w:rsid w:val="004D611E"/>
    <w:rsid w:val="004E3110"/>
    <w:rsid w:val="004E5A95"/>
    <w:rsid w:val="005021F9"/>
    <w:rsid w:val="00507E74"/>
    <w:rsid w:val="00510AD8"/>
    <w:rsid w:val="00512EB2"/>
    <w:rsid w:val="00515249"/>
    <w:rsid w:val="0052557C"/>
    <w:rsid w:val="0053282E"/>
    <w:rsid w:val="00532C98"/>
    <w:rsid w:val="00536D9D"/>
    <w:rsid w:val="0054540E"/>
    <w:rsid w:val="005505F3"/>
    <w:rsid w:val="0056772B"/>
    <w:rsid w:val="005709AC"/>
    <w:rsid w:val="0057237E"/>
    <w:rsid w:val="005901BA"/>
    <w:rsid w:val="005915C8"/>
    <w:rsid w:val="005A495F"/>
    <w:rsid w:val="005B303B"/>
    <w:rsid w:val="005B5671"/>
    <w:rsid w:val="005C6351"/>
    <w:rsid w:val="005D5B8B"/>
    <w:rsid w:val="005E3282"/>
    <w:rsid w:val="006006F1"/>
    <w:rsid w:val="00602429"/>
    <w:rsid w:val="00604133"/>
    <w:rsid w:val="00616C3E"/>
    <w:rsid w:val="006204A5"/>
    <w:rsid w:val="0062621E"/>
    <w:rsid w:val="00636979"/>
    <w:rsid w:val="0064179E"/>
    <w:rsid w:val="00656539"/>
    <w:rsid w:val="00657B05"/>
    <w:rsid w:val="00663BFB"/>
    <w:rsid w:val="006651DC"/>
    <w:rsid w:val="00670378"/>
    <w:rsid w:val="00672631"/>
    <w:rsid w:val="006728E6"/>
    <w:rsid w:val="006875AE"/>
    <w:rsid w:val="00691378"/>
    <w:rsid w:val="00691447"/>
    <w:rsid w:val="00696F5F"/>
    <w:rsid w:val="0069754A"/>
    <w:rsid w:val="006A11C0"/>
    <w:rsid w:val="006B274E"/>
    <w:rsid w:val="006C160B"/>
    <w:rsid w:val="006C20F0"/>
    <w:rsid w:val="006C2111"/>
    <w:rsid w:val="006C4275"/>
    <w:rsid w:val="006D6C61"/>
    <w:rsid w:val="006E049B"/>
    <w:rsid w:val="006E0DA6"/>
    <w:rsid w:val="006F54A4"/>
    <w:rsid w:val="00701C1E"/>
    <w:rsid w:val="0070741B"/>
    <w:rsid w:val="007118C9"/>
    <w:rsid w:val="00713725"/>
    <w:rsid w:val="00715147"/>
    <w:rsid w:val="00721E56"/>
    <w:rsid w:val="00722DEA"/>
    <w:rsid w:val="007625CB"/>
    <w:rsid w:val="00767AA8"/>
    <w:rsid w:val="00787D76"/>
    <w:rsid w:val="007917F8"/>
    <w:rsid w:val="0079461D"/>
    <w:rsid w:val="00794DA3"/>
    <w:rsid w:val="007A6465"/>
    <w:rsid w:val="007A7277"/>
    <w:rsid w:val="007B0EC8"/>
    <w:rsid w:val="007B71A9"/>
    <w:rsid w:val="007B78F8"/>
    <w:rsid w:val="007C5960"/>
    <w:rsid w:val="007D0990"/>
    <w:rsid w:val="007D3B7B"/>
    <w:rsid w:val="007D4807"/>
    <w:rsid w:val="007D5079"/>
    <w:rsid w:val="007E1022"/>
    <w:rsid w:val="007E7B62"/>
    <w:rsid w:val="007F48CF"/>
    <w:rsid w:val="008013D3"/>
    <w:rsid w:val="00801CBB"/>
    <w:rsid w:val="00804C9F"/>
    <w:rsid w:val="0080582A"/>
    <w:rsid w:val="008128F8"/>
    <w:rsid w:val="008135E4"/>
    <w:rsid w:val="008141C6"/>
    <w:rsid w:val="00825EE9"/>
    <w:rsid w:val="0083704D"/>
    <w:rsid w:val="00850557"/>
    <w:rsid w:val="00855718"/>
    <w:rsid w:val="00866B18"/>
    <w:rsid w:val="008713A3"/>
    <w:rsid w:val="00884414"/>
    <w:rsid w:val="00890BEB"/>
    <w:rsid w:val="00891C14"/>
    <w:rsid w:val="00895D27"/>
    <w:rsid w:val="008A5994"/>
    <w:rsid w:val="008B2E02"/>
    <w:rsid w:val="008C1B03"/>
    <w:rsid w:val="008D14F0"/>
    <w:rsid w:val="008D38A5"/>
    <w:rsid w:val="008E0B1A"/>
    <w:rsid w:val="00901BFF"/>
    <w:rsid w:val="00903ADD"/>
    <w:rsid w:val="0091400E"/>
    <w:rsid w:val="009160C2"/>
    <w:rsid w:val="009166F5"/>
    <w:rsid w:val="009171FC"/>
    <w:rsid w:val="009202F1"/>
    <w:rsid w:val="00935E51"/>
    <w:rsid w:val="0094705C"/>
    <w:rsid w:val="009505EC"/>
    <w:rsid w:val="009524F1"/>
    <w:rsid w:val="00956D83"/>
    <w:rsid w:val="00980DD9"/>
    <w:rsid w:val="0098770C"/>
    <w:rsid w:val="009A28B7"/>
    <w:rsid w:val="009B328B"/>
    <w:rsid w:val="009B5892"/>
    <w:rsid w:val="009C0BC4"/>
    <w:rsid w:val="009C5633"/>
    <w:rsid w:val="009D4356"/>
    <w:rsid w:val="009E143A"/>
    <w:rsid w:val="009E3B46"/>
    <w:rsid w:val="009E63BD"/>
    <w:rsid w:val="009E7729"/>
    <w:rsid w:val="009E7EB1"/>
    <w:rsid w:val="009F45CD"/>
    <w:rsid w:val="009F56BA"/>
    <w:rsid w:val="009F59DF"/>
    <w:rsid w:val="00A01B63"/>
    <w:rsid w:val="00A03B6F"/>
    <w:rsid w:val="00A06D57"/>
    <w:rsid w:val="00A06F7C"/>
    <w:rsid w:val="00A10D57"/>
    <w:rsid w:val="00A25F4B"/>
    <w:rsid w:val="00A2688D"/>
    <w:rsid w:val="00A26A61"/>
    <w:rsid w:val="00A36240"/>
    <w:rsid w:val="00A45434"/>
    <w:rsid w:val="00A454F7"/>
    <w:rsid w:val="00A45927"/>
    <w:rsid w:val="00A46EAC"/>
    <w:rsid w:val="00A56EAF"/>
    <w:rsid w:val="00A63427"/>
    <w:rsid w:val="00A63586"/>
    <w:rsid w:val="00A71F0E"/>
    <w:rsid w:val="00A81CE4"/>
    <w:rsid w:val="00A84C52"/>
    <w:rsid w:val="00A87282"/>
    <w:rsid w:val="00A87CEC"/>
    <w:rsid w:val="00A960FD"/>
    <w:rsid w:val="00A965EE"/>
    <w:rsid w:val="00AB178A"/>
    <w:rsid w:val="00AB34B0"/>
    <w:rsid w:val="00AB54D4"/>
    <w:rsid w:val="00AC323E"/>
    <w:rsid w:val="00AC79FC"/>
    <w:rsid w:val="00AD3ED7"/>
    <w:rsid w:val="00AD49D3"/>
    <w:rsid w:val="00AD512F"/>
    <w:rsid w:val="00AD7231"/>
    <w:rsid w:val="00AF4136"/>
    <w:rsid w:val="00AF6867"/>
    <w:rsid w:val="00B019D0"/>
    <w:rsid w:val="00B02F93"/>
    <w:rsid w:val="00B03EEB"/>
    <w:rsid w:val="00B07BC4"/>
    <w:rsid w:val="00B10A52"/>
    <w:rsid w:val="00B11B58"/>
    <w:rsid w:val="00B12DC6"/>
    <w:rsid w:val="00B15CDA"/>
    <w:rsid w:val="00B239E0"/>
    <w:rsid w:val="00B26E54"/>
    <w:rsid w:val="00B30915"/>
    <w:rsid w:val="00B31AD5"/>
    <w:rsid w:val="00B714A9"/>
    <w:rsid w:val="00B722B7"/>
    <w:rsid w:val="00B72DC6"/>
    <w:rsid w:val="00B871F2"/>
    <w:rsid w:val="00B913F2"/>
    <w:rsid w:val="00BB7155"/>
    <w:rsid w:val="00BC39E5"/>
    <w:rsid w:val="00BD3514"/>
    <w:rsid w:val="00BD3A7C"/>
    <w:rsid w:val="00BD4C56"/>
    <w:rsid w:val="00BD55C7"/>
    <w:rsid w:val="00BD636D"/>
    <w:rsid w:val="00BE48F2"/>
    <w:rsid w:val="00BE64FE"/>
    <w:rsid w:val="00BE6CCA"/>
    <w:rsid w:val="00BF2F21"/>
    <w:rsid w:val="00BF34DD"/>
    <w:rsid w:val="00C05CC5"/>
    <w:rsid w:val="00C12E1E"/>
    <w:rsid w:val="00C14668"/>
    <w:rsid w:val="00C16C71"/>
    <w:rsid w:val="00C219A9"/>
    <w:rsid w:val="00C2331F"/>
    <w:rsid w:val="00C26C4A"/>
    <w:rsid w:val="00C33CFD"/>
    <w:rsid w:val="00C426F1"/>
    <w:rsid w:val="00C428E0"/>
    <w:rsid w:val="00C4491E"/>
    <w:rsid w:val="00C53AAA"/>
    <w:rsid w:val="00C643AC"/>
    <w:rsid w:val="00C64613"/>
    <w:rsid w:val="00C72C12"/>
    <w:rsid w:val="00C76806"/>
    <w:rsid w:val="00C851D8"/>
    <w:rsid w:val="00C8611A"/>
    <w:rsid w:val="00C94FC8"/>
    <w:rsid w:val="00CA1739"/>
    <w:rsid w:val="00CA4558"/>
    <w:rsid w:val="00CA5A77"/>
    <w:rsid w:val="00CB0C26"/>
    <w:rsid w:val="00CC3265"/>
    <w:rsid w:val="00CD0FA0"/>
    <w:rsid w:val="00CE19BF"/>
    <w:rsid w:val="00CE1D1F"/>
    <w:rsid w:val="00CE7899"/>
    <w:rsid w:val="00CF031B"/>
    <w:rsid w:val="00CF1B3B"/>
    <w:rsid w:val="00D03AC0"/>
    <w:rsid w:val="00D11718"/>
    <w:rsid w:val="00D43C6E"/>
    <w:rsid w:val="00D43F87"/>
    <w:rsid w:val="00D55ADB"/>
    <w:rsid w:val="00D5700A"/>
    <w:rsid w:val="00D678D4"/>
    <w:rsid w:val="00D715C8"/>
    <w:rsid w:val="00D7440A"/>
    <w:rsid w:val="00D81F7E"/>
    <w:rsid w:val="00D82813"/>
    <w:rsid w:val="00D903AE"/>
    <w:rsid w:val="00DA219B"/>
    <w:rsid w:val="00DA6C3D"/>
    <w:rsid w:val="00DB1441"/>
    <w:rsid w:val="00DB2B85"/>
    <w:rsid w:val="00DC5100"/>
    <w:rsid w:val="00DC6540"/>
    <w:rsid w:val="00DD0D51"/>
    <w:rsid w:val="00DD2A9E"/>
    <w:rsid w:val="00DD2C4D"/>
    <w:rsid w:val="00DD6FC0"/>
    <w:rsid w:val="00DF06D1"/>
    <w:rsid w:val="00DF5254"/>
    <w:rsid w:val="00E06B99"/>
    <w:rsid w:val="00E1338E"/>
    <w:rsid w:val="00E26AA6"/>
    <w:rsid w:val="00E47D17"/>
    <w:rsid w:val="00E52359"/>
    <w:rsid w:val="00E5535F"/>
    <w:rsid w:val="00E56D73"/>
    <w:rsid w:val="00E6023A"/>
    <w:rsid w:val="00E61D9B"/>
    <w:rsid w:val="00E66E96"/>
    <w:rsid w:val="00E67EAE"/>
    <w:rsid w:val="00E86D05"/>
    <w:rsid w:val="00E92863"/>
    <w:rsid w:val="00E9363F"/>
    <w:rsid w:val="00EA1CDB"/>
    <w:rsid w:val="00EA4DF3"/>
    <w:rsid w:val="00EA7858"/>
    <w:rsid w:val="00EB2B73"/>
    <w:rsid w:val="00EB433F"/>
    <w:rsid w:val="00EB5D72"/>
    <w:rsid w:val="00ED0B9E"/>
    <w:rsid w:val="00ED383E"/>
    <w:rsid w:val="00EE2DCE"/>
    <w:rsid w:val="00EE3BCB"/>
    <w:rsid w:val="00EE47B1"/>
    <w:rsid w:val="00EF286B"/>
    <w:rsid w:val="00EF2902"/>
    <w:rsid w:val="00EF59EA"/>
    <w:rsid w:val="00EF7B1E"/>
    <w:rsid w:val="00F00ABF"/>
    <w:rsid w:val="00F00CD3"/>
    <w:rsid w:val="00F051E2"/>
    <w:rsid w:val="00F23B92"/>
    <w:rsid w:val="00F33AF2"/>
    <w:rsid w:val="00F344B3"/>
    <w:rsid w:val="00F5456B"/>
    <w:rsid w:val="00F55DCD"/>
    <w:rsid w:val="00F61B8C"/>
    <w:rsid w:val="00F8004F"/>
    <w:rsid w:val="00F8545F"/>
    <w:rsid w:val="00F949AE"/>
    <w:rsid w:val="00FA2968"/>
    <w:rsid w:val="00FC4B66"/>
    <w:rsid w:val="00FC5C4A"/>
    <w:rsid w:val="00FC78D4"/>
    <w:rsid w:val="00FE0260"/>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2B7F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character" w:customStyle="1" w:styleId="markedcontent">
    <w:name w:val="markedcontent"/>
    <w:basedOn w:val="Domylnaczcionkaakapitu"/>
    <w:rsid w:val="006A11C0"/>
    <w:rPr>
      <w:rFonts w:cs="Times New Roman"/>
    </w:rPr>
  </w:style>
  <w:style w:type="numbering" w:customStyle="1" w:styleId="WW8Num4">
    <w:name w:val="WW8Num4"/>
    <w:rsid w:val="006A11C0"/>
    <w:pPr>
      <w:numPr>
        <w:numId w:val="21"/>
      </w:numPr>
    </w:pPr>
  </w:style>
  <w:style w:type="paragraph" w:customStyle="1" w:styleId="Textbody">
    <w:name w:val="Text body"/>
    <w:basedOn w:val="Normalny"/>
    <w:uiPriority w:val="99"/>
    <w:rsid w:val="00B72DC6"/>
    <w:pPr>
      <w:suppressAutoHyphens/>
      <w:autoSpaceDN w:val="0"/>
      <w:spacing w:after="12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monika.andruszkiewicz@wr.policja.gov.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kwp_wroclaw"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24" Type="http://schemas.openxmlformats.org/officeDocument/2006/relationships/hyperlink" Target="mailto:monika.andruszkiewicz@wr.policja.gov.pl"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kwp_wroclaw" TargetMode="External"/><Relationship Id="rId28" Type="http://schemas.openxmlformats.org/officeDocument/2006/relationships/hyperlink" Target="https://platformazakupowa.pl/pn/kwp_wroclaw" TargetMode="External"/><Relationship Id="rId36" Type="http://schemas.openxmlformats.org/officeDocument/2006/relationships/theme" Target="theme/theme1.xml"/><Relationship Id="rId10" Type="http://schemas.openxmlformats.org/officeDocument/2006/relationships/hyperlink" Target="mailto:monika.andruszkieiw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BE934-67B0-4F48-891B-E8E36F60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3730</TotalTime>
  <Pages>21</Pages>
  <Words>11172</Words>
  <Characters>67036</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KWP WROCŁAW</cp:lastModifiedBy>
  <cp:revision>193</cp:revision>
  <cp:lastPrinted>2022-11-10T08:16:00Z</cp:lastPrinted>
  <dcterms:created xsi:type="dcterms:W3CDTF">2021-03-03T09:32:00Z</dcterms:created>
  <dcterms:modified xsi:type="dcterms:W3CDTF">2022-11-17T11:14:00Z</dcterms:modified>
</cp:coreProperties>
</file>