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06" w:rsidRDefault="00E72F6E">
      <w:pPr>
        <w:spacing w:after="19" w:line="259" w:lineRule="auto"/>
        <w:ind w:left="0" w:right="4" w:firstLine="0"/>
        <w:jc w:val="center"/>
      </w:pPr>
      <w:r>
        <w:rPr>
          <w:color w:val="4B0082"/>
        </w:rPr>
        <w:t xml:space="preserve"> </w:t>
      </w:r>
      <w:r>
        <w:rPr>
          <w:b/>
          <w:shd w:val="clear" w:color="auto" w:fill="F2F2F2"/>
        </w:rPr>
        <w:t xml:space="preserve"> </w:t>
      </w:r>
      <w:r w:rsidRPr="00E22330">
        <w:rPr>
          <w:b/>
          <w:shd w:val="clear" w:color="auto" w:fill="F2F2F2"/>
        </w:rPr>
        <w:t>Opis przedmiotu zamówienia</w:t>
      </w:r>
      <w:r>
        <w:t xml:space="preserve"> </w:t>
      </w:r>
    </w:p>
    <w:p w:rsidR="006A2606" w:rsidRDefault="00E72F6E">
      <w:pPr>
        <w:spacing w:after="68" w:line="259" w:lineRule="auto"/>
        <w:ind w:left="0" w:firstLine="0"/>
        <w:jc w:val="left"/>
      </w:pPr>
      <w:r>
        <w:t xml:space="preserve">  </w:t>
      </w:r>
    </w:p>
    <w:p w:rsidR="006A2606" w:rsidRDefault="00E72F6E">
      <w:pPr>
        <w:numPr>
          <w:ilvl w:val="0"/>
          <w:numId w:val="1"/>
        </w:numPr>
        <w:ind w:hanging="360"/>
      </w:pPr>
      <w:r>
        <w:t xml:space="preserve">Przedmiotem zamówienia, jest </w:t>
      </w:r>
      <w:r>
        <w:rPr>
          <w:b/>
        </w:rPr>
        <w:t>pełnienie funkcji Operatora Infrastruktury, odpowiedzialnego za utrzymywanie, serwisowanie i administrowanie infrastrukturą sieci szerokopasmowej</w:t>
      </w:r>
      <w:r>
        <w:t xml:space="preserve"> oraz obsługa Beneficjentów. Wskaźniki określające zakres infrastruktury: </w:t>
      </w:r>
    </w:p>
    <w:p w:rsidR="006A2606" w:rsidRDefault="00E72F6E">
      <w:pPr>
        <w:numPr>
          <w:ilvl w:val="2"/>
          <w:numId w:val="5"/>
        </w:numPr>
        <w:ind w:hanging="360"/>
      </w:pPr>
      <w:r>
        <w:t xml:space="preserve">liczba węzłów sieci szkieletowej (Węzły Rdzeniowe WR) – 5 WR, </w:t>
      </w:r>
    </w:p>
    <w:p w:rsidR="006A2606" w:rsidRDefault="00E72F6E">
      <w:pPr>
        <w:numPr>
          <w:ilvl w:val="2"/>
          <w:numId w:val="5"/>
        </w:numPr>
        <w:ind w:hanging="360"/>
      </w:pPr>
      <w:r>
        <w:t xml:space="preserve">liczba węzłów dystrybucyjnych - 11 WD, </w:t>
      </w:r>
    </w:p>
    <w:p w:rsidR="006A2606" w:rsidRDefault="00E72F6E">
      <w:pPr>
        <w:numPr>
          <w:ilvl w:val="2"/>
          <w:numId w:val="5"/>
        </w:numPr>
        <w:ind w:hanging="360"/>
      </w:pPr>
      <w:r>
        <w:t xml:space="preserve">liczba Beneficjentów końcowych podłączonych do sieci – 70 gospodarstw domowych, </w:t>
      </w:r>
    </w:p>
    <w:p w:rsidR="006A2606" w:rsidRDefault="00E72F6E">
      <w:pPr>
        <w:numPr>
          <w:ilvl w:val="2"/>
          <w:numId w:val="5"/>
        </w:numPr>
        <w:spacing w:after="10"/>
        <w:ind w:hanging="360"/>
      </w:pPr>
      <w:r>
        <w:t xml:space="preserve">liczba Jednostek Podległych podłączonych do sieci – 10 JP. </w:t>
      </w:r>
    </w:p>
    <w:p w:rsidR="006A2606" w:rsidRDefault="00E72F6E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A2606" w:rsidRDefault="00E72F6E">
      <w:pPr>
        <w:numPr>
          <w:ilvl w:val="0"/>
          <w:numId w:val="1"/>
        </w:numPr>
        <w:ind w:hanging="360"/>
      </w:pPr>
      <w:r>
        <w:rPr>
          <w:b/>
        </w:rPr>
        <w:t>Obowiązki Operatora w zakresie infrastruktury technicznej:</w:t>
      </w:r>
      <w:r>
        <w:t xml:space="preserve"> </w:t>
      </w:r>
    </w:p>
    <w:p w:rsidR="006A2606" w:rsidRDefault="00E72F6E">
      <w:pPr>
        <w:numPr>
          <w:ilvl w:val="1"/>
          <w:numId w:val="1"/>
        </w:numPr>
        <w:ind w:hanging="228"/>
      </w:pPr>
      <w:r>
        <w:t xml:space="preserve">bieżące monitorowanie infrastruktury i wykrywanie awarii w zakresie wszystkich elementów infrastruktury (sieci szkieletowej, dystrybucyjnej i dostępowej) 24 godziny na dobę, 7 dni w tygodniu, </w:t>
      </w:r>
    </w:p>
    <w:p w:rsidR="006A2606" w:rsidRDefault="00E72F6E">
      <w:pPr>
        <w:numPr>
          <w:ilvl w:val="1"/>
          <w:numId w:val="1"/>
        </w:numPr>
        <w:ind w:hanging="228"/>
      </w:pPr>
      <w:r>
        <w:t xml:space="preserve">bieżące usuwanie uszkodzeń i awarii infrastruktury sieciowej, w warstwie szkieletowej i dystrybucyjnej w ciągu maksymalnie 12 godzin od zaistnienia lub zgłoszenia awarii: </w:t>
      </w:r>
    </w:p>
    <w:p w:rsidR="006A2606" w:rsidRDefault="00E72F6E">
      <w:pPr>
        <w:ind w:left="1287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w przypadku braku możliwości naprawy lub usunięcia awarii we wskazanym wyżej terminie zapewnienie urządzeń zastępczych na czas naprawy w celu zachowania ciągłości pracy sieci, </w:t>
      </w:r>
    </w:p>
    <w:p w:rsidR="006A2606" w:rsidRDefault="00E72F6E">
      <w:pPr>
        <w:numPr>
          <w:ilvl w:val="0"/>
          <w:numId w:val="1"/>
        </w:numPr>
        <w:ind w:hanging="360"/>
      </w:pPr>
      <w:r>
        <w:t xml:space="preserve">bieżące usuwanie uszkodzeń i awarii infrastruktury sieciowej, w warstwie dostępowej, w ciągu maksymalnie 2 dni roboczych od zaistnienia lub zgłoszenia awarii: </w:t>
      </w:r>
    </w:p>
    <w:p w:rsidR="006A2606" w:rsidRDefault="00E72F6E">
      <w:pPr>
        <w:ind w:left="1287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w przypadku braku możliwości naprawy lub usunięcia awarii we wskazanym wyżej terminie zapewnienie urządzeń zastępczych na czas naprawy w celu zachowania ciągłości pracy sieci, </w:t>
      </w:r>
    </w:p>
    <w:p w:rsidR="006A2606" w:rsidRDefault="00E72F6E">
      <w:pPr>
        <w:numPr>
          <w:ilvl w:val="0"/>
          <w:numId w:val="1"/>
        </w:numPr>
        <w:spacing w:after="19"/>
        <w:ind w:hanging="360"/>
      </w:pPr>
      <w:r>
        <w:t xml:space="preserve">administrowanie i zarządzanie urządzeniami aktywnymi sieci: </w:t>
      </w:r>
    </w:p>
    <w:p w:rsidR="006A2606" w:rsidRDefault="00E72F6E">
      <w:pPr>
        <w:numPr>
          <w:ilvl w:val="2"/>
          <w:numId w:val="4"/>
        </w:numPr>
        <w:spacing w:after="17"/>
        <w:ind w:hanging="360"/>
      </w:pPr>
      <w:r>
        <w:t xml:space="preserve">aktualizacja oprogramowania urządzeń sieciowych, w tym aktualizacja </w:t>
      </w:r>
      <w:proofErr w:type="spellStart"/>
      <w:r>
        <w:t>firmware’ów</w:t>
      </w:r>
      <w:proofErr w:type="spellEnd"/>
      <w:r>
        <w:t xml:space="preserve">, oraz wykonywanie </w:t>
      </w:r>
      <w:proofErr w:type="spellStart"/>
      <w:r>
        <w:t>upgrade’ów</w:t>
      </w:r>
      <w:proofErr w:type="spellEnd"/>
      <w:r>
        <w:t xml:space="preserve"> i </w:t>
      </w:r>
      <w:proofErr w:type="spellStart"/>
      <w:r>
        <w:t>update’ów</w:t>
      </w:r>
      <w:proofErr w:type="spellEnd"/>
      <w:r>
        <w:t xml:space="preserve"> urządzeń aktywnych sieci tj. przełączników, systemu bezpieczeństwa, urządzeń radiowych i innych – zgodnie z zaleceniami TAC producenta, </w:t>
      </w:r>
    </w:p>
    <w:p w:rsidR="006A2606" w:rsidRDefault="00E72F6E">
      <w:pPr>
        <w:numPr>
          <w:ilvl w:val="2"/>
          <w:numId w:val="4"/>
        </w:numPr>
        <w:ind w:hanging="360"/>
      </w:pPr>
      <w:r>
        <w:t xml:space="preserve">dokonywanie niezbędnych rekonfiguracji urządzeń, na potrzeby uruchomienia usług przez Gminę Białe Błota dodatkowych usług , </w:t>
      </w:r>
    </w:p>
    <w:p w:rsidR="006A2606" w:rsidRDefault="00E72F6E">
      <w:pPr>
        <w:numPr>
          <w:ilvl w:val="2"/>
          <w:numId w:val="4"/>
        </w:numPr>
        <w:ind w:hanging="360"/>
      </w:pPr>
      <w:r>
        <w:t xml:space="preserve">bieżąca archiwizacja plików systemowych urządzeń aktywnych, </w:t>
      </w:r>
    </w:p>
    <w:p w:rsidR="006A2606" w:rsidRDefault="00E72F6E">
      <w:pPr>
        <w:numPr>
          <w:ilvl w:val="0"/>
          <w:numId w:val="1"/>
        </w:numPr>
        <w:ind w:hanging="360"/>
      </w:pPr>
      <w:r>
        <w:t xml:space="preserve">administrowanie i zarządzanie zasobami i wydajnością infrastruktury transmisyjnej: </w:t>
      </w:r>
    </w:p>
    <w:p w:rsidR="006A2606" w:rsidRDefault="00E72F6E">
      <w:pPr>
        <w:numPr>
          <w:ilvl w:val="2"/>
          <w:numId w:val="3"/>
        </w:numPr>
        <w:ind w:hanging="360"/>
      </w:pPr>
      <w:r>
        <w:t xml:space="preserve">kontrola wykorzystania zasobów, </w:t>
      </w:r>
    </w:p>
    <w:p w:rsidR="006A2606" w:rsidRDefault="00E72F6E">
      <w:pPr>
        <w:numPr>
          <w:ilvl w:val="2"/>
          <w:numId w:val="3"/>
        </w:numPr>
        <w:ind w:hanging="360"/>
      </w:pPr>
      <w:r>
        <w:t xml:space="preserve">kontrola wykorzystania dostępnego pasma w warstwie szkieletowej, </w:t>
      </w:r>
    </w:p>
    <w:p w:rsidR="006A2606" w:rsidRDefault="00E72F6E">
      <w:pPr>
        <w:numPr>
          <w:ilvl w:val="2"/>
          <w:numId w:val="3"/>
        </w:numPr>
        <w:spacing w:after="24"/>
        <w:ind w:hanging="360"/>
      </w:pPr>
      <w:r>
        <w:t xml:space="preserve">kontrola wykorzystania zasobów i wydajności sieci radiowej, </w:t>
      </w:r>
    </w:p>
    <w:p w:rsidR="006A2606" w:rsidRDefault="00E72F6E">
      <w:pPr>
        <w:numPr>
          <w:ilvl w:val="0"/>
          <w:numId w:val="1"/>
        </w:numPr>
        <w:ind w:hanging="360"/>
      </w:pPr>
      <w:r>
        <w:t xml:space="preserve">utrzymanie i konserwacja infrastruktury teletechnicznej i budowlanej, w tym również: </w:t>
      </w:r>
    </w:p>
    <w:p w:rsidR="006A2606" w:rsidRDefault="00E72F6E">
      <w:pPr>
        <w:numPr>
          <w:ilvl w:val="2"/>
          <w:numId w:val="2"/>
        </w:numPr>
        <w:ind w:hanging="360"/>
      </w:pPr>
      <w:r>
        <w:lastRenderedPageBreak/>
        <w:t xml:space="preserve">przeprowadzenie kontroli techniczno-budowlanej: masztów, wież oraz konstrukcji wsporczych w lokalizacjach węzłów sieciowych co najmniej 2 razy do roku, zgodnie z warunkami i zaleceniami eksploatacyjnymi, </w:t>
      </w:r>
    </w:p>
    <w:p w:rsidR="006A2606" w:rsidRDefault="00E72F6E">
      <w:pPr>
        <w:numPr>
          <w:ilvl w:val="2"/>
          <w:numId w:val="2"/>
        </w:numPr>
        <w:ind w:hanging="360"/>
      </w:pPr>
      <w:r>
        <w:t xml:space="preserve">przynajmniej jeden protokół  kontroli techniczno-budowlanej musi być podpisane przez osobę  z uprawnieniami do kontrolowania wykorzystywanych przez Zamawiającego obiektów infrastruktury teletechnicznej. </w:t>
      </w:r>
    </w:p>
    <w:p w:rsidR="006A2606" w:rsidRDefault="00E72F6E">
      <w:pPr>
        <w:numPr>
          <w:ilvl w:val="0"/>
          <w:numId w:val="1"/>
        </w:numPr>
        <w:ind w:hanging="360"/>
      </w:pPr>
      <w:r>
        <w:t xml:space="preserve">okresowe przeglądy infrastruktury zgodnie z zaleceniami eksploatacyjnymi: </w:t>
      </w:r>
    </w:p>
    <w:p w:rsidR="006A2606" w:rsidRDefault="00E72F6E">
      <w:pPr>
        <w:ind w:left="1287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dotyczy wszystkich elementów infrastruktury – nie tylko urządzeń aktywnych sieci, ale także części budowlanej (maszty, wieże konstrukcje wsporcze itp.), </w:t>
      </w:r>
    </w:p>
    <w:p w:rsidR="006A2606" w:rsidRDefault="00E72F6E">
      <w:pPr>
        <w:numPr>
          <w:ilvl w:val="0"/>
          <w:numId w:val="1"/>
        </w:numPr>
        <w:ind w:hanging="360"/>
      </w:pPr>
      <w:r>
        <w:t xml:space="preserve">zapisywanie zdarzeń systemowych (logowanie zdarzeń) i archiwizacja danych, a także udostępnianie danych odpowiednim służbom na ich wniosek, zgodnie z wymaganiami określonymi przepisami prawa telekomunikacyjnego, </w:t>
      </w:r>
    </w:p>
    <w:p w:rsidR="006A2606" w:rsidRDefault="00E72F6E">
      <w:pPr>
        <w:numPr>
          <w:ilvl w:val="0"/>
          <w:numId w:val="1"/>
        </w:numPr>
        <w:ind w:hanging="360"/>
      </w:pPr>
      <w:r>
        <w:t xml:space="preserve">paszportyzacja oraz prowadzenie bieżącej aktualizacji dokumentacji technicznej, </w:t>
      </w:r>
    </w:p>
    <w:p w:rsidR="006A2606" w:rsidRDefault="00E72F6E">
      <w:pPr>
        <w:numPr>
          <w:ilvl w:val="0"/>
          <w:numId w:val="1"/>
        </w:numPr>
        <w:ind w:hanging="360"/>
      </w:pPr>
      <w:r>
        <w:t xml:space="preserve">zachowanie infrastruktury teleinformatycznej oraz innych składników sieci przez cały okres trwania umowy w stanie nie pogorszonym i zdolnym do świadczenia usług, dokonywanie wszelkich czynności związanych z bieżącym utrzymaniem, konserwacją i naprawami oraz ponoszenie kosztów z tym związanych, </w:t>
      </w:r>
    </w:p>
    <w:p w:rsidR="006A2606" w:rsidRDefault="00E72F6E">
      <w:pPr>
        <w:numPr>
          <w:ilvl w:val="0"/>
          <w:numId w:val="1"/>
        </w:numPr>
        <w:spacing w:after="5"/>
        <w:ind w:hanging="360"/>
      </w:pPr>
      <w:r>
        <w:t xml:space="preserve">prowadzenie i bieżąca aktualizacja dokumentacji technicznej. </w:t>
      </w:r>
    </w:p>
    <w:p w:rsidR="006A2606" w:rsidRDefault="00E72F6E">
      <w:pPr>
        <w:spacing w:after="62" w:line="259" w:lineRule="auto"/>
        <w:ind w:left="0" w:firstLine="0"/>
        <w:jc w:val="left"/>
      </w:pPr>
      <w:r>
        <w:t xml:space="preserve">  </w:t>
      </w:r>
    </w:p>
    <w:p w:rsidR="006A2606" w:rsidRDefault="00E72F6E">
      <w:pPr>
        <w:numPr>
          <w:ilvl w:val="0"/>
          <w:numId w:val="6"/>
        </w:numPr>
        <w:ind w:hanging="422"/>
      </w:pPr>
      <w:r>
        <w:rPr>
          <w:b/>
        </w:rPr>
        <w:t>Obowiązki Operatora w zakresie formalno-prawnym:</w:t>
      </w:r>
      <w:r>
        <w:t xml:space="preserve"> </w:t>
      </w:r>
    </w:p>
    <w:p w:rsidR="006A2606" w:rsidRDefault="00E72F6E">
      <w:pPr>
        <w:numPr>
          <w:ilvl w:val="1"/>
          <w:numId w:val="7"/>
        </w:numPr>
        <w:ind w:hanging="228"/>
      </w:pPr>
      <w:r>
        <w:t xml:space="preserve">zapewnienie wszelkich zasobów (inżynierskich, służb technicznych itp.) potrzebnych do kompleksowej obsługi, utrzymania i monitoringu sieci, </w:t>
      </w:r>
    </w:p>
    <w:p w:rsidR="006A2606" w:rsidRDefault="00E72F6E">
      <w:pPr>
        <w:numPr>
          <w:ilvl w:val="1"/>
          <w:numId w:val="7"/>
        </w:numPr>
        <w:ind w:hanging="228"/>
      </w:pPr>
      <w:r>
        <w:t>Uruchomienie telefonicznego centrum s</w:t>
      </w:r>
      <w:r w:rsidR="00E22330">
        <w:t>erwisowego dla Beneficjentów  i </w:t>
      </w:r>
      <w:r>
        <w:t xml:space="preserve">Zamawiającego, działającego w godzinach od 8.00 – do 20.00 w dni robocze – do potrzeb zgłaszania awarii oraz wszelkich nieprawidłowości w funkcjonowaniu sieci, oraz usług - udostępnienie numeru telefonu oraz </w:t>
      </w:r>
      <w:r w:rsidR="00E22330">
        <w:t>adresu poczty elektronicznej  z </w:t>
      </w:r>
      <w:r>
        <w:t xml:space="preserve">wyłącznym przeznaczeniem dla Beneficjentów, </w:t>
      </w:r>
    </w:p>
    <w:p w:rsidR="006A2606" w:rsidRDefault="00E72F6E">
      <w:pPr>
        <w:numPr>
          <w:ilvl w:val="1"/>
          <w:numId w:val="7"/>
        </w:numPr>
        <w:ind w:hanging="228"/>
      </w:pPr>
      <w:r>
        <w:t xml:space="preserve">prowadzenie elektronicznej ewidencji zgłoszeń serwisowych, </w:t>
      </w:r>
    </w:p>
    <w:p w:rsidR="006A2606" w:rsidRDefault="00E72F6E">
      <w:pPr>
        <w:numPr>
          <w:ilvl w:val="1"/>
          <w:numId w:val="7"/>
        </w:numPr>
        <w:spacing w:after="23"/>
        <w:ind w:hanging="228"/>
      </w:pPr>
      <w:r>
        <w:t xml:space="preserve">wypełnianie w imieniu Zamawiającego obowiązków wynikających z Prawa telekomunikacyjnego, Ustawy o wspieraniu rozwoju usług i sieci telekomunikacyjnych oraz innych przepisów, w szczególności obowiązków na rzecz obronności, bezpieczeństwa państwa i porządku publicznego: </w:t>
      </w:r>
    </w:p>
    <w:p w:rsidR="006A2606" w:rsidRDefault="00E72F6E">
      <w:pPr>
        <w:numPr>
          <w:ilvl w:val="2"/>
          <w:numId w:val="6"/>
        </w:numPr>
        <w:ind w:hanging="360"/>
      </w:pPr>
      <w:r>
        <w:t xml:space="preserve">wykonywanie obowiązków informacyjnych i sprawozdawczych wobec Prezesa </w:t>
      </w:r>
    </w:p>
    <w:p w:rsidR="006A2606" w:rsidRDefault="00E72F6E">
      <w:pPr>
        <w:ind w:left="1277" w:firstLine="0"/>
      </w:pPr>
      <w:r>
        <w:t xml:space="preserve">UKE oraz innych właściwych organów, </w:t>
      </w:r>
    </w:p>
    <w:p w:rsidR="006A2606" w:rsidRDefault="00E72F6E">
      <w:pPr>
        <w:numPr>
          <w:ilvl w:val="2"/>
          <w:numId w:val="6"/>
        </w:numPr>
        <w:spacing w:after="18"/>
        <w:ind w:hanging="360"/>
      </w:pPr>
      <w:r>
        <w:t xml:space="preserve">opracowania i aktualizacji planu działań w sytuacjach szczególnych zagrożeń  </w:t>
      </w:r>
      <w:r>
        <w:rPr>
          <w:rFonts w:ascii="Segoe UI Symbol" w:eastAsia="Segoe UI Symbol" w:hAnsi="Segoe UI Symbol" w:cs="Segoe UI Symbol"/>
          <w:sz w:val="20"/>
        </w:rPr>
        <w:t></w:t>
      </w:r>
      <w:r w:rsidR="00E22330">
        <w:rPr>
          <w:rFonts w:ascii="Arial" w:eastAsia="Arial" w:hAnsi="Arial" w:cs="Arial"/>
          <w:sz w:val="20"/>
        </w:rPr>
        <w:t xml:space="preserve"> </w:t>
      </w:r>
      <w:r>
        <w:t xml:space="preserve">w sytuacjach szczególnych zagrożeń, podejmowania niezwłocznie działań przewidzianych w w/w planie, </w:t>
      </w:r>
    </w:p>
    <w:p w:rsidR="006A2606" w:rsidRDefault="00E72F6E">
      <w:pPr>
        <w:numPr>
          <w:ilvl w:val="2"/>
          <w:numId w:val="6"/>
        </w:numPr>
        <w:spacing w:after="17"/>
        <w:ind w:hanging="360"/>
      </w:pPr>
      <w:r>
        <w:t xml:space="preserve">w sytuacjach szczególnych zagrożeń wypełniania obowiązków nałożonych przez Prezesa UKE, </w:t>
      </w:r>
    </w:p>
    <w:p w:rsidR="006A2606" w:rsidRDefault="00E72F6E">
      <w:pPr>
        <w:numPr>
          <w:ilvl w:val="2"/>
          <w:numId w:val="6"/>
        </w:numPr>
        <w:ind w:hanging="360"/>
      </w:pPr>
      <w:r>
        <w:t xml:space="preserve">przechowywanie i udostępnianie danych w zakresie przewidzianym przez Prawo telekomunikacyjne, </w:t>
      </w:r>
    </w:p>
    <w:p w:rsidR="006A2606" w:rsidRDefault="00E72F6E">
      <w:pPr>
        <w:numPr>
          <w:ilvl w:val="1"/>
          <w:numId w:val="8"/>
        </w:numPr>
        <w:ind w:hanging="228"/>
      </w:pPr>
      <w:r>
        <w:lastRenderedPageBreak/>
        <w:t xml:space="preserve">nadzór i prowadzenie (w imieniu Zamawiającego) </w:t>
      </w:r>
      <w:r w:rsidR="00E22330">
        <w:t>procedur napraw gwarancyjnych w </w:t>
      </w:r>
      <w:r>
        <w:t xml:space="preserve">szczególności rejestrowanie i przekazywanie sprzętu i urządzeń, wymagających naprawy do Gwaranta (Wykonawcy systemu) lub bezpośrednio do autoryzowanego serwisu, </w:t>
      </w:r>
    </w:p>
    <w:p w:rsidR="006A2606" w:rsidRDefault="00E72F6E">
      <w:pPr>
        <w:numPr>
          <w:ilvl w:val="1"/>
          <w:numId w:val="8"/>
        </w:numPr>
        <w:ind w:hanging="228"/>
      </w:pPr>
      <w:r>
        <w:t xml:space="preserve">prowadzenie procedur ubezpieczeniowych w imieniu Zamawiającego, mających na celu dokonanie likwidacji ew. szkody przez Ubezpieczyciela i wypłaty odszkodowania, </w:t>
      </w:r>
    </w:p>
    <w:p w:rsidR="006A2606" w:rsidRDefault="00E72F6E">
      <w:pPr>
        <w:numPr>
          <w:ilvl w:val="1"/>
          <w:numId w:val="8"/>
        </w:numPr>
        <w:ind w:hanging="228"/>
      </w:pPr>
      <w:r>
        <w:t>zachowanie w tajemnicy wszelkich informacji zw</w:t>
      </w:r>
      <w:r w:rsidR="00E22330">
        <w:t>iązanych z realizacją umowy,  z </w:t>
      </w:r>
      <w:r>
        <w:t>wyłączeniem tych informacji, których ob</w:t>
      </w:r>
      <w:r w:rsidR="00E22330">
        <w:t>owiązek udostępnienia wynika  z </w:t>
      </w:r>
      <w:r>
        <w:t xml:space="preserve">obowiązujących przepisów prawa. </w:t>
      </w:r>
    </w:p>
    <w:p w:rsidR="006A2606" w:rsidRDefault="00E72F6E">
      <w:pPr>
        <w:spacing w:after="55" w:line="259" w:lineRule="auto"/>
        <w:ind w:left="0" w:firstLine="0"/>
        <w:jc w:val="left"/>
      </w:pPr>
      <w:r>
        <w:t xml:space="preserve">  </w:t>
      </w:r>
    </w:p>
    <w:p w:rsidR="006A2606" w:rsidRDefault="00E72F6E">
      <w:pPr>
        <w:numPr>
          <w:ilvl w:val="0"/>
          <w:numId w:val="6"/>
        </w:numPr>
        <w:ind w:hanging="422"/>
      </w:pPr>
      <w:r>
        <w:rPr>
          <w:b/>
        </w:rPr>
        <w:t xml:space="preserve">Obowiązki Operatora </w:t>
      </w:r>
      <w:r>
        <w:rPr>
          <w:b/>
        </w:rPr>
        <w:tab/>
        <w:t xml:space="preserve">w </w:t>
      </w:r>
      <w:r>
        <w:rPr>
          <w:b/>
        </w:rPr>
        <w:tab/>
        <w:t xml:space="preserve">zakresie </w:t>
      </w:r>
      <w:r>
        <w:rPr>
          <w:b/>
        </w:rPr>
        <w:tab/>
        <w:t xml:space="preserve">bezpośredniego </w:t>
      </w:r>
      <w:r>
        <w:rPr>
          <w:b/>
        </w:rPr>
        <w:tab/>
        <w:t xml:space="preserve">wsparcia </w:t>
      </w:r>
      <w:r>
        <w:rPr>
          <w:b/>
        </w:rPr>
        <w:tab/>
        <w:t xml:space="preserve">użytkowników </w:t>
      </w:r>
    </w:p>
    <w:p w:rsidR="006A2606" w:rsidRDefault="00E72F6E">
      <w:pPr>
        <w:ind w:left="-5" w:hanging="10"/>
      </w:pPr>
      <w:r>
        <w:rPr>
          <w:b/>
        </w:rPr>
        <w:t>(Beneficjentów):</w:t>
      </w:r>
      <w:r>
        <w:t xml:space="preserve"> </w:t>
      </w:r>
    </w:p>
    <w:p w:rsidR="006A2606" w:rsidRDefault="00E72F6E">
      <w:pPr>
        <w:numPr>
          <w:ilvl w:val="1"/>
          <w:numId w:val="9"/>
        </w:numPr>
        <w:ind w:hanging="228"/>
      </w:pPr>
      <w:r>
        <w:t xml:space="preserve">bezpośrednie przyjmowanie oraz rejestrowania zgłoszeń serwisowych w zakresie sprzętu komputerowego oraz urządzeń dostępowych, a także usług Internetowych od Beneficjentów,  </w:t>
      </w:r>
    </w:p>
    <w:p w:rsidR="006A2606" w:rsidRDefault="00E72F6E">
      <w:pPr>
        <w:numPr>
          <w:ilvl w:val="1"/>
          <w:numId w:val="9"/>
        </w:numPr>
        <w:ind w:hanging="228"/>
      </w:pPr>
      <w:r>
        <w:t xml:space="preserve">usuwanie awarii </w:t>
      </w:r>
      <w:proofErr w:type="spellStart"/>
      <w:r>
        <w:t>hardware’owych</w:t>
      </w:r>
      <w:proofErr w:type="spellEnd"/>
      <w:r>
        <w:t xml:space="preserve"> sprzętu komputerowego dostarczonego w ramach projektu (objętego gwarancją producenta) – w termi</w:t>
      </w:r>
      <w:r w:rsidR="00E22330">
        <w:t>nie i na zasadach określonych w </w:t>
      </w:r>
      <w:r>
        <w:t xml:space="preserve">warunkach gwarancyjnych producenta, </w:t>
      </w:r>
    </w:p>
    <w:p w:rsidR="006A2606" w:rsidRDefault="00E72F6E">
      <w:pPr>
        <w:numPr>
          <w:ilvl w:val="1"/>
          <w:numId w:val="9"/>
        </w:numPr>
        <w:ind w:hanging="228"/>
      </w:pPr>
      <w:r>
        <w:t xml:space="preserve">usuwanie awarii w zakresie urządzeń dostępowych (terminali odbiorczych) oraz funkcjonowania usług – w terminie maksymalnie 2 dni roboczych od dnia zgłoszenia, </w:t>
      </w:r>
    </w:p>
    <w:p w:rsidR="006A2606" w:rsidRDefault="00E72F6E">
      <w:pPr>
        <w:numPr>
          <w:ilvl w:val="1"/>
          <w:numId w:val="9"/>
        </w:numPr>
        <w:ind w:hanging="228"/>
      </w:pPr>
      <w:r>
        <w:t xml:space="preserve">prowadzenie wsparcia technicznego (telefonicznego, zdalnego) w zakresie problemów software’owych. </w:t>
      </w:r>
    </w:p>
    <w:p w:rsidR="006A2606" w:rsidRDefault="00E72F6E">
      <w:pPr>
        <w:numPr>
          <w:ilvl w:val="0"/>
          <w:numId w:val="6"/>
        </w:numPr>
        <w:ind w:hanging="422"/>
      </w:pPr>
      <w:r>
        <w:rPr>
          <w:b/>
        </w:rPr>
        <w:t>Obowiązki Operatora w zakresie świadczenia usług szerokopasmowego dostępu do Internetu dla Beneficjentów.</w:t>
      </w:r>
      <w:r>
        <w:t xml:space="preserve"> </w:t>
      </w:r>
    </w:p>
    <w:p w:rsidR="006A2606" w:rsidRDefault="00E72F6E">
      <w:pPr>
        <w:spacing w:after="24"/>
        <w:ind w:left="477" w:firstLine="0"/>
      </w:pPr>
      <w:r>
        <w:t>Zamawiający</w:t>
      </w:r>
      <w:r>
        <w:rPr>
          <w:color w:val="FF0000"/>
        </w:rPr>
        <w:t xml:space="preserve"> </w:t>
      </w:r>
      <w:r>
        <w:t>wymaga świadczenia usług dostępu do Internetu dla 70 gospodarstw domowych oraz 12 jednostek podległych Gminy Białe-Błota, przez okres 12 miesięcy.  Usługa świadczona będzie w postaci łącza internetowe</w:t>
      </w:r>
      <w:r w:rsidR="00E22330">
        <w:t>go klasy operatorskiej, wraz  z </w:t>
      </w:r>
      <w:r>
        <w:t xml:space="preserve">łączem zapasowym zestawionymi do budynku Urzędu Gminy w Białych Błotach (szafa GWD): </w:t>
      </w:r>
    </w:p>
    <w:p w:rsidR="006A2606" w:rsidRDefault="00E72F6E">
      <w:pPr>
        <w:numPr>
          <w:ilvl w:val="1"/>
          <w:numId w:val="6"/>
        </w:numPr>
        <w:ind w:hanging="360"/>
      </w:pPr>
      <w:r>
        <w:t xml:space="preserve">łącze podstawowe powinno być zestawione w technologii światłowodowej łącze zapasowe za pomocą radiolinii cyfrowej pracującej w licencjonowanym paśmie radiowym, </w:t>
      </w:r>
      <w:r>
        <w:rPr>
          <w:u w:val="single" w:color="000000"/>
        </w:rPr>
        <w:t>Zamawiający nie dopuszcza możliwości wykorzystania radiolinii</w:t>
      </w:r>
      <w:r>
        <w:t xml:space="preserve"> </w:t>
      </w:r>
    </w:p>
    <w:p w:rsidR="006A2606" w:rsidRDefault="00E72F6E">
      <w:pPr>
        <w:spacing w:after="57" w:line="259" w:lineRule="auto"/>
        <w:ind w:left="852" w:firstLine="0"/>
        <w:jc w:val="left"/>
      </w:pPr>
      <w:r>
        <w:rPr>
          <w:u w:val="single" w:color="000000"/>
        </w:rPr>
        <w:t>wykorzystujących nielicencjonowane pasmo radiowe,</w:t>
      </w:r>
      <w:r>
        <w:t xml:space="preserve"> </w:t>
      </w:r>
    </w:p>
    <w:p w:rsidR="006A2606" w:rsidRDefault="00E72F6E">
      <w:pPr>
        <w:numPr>
          <w:ilvl w:val="1"/>
          <w:numId w:val="6"/>
        </w:numPr>
        <w:spacing w:after="8"/>
        <w:ind w:hanging="360"/>
      </w:pPr>
      <w:r>
        <w:t xml:space="preserve">przepustowość łącza dostępu do Internetu </w:t>
      </w:r>
      <w:r>
        <w:rPr>
          <w:u w:val="single" w:color="000000"/>
        </w:rPr>
        <w:t xml:space="preserve">nie mniejsza niż 100 </w:t>
      </w:r>
      <w:proofErr w:type="spellStart"/>
      <w:r>
        <w:rPr>
          <w:u w:val="single" w:color="000000"/>
        </w:rPr>
        <w:t>Mb</w:t>
      </w:r>
      <w:proofErr w:type="spellEnd"/>
      <w:r>
        <w:rPr>
          <w:u w:val="single" w:color="000000"/>
        </w:rPr>
        <w:t xml:space="preserve">/s </w:t>
      </w:r>
      <w:proofErr w:type="spellStart"/>
      <w:r>
        <w:rPr>
          <w:u w:val="single" w:color="000000"/>
        </w:rPr>
        <w:t>FDx</w:t>
      </w:r>
      <w:proofErr w:type="spellEnd"/>
      <w:r>
        <w:rPr>
          <w:u w:val="single" w:color="000000"/>
        </w:rPr>
        <w:t>,</w:t>
      </w:r>
      <w:r>
        <w:t xml:space="preserve"> </w:t>
      </w:r>
    </w:p>
    <w:p w:rsidR="006A2606" w:rsidRDefault="00E72F6E">
      <w:pPr>
        <w:numPr>
          <w:ilvl w:val="1"/>
          <w:numId w:val="6"/>
        </w:numPr>
        <w:ind w:hanging="360"/>
      </w:pPr>
      <w:r>
        <w:t xml:space="preserve">brak limitu transferu danych, </w:t>
      </w:r>
    </w:p>
    <w:p w:rsidR="006A2606" w:rsidRDefault="00E72F6E">
      <w:pPr>
        <w:numPr>
          <w:ilvl w:val="1"/>
          <w:numId w:val="6"/>
        </w:numPr>
        <w:ind w:hanging="360"/>
      </w:pPr>
      <w:r>
        <w:t xml:space="preserve">brak limitów i ograniczeń czasowych korzystania z usługi, </w:t>
      </w:r>
    </w:p>
    <w:p w:rsidR="006A2606" w:rsidRDefault="00E72F6E">
      <w:pPr>
        <w:numPr>
          <w:ilvl w:val="1"/>
          <w:numId w:val="6"/>
        </w:numPr>
        <w:spacing w:after="5"/>
        <w:ind w:hanging="360"/>
      </w:pPr>
      <w:r>
        <w:t xml:space="preserve">zapewnienie puli zewnętrznych adresów IP w minimalnej ilości 64 (w ramach jednej klasy). </w:t>
      </w:r>
    </w:p>
    <w:p w:rsidR="006A2606" w:rsidRDefault="00E72F6E">
      <w:pPr>
        <w:ind w:left="477" w:firstLine="0"/>
      </w:pPr>
      <w:r>
        <w:t xml:space="preserve">Ponadto wykonawca w ramach usługi zapewni wszelkie dodatkowe urządzenia, niezbędne do uruchomienia i świadczenia usługi (router, modemy, media konwertery itp.) </w:t>
      </w:r>
    </w:p>
    <w:p w:rsidR="006A2606" w:rsidRDefault="00E72F6E">
      <w:pPr>
        <w:spacing w:after="60" w:line="259" w:lineRule="auto"/>
        <w:ind w:left="0" w:firstLine="0"/>
        <w:jc w:val="left"/>
      </w:pPr>
      <w:r>
        <w:t xml:space="preserve">  </w:t>
      </w:r>
    </w:p>
    <w:p w:rsidR="006A2606" w:rsidRDefault="00E72F6E">
      <w:pPr>
        <w:spacing w:after="26"/>
        <w:ind w:left="-5" w:hanging="10"/>
      </w:pPr>
      <w:r>
        <w:rPr>
          <w:b/>
        </w:rPr>
        <w:lastRenderedPageBreak/>
        <w:t>Uwaga! Operator Infrastruktury będzie ponosił odpowiedzialność za prawidłowe funkcjonowanie Sieci oraz przestrzeganie poufności powierzonych informacji dotyczących Sieci.</w:t>
      </w:r>
      <w:r>
        <w:t xml:space="preserve"> </w:t>
      </w:r>
    </w:p>
    <w:p w:rsidR="006A2606" w:rsidRDefault="00E72F6E">
      <w:pPr>
        <w:spacing w:after="67" w:line="259" w:lineRule="auto"/>
        <w:ind w:left="0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6A2606" w:rsidRDefault="00E72F6E">
      <w:pPr>
        <w:numPr>
          <w:ilvl w:val="0"/>
          <w:numId w:val="6"/>
        </w:numPr>
        <w:ind w:hanging="422"/>
      </w:pPr>
      <w:r>
        <w:rPr>
          <w:b/>
        </w:rPr>
        <w:t xml:space="preserve">Termin wykonania zamówienia:  </w:t>
      </w:r>
    </w:p>
    <w:p w:rsidR="006A2606" w:rsidRDefault="00E72F6E">
      <w:pPr>
        <w:numPr>
          <w:ilvl w:val="1"/>
          <w:numId w:val="6"/>
        </w:numPr>
        <w:ind w:hanging="360"/>
      </w:pPr>
      <w:r>
        <w:t>uruchomienie usług od 01.01.202</w:t>
      </w:r>
      <w:r w:rsidR="00687F35">
        <w:t>1</w:t>
      </w:r>
      <w:r w:rsidR="000C2909">
        <w:t xml:space="preserve"> r.</w:t>
      </w:r>
    </w:p>
    <w:p w:rsidR="006A2606" w:rsidRDefault="00E72F6E">
      <w:pPr>
        <w:numPr>
          <w:ilvl w:val="1"/>
          <w:numId w:val="6"/>
        </w:numPr>
        <w:spacing w:after="0"/>
        <w:ind w:hanging="360"/>
      </w:pPr>
      <w:r>
        <w:t xml:space="preserve">zakończenie świadczenia usług dnia </w:t>
      </w:r>
      <w:r w:rsidR="00687F35">
        <w:t>31.05</w:t>
      </w:r>
      <w:r>
        <w:t>.202</w:t>
      </w:r>
      <w:r w:rsidR="00687F35">
        <w:t>1</w:t>
      </w:r>
      <w:r>
        <w:t xml:space="preserve"> </w:t>
      </w:r>
      <w:r w:rsidR="000C2909">
        <w:t>r.</w:t>
      </w:r>
    </w:p>
    <w:p w:rsidR="006A2606" w:rsidRDefault="00E72F6E">
      <w:pPr>
        <w:spacing w:after="0" w:line="259" w:lineRule="auto"/>
        <w:ind w:left="0" w:firstLine="0"/>
        <w:jc w:val="left"/>
      </w:pPr>
      <w:r>
        <w:t xml:space="preserve"> </w:t>
      </w:r>
    </w:p>
    <w:p w:rsidR="006A2606" w:rsidRDefault="00E72F6E">
      <w:pPr>
        <w:numPr>
          <w:ilvl w:val="0"/>
          <w:numId w:val="6"/>
        </w:numPr>
        <w:spacing w:after="84"/>
        <w:ind w:hanging="422"/>
      </w:pPr>
      <w:r>
        <w:rPr>
          <w:b/>
        </w:rPr>
        <w:t>O udzielenie zamówienia mogą ubiegać się Wykonawcy, którzy spełniają warunki dotyczące zdolności technicznej lub zawodowej:</w:t>
      </w:r>
      <w:r>
        <w:t xml:space="preserve"> </w:t>
      </w:r>
    </w:p>
    <w:p w:rsidR="006A2606" w:rsidRDefault="00E72F6E">
      <w:pPr>
        <w:spacing w:after="127"/>
        <w:ind w:left="389" w:hanging="10"/>
      </w:pPr>
      <w:r>
        <w:t>a.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Wykonawcy:</w:t>
      </w:r>
      <w:r>
        <w:t xml:space="preserve"> </w:t>
      </w:r>
    </w:p>
    <w:p w:rsidR="006A2606" w:rsidRDefault="00E72F6E">
      <w:pPr>
        <w:spacing w:after="100"/>
        <w:ind w:left="477" w:firstLine="0"/>
      </w:pPr>
      <w:r>
        <w:t xml:space="preserve">Wykonawca musi wykazać się doświadczeniem w wykonaniu (zakończeniu),  w okresie ostatnich 3 lat przed upływem terminu składania ofert, a jeżeli okres prowadzenia działalności jest krótszy - w tym okresie: </w:t>
      </w:r>
    </w:p>
    <w:p w:rsidR="006A2606" w:rsidRDefault="00E72F6E">
      <w:pPr>
        <w:numPr>
          <w:ilvl w:val="1"/>
          <w:numId w:val="6"/>
        </w:numPr>
        <w:spacing w:after="16"/>
        <w:ind w:hanging="360"/>
      </w:pPr>
      <w:r>
        <w:t xml:space="preserve">co najmniej jednego zamówienia, związanego z realizacją zadań operatora infrastruktury, polegającego na administrowaniu, serwisowaniu i zarządzaniu infrastrukturą sieci szerokopasmowej, zainstalowanej na terenie otwartym (co najmniej na obszarze gminy), pracującej w technologii bezprzewodowej, składającej się z min. 10 stacji bazowych WLAN zarządzanych przez kontroler sieci bezprzewodowej, przez okres min. 1 roku, </w:t>
      </w:r>
    </w:p>
    <w:p w:rsidR="006A2606" w:rsidRDefault="00E72F6E">
      <w:pPr>
        <w:numPr>
          <w:ilvl w:val="1"/>
          <w:numId w:val="6"/>
        </w:numPr>
        <w:spacing w:after="23"/>
        <w:ind w:hanging="360"/>
      </w:pPr>
      <w:r>
        <w:t xml:space="preserve">co najmniej jednego zamówienia polegającego na dostawie symetrycznego łącza Internetowego o przepustowości min. 80 </w:t>
      </w:r>
      <w:proofErr w:type="spellStart"/>
      <w:r>
        <w:t>Mb</w:t>
      </w:r>
      <w:proofErr w:type="spellEnd"/>
      <w:r>
        <w:t xml:space="preserve">/s w technologii światłowodowej przez okres min. 12 miesięcy. </w:t>
      </w:r>
    </w:p>
    <w:p w:rsidR="006A2606" w:rsidRDefault="00E72F6E">
      <w:pPr>
        <w:spacing w:after="136" w:line="259" w:lineRule="auto"/>
        <w:ind w:left="559" w:firstLine="0"/>
        <w:jc w:val="left"/>
      </w:pPr>
      <w:r>
        <w:t xml:space="preserve">  </w:t>
      </w:r>
    </w:p>
    <w:p w:rsidR="006A2606" w:rsidRDefault="00E72F6E">
      <w:pPr>
        <w:spacing w:after="80"/>
        <w:ind w:left="389" w:hanging="10"/>
      </w:pPr>
      <w:r>
        <w:t>b.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osób:</w:t>
      </w:r>
      <w:r>
        <w:t xml:space="preserve"> </w:t>
      </w:r>
    </w:p>
    <w:p w:rsidR="006A2606" w:rsidRDefault="00E72F6E">
      <w:pPr>
        <w:spacing w:after="102"/>
        <w:ind w:left="477" w:firstLine="0"/>
      </w:pPr>
      <w:r>
        <w:t>Wykonawca musi wskazać osoby, które będą ucz</w:t>
      </w:r>
      <w:bookmarkStart w:id="0" w:name="_GoBack"/>
      <w:bookmarkEnd w:id="0"/>
      <w:r>
        <w:t xml:space="preserve">estniczyć w wykonywaniu zamówienia, legitymujące się kwalifikacjami zawodowymi i doświadczeniem odpowiednim do funkcji, jakie zostaną im powierzone. Wykonawca, na każdą funkcję wymienioną poniżej, wskaże osoby, które spełniają następujące wymagania:  </w:t>
      </w:r>
    </w:p>
    <w:p w:rsidR="006A2606" w:rsidRDefault="00E72F6E">
      <w:pPr>
        <w:numPr>
          <w:ilvl w:val="1"/>
          <w:numId w:val="6"/>
        </w:numPr>
        <w:ind w:hanging="360"/>
      </w:pPr>
      <w:r>
        <w:t xml:space="preserve">co najmniej jedna osoba, posiadająca wiedzę i doświadczenie w zakresie technologii urządzeń aktywnych sieci (inżynierem systemowym) posiadającym certyfikat zawodowy na poziomie zgodnym lub równoważnym z Cisco </w:t>
      </w:r>
      <w:proofErr w:type="spellStart"/>
      <w:r>
        <w:t>Certified</w:t>
      </w:r>
      <w:proofErr w:type="spellEnd"/>
      <w:r>
        <w:t xml:space="preserve"> Networking Professional,  </w:t>
      </w:r>
    </w:p>
    <w:p w:rsidR="006A2606" w:rsidRDefault="00E72F6E">
      <w:pPr>
        <w:numPr>
          <w:ilvl w:val="1"/>
          <w:numId w:val="6"/>
        </w:numPr>
        <w:spacing w:after="4"/>
        <w:ind w:hanging="360"/>
      </w:pPr>
      <w:r>
        <w:t xml:space="preserve">co najmniej jedna osoba posiadająca kwalifikacje w zakresie administracji serwerów sieciowych na poziomie zgodnym lub równoważnym z Microsoft </w:t>
      </w:r>
      <w:proofErr w:type="spellStart"/>
      <w:r>
        <w:t>Certified</w:t>
      </w:r>
      <w:proofErr w:type="spellEnd"/>
      <w:r>
        <w:t xml:space="preserve"> </w:t>
      </w:r>
    </w:p>
    <w:p w:rsidR="006A2606" w:rsidRDefault="00E72F6E">
      <w:pPr>
        <w:spacing w:after="3"/>
        <w:ind w:left="852" w:firstLine="0"/>
      </w:pPr>
      <w:r>
        <w:t xml:space="preserve">Professional. </w:t>
      </w:r>
    </w:p>
    <w:p w:rsidR="006A2606" w:rsidRDefault="00E72F6E">
      <w:pPr>
        <w:spacing w:after="0" w:line="259" w:lineRule="auto"/>
        <w:ind w:left="0" w:firstLine="0"/>
        <w:jc w:val="left"/>
      </w:pPr>
      <w:r>
        <w:t xml:space="preserve">  </w:t>
      </w:r>
    </w:p>
    <w:p w:rsidR="006A2606" w:rsidRDefault="00E72F6E">
      <w:pPr>
        <w:spacing w:after="0" w:line="259" w:lineRule="auto"/>
        <w:ind w:left="0" w:firstLine="0"/>
        <w:jc w:val="left"/>
      </w:pPr>
      <w:r>
        <w:t xml:space="preserve"> </w:t>
      </w:r>
    </w:p>
    <w:sectPr w:rsidR="006A2606">
      <w:footerReference w:type="even" r:id="rId7"/>
      <w:footerReference w:type="default" r:id="rId8"/>
      <w:footerReference w:type="first" r:id="rId9"/>
      <w:pgSz w:w="11906" w:h="16838"/>
      <w:pgMar w:top="1447" w:right="1413" w:bottom="1484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86" w:rsidRDefault="00E72F6E">
      <w:pPr>
        <w:spacing w:after="0" w:line="240" w:lineRule="auto"/>
      </w:pPr>
      <w:r>
        <w:separator/>
      </w:r>
    </w:p>
  </w:endnote>
  <w:endnote w:type="continuationSeparator" w:id="0">
    <w:p w:rsidR="00A00A86" w:rsidRDefault="00E7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06" w:rsidRDefault="00E72F6E">
    <w:pPr>
      <w:spacing w:after="8" w:line="259" w:lineRule="auto"/>
      <w:ind w:left="0" w:right="4" w:firstLine="0"/>
      <w:jc w:val="right"/>
    </w:pPr>
    <w:r>
      <w:rPr>
        <w:color w:val="2E74B5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2E74B5"/>
        <w:sz w:val="20"/>
      </w:rPr>
      <w:t>1</w:t>
    </w:r>
    <w:r>
      <w:rPr>
        <w:color w:val="2E74B5"/>
        <w:sz w:val="20"/>
      </w:rPr>
      <w:fldChar w:fldCharType="end"/>
    </w:r>
    <w:r>
      <w:rPr>
        <w:color w:val="2E74B5"/>
        <w:sz w:val="20"/>
      </w:rPr>
      <w:t xml:space="preserve"> </w:t>
    </w:r>
  </w:p>
  <w:p w:rsidR="006A2606" w:rsidRDefault="00E72F6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06" w:rsidRDefault="00E72F6E">
    <w:pPr>
      <w:spacing w:after="8" w:line="259" w:lineRule="auto"/>
      <w:ind w:left="0" w:right="4" w:firstLine="0"/>
      <w:jc w:val="right"/>
    </w:pPr>
    <w:r>
      <w:rPr>
        <w:color w:val="2E74B5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E22330" w:rsidRPr="00E22330">
      <w:rPr>
        <w:noProof/>
        <w:color w:val="2E74B5"/>
        <w:sz w:val="20"/>
      </w:rPr>
      <w:t>4</w:t>
    </w:r>
    <w:r>
      <w:rPr>
        <w:color w:val="2E74B5"/>
        <w:sz w:val="20"/>
      </w:rPr>
      <w:fldChar w:fldCharType="end"/>
    </w:r>
    <w:r>
      <w:rPr>
        <w:color w:val="2E74B5"/>
        <w:sz w:val="20"/>
      </w:rPr>
      <w:t xml:space="preserve"> </w:t>
    </w:r>
  </w:p>
  <w:p w:rsidR="006A2606" w:rsidRDefault="00E72F6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06" w:rsidRDefault="00E72F6E">
    <w:pPr>
      <w:spacing w:after="8" w:line="259" w:lineRule="auto"/>
      <w:ind w:left="0" w:right="4" w:firstLine="0"/>
      <w:jc w:val="right"/>
    </w:pPr>
    <w:r>
      <w:rPr>
        <w:color w:val="2E74B5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2E74B5"/>
        <w:sz w:val="20"/>
      </w:rPr>
      <w:t>1</w:t>
    </w:r>
    <w:r>
      <w:rPr>
        <w:color w:val="2E74B5"/>
        <w:sz w:val="20"/>
      </w:rPr>
      <w:fldChar w:fldCharType="end"/>
    </w:r>
    <w:r>
      <w:rPr>
        <w:color w:val="2E74B5"/>
        <w:sz w:val="20"/>
      </w:rPr>
      <w:t xml:space="preserve"> </w:t>
    </w:r>
  </w:p>
  <w:p w:rsidR="006A2606" w:rsidRDefault="00E72F6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86" w:rsidRDefault="00E72F6E">
      <w:pPr>
        <w:spacing w:after="0" w:line="240" w:lineRule="auto"/>
      </w:pPr>
      <w:r>
        <w:separator/>
      </w:r>
    </w:p>
  </w:footnote>
  <w:footnote w:type="continuationSeparator" w:id="0">
    <w:p w:rsidR="00A00A86" w:rsidRDefault="00E7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35D"/>
    <w:multiLevelType w:val="hybridMultilevel"/>
    <w:tmpl w:val="34B8DB58"/>
    <w:lvl w:ilvl="0" w:tplc="7CEE4C1A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CFAE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CAD80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657FC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80416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EB6C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0CF14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AC67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AC54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C1EAA"/>
    <w:multiLevelType w:val="hybridMultilevel"/>
    <w:tmpl w:val="2B7209D8"/>
    <w:lvl w:ilvl="0" w:tplc="0D62AE82">
      <w:start w:val="3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85042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C9980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AC158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A1A1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65798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E431A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63DFE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C276C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663A1"/>
    <w:multiLevelType w:val="hybridMultilevel"/>
    <w:tmpl w:val="BE9ABDF8"/>
    <w:lvl w:ilvl="0" w:tplc="792C33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AADD6C">
      <w:start w:val="1"/>
      <w:numFmt w:val="bullet"/>
      <w:lvlText w:val="o"/>
      <w:lvlJc w:val="left"/>
      <w:pPr>
        <w:ind w:left="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C976C">
      <w:start w:val="1"/>
      <w:numFmt w:val="bullet"/>
      <w:lvlRestart w:val="0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20CC76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960066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6B500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306496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86CFA4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9E143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E3ACF"/>
    <w:multiLevelType w:val="hybridMultilevel"/>
    <w:tmpl w:val="8FBC92CC"/>
    <w:lvl w:ilvl="0" w:tplc="116483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DA2F80">
      <w:start w:val="1"/>
      <w:numFmt w:val="bullet"/>
      <w:lvlText w:val="o"/>
      <w:lvlJc w:val="left"/>
      <w:pPr>
        <w:ind w:left="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04AA1C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695C0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8CA24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D2DD40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287C2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B6AD2C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AA5CC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062265"/>
    <w:multiLevelType w:val="hybridMultilevel"/>
    <w:tmpl w:val="7B2E027C"/>
    <w:lvl w:ilvl="0" w:tplc="CBAC0A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220E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26DE6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A5CE8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EC97C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2AFD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C424A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0C05E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6E8CE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1578D8"/>
    <w:multiLevelType w:val="hybridMultilevel"/>
    <w:tmpl w:val="B22A7EEC"/>
    <w:lvl w:ilvl="0" w:tplc="9CDE8F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2A528">
      <w:start w:val="1"/>
      <w:numFmt w:val="bullet"/>
      <w:lvlText w:val="o"/>
      <w:lvlJc w:val="left"/>
      <w:pPr>
        <w:ind w:left="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0C37DC">
      <w:start w:val="1"/>
      <w:numFmt w:val="bullet"/>
      <w:lvlRestart w:val="0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0B99E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60823E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27BEC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266F4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E7B06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6A19FC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1D2A42"/>
    <w:multiLevelType w:val="hybridMultilevel"/>
    <w:tmpl w:val="B2C22F74"/>
    <w:lvl w:ilvl="0" w:tplc="F8FEDD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6C30E">
      <w:start w:val="5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6401A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6CEC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E5BC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2AE8C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065CA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431C6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CE9E0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CC1024"/>
    <w:multiLevelType w:val="hybridMultilevel"/>
    <w:tmpl w:val="C1324FD2"/>
    <w:lvl w:ilvl="0" w:tplc="856CDE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2D63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A76A8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E5900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CF03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68482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0AA7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C7B8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1A0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A13ED6"/>
    <w:multiLevelType w:val="hybridMultilevel"/>
    <w:tmpl w:val="C7A208E6"/>
    <w:lvl w:ilvl="0" w:tplc="DB82B0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D880CA">
      <w:start w:val="1"/>
      <w:numFmt w:val="bullet"/>
      <w:lvlText w:val="o"/>
      <w:lvlJc w:val="left"/>
      <w:pPr>
        <w:ind w:left="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4CB4A">
      <w:start w:val="1"/>
      <w:numFmt w:val="bullet"/>
      <w:lvlRestart w:val="0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40A640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237F6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E179C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F2C424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C2BD6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2B73E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06"/>
    <w:rsid w:val="000C2909"/>
    <w:rsid w:val="00687F35"/>
    <w:rsid w:val="006A2606"/>
    <w:rsid w:val="00A00A86"/>
    <w:rsid w:val="00A86D7D"/>
    <w:rsid w:val="00E22330"/>
    <w:rsid w:val="00E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42C0"/>
  <w15:docId w15:val="{7939405E-9697-4D07-9A0C-0A9A2D0E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71" w:lineRule="auto"/>
      <w:ind w:left="1143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Dominikowska</dc:creator>
  <cp:keywords/>
  <cp:lastModifiedBy>Claudia CJ. Jesa</cp:lastModifiedBy>
  <cp:revision>6</cp:revision>
  <dcterms:created xsi:type="dcterms:W3CDTF">2020-12-02T10:27:00Z</dcterms:created>
  <dcterms:modified xsi:type="dcterms:W3CDTF">2020-12-02T14:05:00Z</dcterms:modified>
</cp:coreProperties>
</file>