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52233">
        <w:rPr>
          <w:rFonts w:cs="Times New Roman"/>
          <w:b/>
        </w:rPr>
        <w:t>7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</w:t>
      </w:r>
      <w:bookmarkStart w:id="0" w:name="_GoBack"/>
      <w:bookmarkEnd w:id="0"/>
      <w:r w:rsidR="007B7BB8" w:rsidRPr="00A83098">
        <w:rPr>
          <w:rFonts w:cs="Times New Roman"/>
          <w:b/>
          <w:szCs w:val="20"/>
        </w:rPr>
        <w:t>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52233" w:rsidRPr="00152233">
        <w:rPr>
          <w:rFonts w:eastAsia="Times New Roman" w:cs="Times New Roman"/>
          <w:b/>
          <w:szCs w:val="21"/>
          <w:lang w:eastAsia="pl-PL"/>
        </w:rPr>
        <w:t>Uporządkowanie gospodarki wodno-kanalizacyjnej na terenie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59" w:rsidRDefault="00AD2E59" w:rsidP="0038231F">
      <w:pPr>
        <w:spacing w:after="0" w:line="240" w:lineRule="auto"/>
      </w:pPr>
      <w:r>
        <w:separator/>
      </w:r>
    </w:p>
  </w:endnote>
  <w:endnote w:type="continuationSeparator" w:id="0">
    <w:p w:rsidR="00AD2E59" w:rsidRDefault="00AD2E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5EB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59" w:rsidRDefault="00AD2E59" w:rsidP="0038231F">
      <w:pPr>
        <w:spacing w:after="0" w:line="240" w:lineRule="auto"/>
      </w:pPr>
      <w:r>
        <w:separator/>
      </w:r>
    </w:p>
  </w:footnote>
  <w:footnote w:type="continuationSeparator" w:id="0">
    <w:p w:rsidR="00AD2E59" w:rsidRDefault="00AD2E59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152233">
    <w:pPr>
      <w:pStyle w:val="Nagwek"/>
    </w:pPr>
    <w:r>
      <w:rPr>
        <w:noProof/>
        <w:lang w:eastAsia="pl-PL"/>
      </w:rPr>
      <w:drawing>
        <wp:inline distT="0" distB="0" distL="0" distR="0" wp14:anchorId="29DE2B76">
          <wp:extent cx="147510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5C5B-7589-40AD-AA19-A733C1B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34</cp:revision>
  <cp:lastPrinted>2016-07-26T08:32:00Z</cp:lastPrinted>
  <dcterms:created xsi:type="dcterms:W3CDTF">2020-10-13T11:56:00Z</dcterms:created>
  <dcterms:modified xsi:type="dcterms:W3CDTF">2023-02-15T11:32:00Z</dcterms:modified>
</cp:coreProperties>
</file>