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CAADF20" w:rsidR="00F26E28" w:rsidRDefault="007B2571" w:rsidP="00B74D1D">
      <w:pPr>
        <w:pStyle w:val="Nagwek"/>
        <w:rPr>
          <w:noProof/>
        </w:rPr>
      </w:pPr>
      <w:r w:rsidRPr="007B2571">
        <w:rPr>
          <w:rFonts w:ascii="Arial" w:eastAsia="Times New Roman" w:hAnsi="Arial" w:cs="Calibri"/>
          <w:noProof/>
        </w:rPr>
        <w:drawing>
          <wp:inline distT="0" distB="0" distL="0" distR="0" wp14:anchorId="723EC95B" wp14:editId="6DBF9647">
            <wp:extent cx="5760085" cy="88372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368280D5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7B2571">
        <w:rPr>
          <w:rFonts w:ascii="Cambria" w:hAnsi="Cambria"/>
          <w:b/>
          <w:bCs/>
          <w:sz w:val="22"/>
        </w:rPr>
        <w:t>07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7B2571">
        <w:rPr>
          <w:rFonts w:ascii="Cambria" w:hAnsi="Cambria"/>
          <w:b/>
          <w:bCs/>
          <w:sz w:val="22"/>
        </w:rPr>
        <w:t>1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7B2571">
        <w:rPr>
          <w:rFonts w:ascii="Cambria" w:hAnsi="Cambria"/>
          <w:b/>
          <w:bCs/>
          <w:sz w:val="22"/>
        </w:rPr>
        <w:t>4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40713659" w:rsidR="00B74D1D" w:rsidRPr="00454FC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7B2571">
        <w:rPr>
          <w:rFonts w:ascii="Cambria" w:hAnsi="Cambria"/>
          <w:b/>
          <w:bCs/>
          <w:sz w:val="22"/>
        </w:rPr>
        <w:t>5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Default="00E00BFC" w:rsidP="00F150B6">
      <w:pPr>
        <w:rPr>
          <w:rFonts w:ascii="Cambria" w:hAnsi="Cambria"/>
          <w:i/>
          <w:sz w:val="16"/>
          <w:szCs w:val="16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3F2A2F">
        <w:rPr>
          <w:rFonts w:ascii="Cambria" w:hAnsi="Cambria"/>
          <w:i/>
          <w:sz w:val="16"/>
          <w:szCs w:val="16"/>
        </w:rPr>
        <w:t>CEiDG</w:t>
      </w:r>
      <w:proofErr w:type="spellEnd"/>
      <w:r w:rsidRPr="003F2A2F">
        <w:rPr>
          <w:rFonts w:ascii="Cambria" w:hAnsi="Cambria"/>
          <w:i/>
          <w:sz w:val="16"/>
          <w:szCs w:val="16"/>
        </w:rPr>
        <w:t>)</w:t>
      </w:r>
    </w:p>
    <w:p w14:paraId="5038AB7B" w14:textId="77777777" w:rsidR="007B2571" w:rsidRPr="003F2A2F" w:rsidRDefault="007B2571" w:rsidP="00F150B6">
      <w:pPr>
        <w:rPr>
          <w:rFonts w:ascii="Cambria" w:hAnsi="Cambria"/>
        </w:rPr>
      </w:pP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5ADBCA3E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Pr="0040572D">
        <w:rPr>
          <w:rFonts w:asciiTheme="majorHAnsi" w:hAnsiTheme="majorHAnsi" w:cs="Arial"/>
        </w:rPr>
        <w:t xml:space="preserve"> </w:t>
      </w:r>
      <w:r w:rsidR="00807BD3" w:rsidRPr="00807BD3">
        <w:rPr>
          <w:rFonts w:asciiTheme="majorHAnsi" w:hAnsiTheme="majorHAnsi" w:cs="Arial"/>
          <w:i/>
          <w:iCs/>
        </w:rPr>
        <w:t>„</w:t>
      </w:r>
      <w:bookmarkStart w:id="0" w:name="_Hlk157598018"/>
      <w:r w:rsidR="007B2571" w:rsidRPr="007B2571">
        <w:rPr>
          <w:rFonts w:asciiTheme="majorHAnsi" w:hAnsiTheme="majorHAnsi" w:cs="Arial"/>
          <w:b/>
          <w:bCs/>
          <w:i/>
          <w:iCs/>
        </w:rPr>
        <w:t>Dostawa materiałów zużywalnych do procesu sterylizacji parowej i niskotemperaturowej, w podziale na części</w:t>
      </w:r>
      <w:bookmarkEnd w:id="0"/>
      <w:r w:rsidR="00807BD3">
        <w:rPr>
          <w:rFonts w:asciiTheme="majorHAnsi" w:hAnsiTheme="majorHAnsi" w:cs="Arial"/>
          <w:i/>
          <w:i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>nr spraw</w:t>
      </w:r>
      <w:r w:rsidR="007B2571">
        <w:rPr>
          <w:rFonts w:asciiTheme="majorHAnsi" w:hAnsiTheme="majorHAnsi" w:cs="Arial"/>
        </w:rPr>
        <w:t>y</w:t>
      </w:r>
      <w:r w:rsidR="00807BD3">
        <w:rPr>
          <w:rFonts w:asciiTheme="majorHAnsi" w:hAnsiTheme="majorHAnsi" w:cs="Arial"/>
        </w:rPr>
        <w:t xml:space="preserve">  </w:t>
      </w:r>
      <w:r w:rsidR="00510BA4" w:rsidRPr="0040572D">
        <w:rPr>
          <w:rFonts w:asciiTheme="majorHAnsi" w:hAnsiTheme="majorHAnsi" w:cs="Arial"/>
        </w:rPr>
        <w:t>ZPZ-</w:t>
      </w:r>
      <w:r w:rsidR="007B2571">
        <w:rPr>
          <w:rFonts w:asciiTheme="majorHAnsi" w:hAnsiTheme="majorHAnsi" w:cs="Arial"/>
        </w:rPr>
        <w:t>07</w:t>
      </w:r>
      <w:r w:rsidR="00510BA4" w:rsidRPr="0040572D">
        <w:rPr>
          <w:rFonts w:asciiTheme="majorHAnsi" w:hAnsiTheme="majorHAnsi" w:cs="Arial"/>
        </w:rPr>
        <w:t>/0</w:t>
      </w:r>
      <w:r w:rsidR="007B2571">
        <w:rPr>
          <w:rFonts w:asciiTheme="majorHAnsi" w:hAnsiTheme="majorHAnsi" w:cs="Arial"/>
        </w:rPr>
        <w:t>1</w:t>
      </w:r>
      <w:r w:rsidR="00731601" w:rsidRPr="0040572D">
        <w:rPr>
          <w:rFonts w:asciiTheme="majorHAnsi" w:hAnsiTheme="majorHAnsi" w:cs="Arial"/>
        </w:rPr>
        <w:t>/2</w:t>
      </w:r>
      <w:r w:rsidR="007B2571">
        <w:rPr>
          <w:rFonts w:asciiTheme="majorHAnsi" w:hAnsiTheme="majorHAnsi" w:cs="Arial"/>
        </w:rPr>
        <w:t>4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>prowadzonego przez S</w:t>
      </w:r>
      <w:r w:rsidR="007B2571">
        <w:rPr>
          <w:rFonts w:ascii="Cambria" w:hAnsi="Cambria"/>
        </w:rPr>
        <w:t>zpital Kliniczny</w:t>
      </w:r>
      <w:r w:rsidRPr="0040572D">
        <w:rPr>
          <w:rFonts w:ascii="Cambria" w:hAnsi="Cambria"/>
        </w:rPr>
        <w:t xml:space="preserve"> Ministerstwa Spraw Wewnętrznych i Administracji </w:t>
      </w:r>
      <w:r w:rsidR="007B2571">
        <w:rPr>
          <w:rFonts w:ascii="Cambria" w:hAnsi="Cambria"/>
        </w:rPr>
        <w:t xml:space="preserve">                            </w:t>
      </w:r>
      <w:r w:rsidRPr="0040572D">
        <w:rPr>
          <w:rFonts w:ascii="Cambria" w:hAnsi="Cambria"/>
        </w:rPr>
        <w:t xml:space="preserve">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</w:t>
      </w:r>
      <w:r w:rsidR="007B2571">
        <w:rPr>
          <w:rFonts w:ascii="Cambria" w:hAnsi="Cambria"/>
        </w:rPr>
        <w:t xml:space="preserve">                  </w:t>
      </w:r>
      <w:r w:rsidR="00365EED" w:rsidRPr="0040572D">
        <w:rPr>
          <w:rFonts w:ascii="Cambria" w:hAnsi="Cambria"/>
        </w:rPr>
        <w:t xml:space="preserve">w oświadczeniu, o którym mowa w art. 125 ust. 1 ustawy PZP, w zakresie podstaw wykluczenia </w:t>
      </w:r>
      <w:r w:rsidR="007B2571">
        <w:rPr>
          <w:rFonts w:ascii="Cambria" w:hAnsi="Cambria"/>
        </w:rPr>
        <w:t xml:space="preserve">                 </w:t>
      </w:r>
      <w:r w:rsidR="00365EED" w:rsidRPr="0040572D">
        <w:rPr>
          <w:rFonts w:ascii="Cambria" w:hAnsi="Cambria"/>
        </w:rPr>
        <w:t>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710FD1B9" w14:textId="384AE3B9" w:rsidR="00F150B6" w:rsidRPr="00807BD3" w:rsidRDefault="0027619F" w:rsidP="00807BD3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06ED9122" w14:textId="1D35D2FC" w:rsidR="007B2571" w:rsidRPr="00807BD3" w:rsidRDefault="000C1C39" w:rsidP="007B2571">
      <w:pPr>
        <w:pStyle w:val="Standard"/>
        <w:spacing w:after="0"/>
        <w:jc w:val="center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62E5809E" w14:textId="2030822D" w:rsidR="00222EF7" w:rsidRPr="00807BD3" w:rsidRDefault="007B2571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7B2571">
        <w:drawing>
          <wp:inline distT="0" distB="0" distL="0" distR="0" wp14:anchorId="3C54650F" wp14:editId="28508CCE">
            <wp:extent cx="5760720" cy="980440"/>
            <wp:effectExtent l="0" t="0" r="0" b="0"/>
            <wp:docPr id="17141516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F7" w:rsidRPr="00807BD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571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68B9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3</cp:revision>
  <cp:lastPrinted>2021-03-18T11:20:00Z</cp:lastPrinted>
  <dcterms:created xsi:type="dcterms:W3CDTF">2024-01-31T13:19:00Z</dcterms:created>
  <dcterms:modified xsi:type="dcterms:W3CDTF">2024-01-31T13:23:00Z</dcterms:modified>
</cp:coreProperties>
</file>