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177DB1" w:rsidRDefault="00177DB1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Załącznik nr 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7 </w:t>
      </w: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:rsidR="003D5F29" w:rsidRPr="003D5F29" w:rsidRDefault="003D5F29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bookmarkStart w:id="0" w:name="_GoBack"/>
      <w:bookmarkEnd w:id="0"/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ZP/PG/351-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23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/2021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Pr="002C7EAE">
        <w:rPr>
          <w:rFonts w:eastAsia="SimSun" w:cs="Calibri"/>
          <w:kern w:val="2"/>
          <w:sz w:val="20"/>
          <w:szCs w:val="20"/>
          <w:lang w:eastAsia="zh-CN" w:bidi="hi-IN"/>
        </w:rPr>
        <w:t xml:space="preserve">na usługi społeczne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i inne szczególne usługi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o wartości mniejszej niż progi unijne, tj. wyrażon</w:t>
      </w:r>
      <w:r>
        <w:rPr>
          <w:rFonts w:eastAsia="SimSun" w:cs="Calibri"/>
          <w:kern w:val="2"/>
          <w:sz w:val="20"/>
          <w:szCs w:val="20"/>
          <w:lang w:eastAsia="zh-CN" w:bidi="hi-IN"/>
        </w:rPr>
        <w:t>ej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w złotych równowartość kwoty 750 000 euro prowadzonym 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„Organizacja dwóch konferencji w podregionach (ostrołęcki i płocki)”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B4" w:rsidRDefault="00891CB4" w:rsidP="00696478">
      <w:pPr>
        <w:spacing w:after="0" w:line="240" w:lineRule="auto"/>
      </w:pPr>
      <w:r>
        <w:separator/>
      </w:r>
    </w:p>
  </w:endnote>
  <w:endnote w:type="continuationSeparator" w:id="0">
    <w:p w:rsidR="00891CB4" w:rsidRDefault="00891CB4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B4" w:rsidRDefault="00891CB4" w:rsidP="00696478">
      <w:pPr>
        <w:spacing w:after="0" w:line="240" w:lineRule="auto"/>
      </w:pPr>
      <w:r>
        <w:separator/>
      </w:r>
    </w:p>
  </w:footnote>
  <w:footnote w:type="continuationSeparator" w:id="0">
    <w:p w:rsidR="00891CB4" w:rsidRDefault="00891CB4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64F3-147F-4057-9E8C-D9846AD9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2</cp:revision>
  <cp:lastPrinted>2019-10-23T05:04:00Z</cp:lastPrinted>
  <dcterms:created xsi:type="dcterms:W3CDTF">2021-08-11T07:40:00Z</dcterms:created>
  <dcterms:modified xsi:type="dcterms:W3CDTF">2021-08-11T07:40:00Z</dcterms:modified>
</cp:coreProperties>
</file>