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81" w:rsidRPr="0081753F" w:rsidRDefault="0081753F" w:rsidP="008175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Załącznik nr 10 C do SWZ – numer sprawy 27/ZP/25</w:t>
      </w:r>
    </w:p>
    <w:p w:rsidR="00AE3894" w:rsidRPr="0081753F" w:rsidRDefault="00AE3894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3581" w:rsidRPr="0081753F" w:rsidRDefault="005B3581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SPECYFIKACJA</w:t>
      </w:r>
      <w:r w:rsidR="00AE3894" w:rsidRPr="0081753F">
        <w:rPr>
          <w:rFonts w:ascii="Arial" w:hAnsi="Arial" w:cs="Arial"/>
          <w:b/>
          <w:sz w:val="20"/>
          <w:szCs w:val="20"/>
        </w:rPr>
        <w:t xml:space="preserve"> </w:t>
      </w:r>
      <w:r w:rsidRPr="0081753F">
        <w:rPr>
          <w:rFonts w:ascii="Arial" w:hAnsi="Arial" w:cs="Arial"/>
          <w:b/>
          <w:sz w:val="20"/>
          <w:szCs w:val="20"/>
        </w:rPr>
        <w:t xml:space="preserve">TECHNICZNA </w:t>
      </w:r>
    </w:p>
    <w:p w:rsidR="00AE3894" w:rsidRPr="0081753F" w:rsidRDefault="00AE3894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E3894" w:rsidRPr="0081753F" w:rsidRDefault="00AE3894" w:rsidP="0081753F">
      <w:pPr>
        <w:spacing w:line="360" w:lineRule="auto"/>
        <w:ind w:firstLine="851"/>
        <w:jc w:val="center"/>
        <w:rPr>
          <w:rFonts w:ascii="Arial" w:hAnsi="Arial" w:cs="Arial"/>
          <w:b/>
          <w:sz w:val="20"/>
          <w:szCs w:val="20"/>
        </w:rPr>
      </w:pPr>
    </w:p>
    <w:p w:rsidR="005B3581" w:rsidRPr="0081753F" w:rsidRDefault="005B3581" w:rsidP="0081753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NAZWA ZAMÓWIENIA:</w:t>
      </w:r>
    </w:p>
    <w:p w:rsidR="005B3581" w:rsidRPr="0081753F" w:rsidRDefault="004E45E7" w:rsidP="0081753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Konserwacja strzelnicy</w:t>
      </w:r>
      <w:r w:rsidR="00485892" w:rsidRPr="0081753F">
        <w:rPr>
          <w:rFonts w:ascii="Arial" w:hAnsi="Arial" w:cs="Arial"/>
          <w:sz w:val="20"/>
          <w:szCs w:val="20"/>
        </w:rPr>
        <w:t xml:space="preserve"> w </w:t>
      </w:r>
      <w:r w:rsidR="006007B9" w:rsidRPr="0081753F">
        <w:rPr>
          <w:rFonts w:ascii="Arial" w:hAnsi="Arial" w:cs="Arial"/>
          <w:sz w:val="20"/>
          <w:szCs w:val="20"/>
        </w:rPr>
        <w:t>Jeżewie</w:t>
      </w:r>
    </w:p>
    <w:p w:rsidR="005B3581" w:rsidRPr="0081753F" w:rsidRDefault="005B3581" w:rsidP="0081753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Lokalizacja:</w:t>
      </w:r>
      <w:r w:rsidR="00432EE7" w:rsidRPr="0081753F">
        <w:rPr>
          <w:rFonts w:ascii="Arial" w:hAnsi="Arial" w:cs="Arial"/>
          <w:sz w:val="20"/>
          <w:szCs w:val="20"/>
        </w:rPr>
        <w:t xml:space="preserve"> Jeżewo, gm. Zgierz</w:t>
      </w:r>
    </w:p>
    <w:p w:rsidR="005B3581" w:rsidRPr="0081753F" w:rsidRDefault="005B3581" w:rsidP="0081753F">
      <w:pPr>
        <w:spacing w:line="360" w:lineRule="auto"/>
        <w:ind w:firstLine="851"/>
        <w:jc w:val="center"/>
        <w:rPr>
          <w:rFonts w:ascii="Arial" w:hAnsi="Arial" w:cs="Arial"/>
          <w:sz w:val="20"/>
          <w:szCs w:val="20"/>
        </w:rPr>
      </w:pPr>
    </w:p>
    <w:p w:rsidR="005B3581" w:rsidRPr="0081753F" w:rsidRDefault="005B3581" w:rsidP="0081753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INWESTOR:</w:t>
      </w:r>
    </w:p>
    <w:p w:rsidR="005B3581" w:rsidRPr="0081753F" w:rsidRDefault="005B3581" w:rsidP="0081753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31. WOJSKOWY ODDZIAŁ GOSPODARCZY</w:t>
      </w:r>
    </w:p>
    <w:p w:rsidR="005B3581" w:rsidRPr="0081753F" w:rsidRDefault="005B3581" w:rsidP="0081753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UL. KONSTANTYNOWSKA 85</w:t>
      </w:r>
    </w:p>
    <w:p w:rsidR="005B3581" w:rsidRPr="0081753F" w:rsidRDefault="005B3581" w:rsidP="0081753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95-100 ZGIERZ</w:t>
      </w:r>
    </w:p>
    <w:p w:rsidR="005B3581" w:rsidRPr="0081753F" w:rsidRDefault="005B3581" w:rsidP="0081753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B3581" w:rsidRPr="0081753F" w:rsidRDefault="005B3581" w:rsidP="0081753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E3894" w:rsidRPr="0081753F" w:rsidRDefault="00AE3894" w:rsidP="0081753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B3581" w:rsidRPr="0081753F" w:rsidRDefault="005B3581" w:rsidP="0081753F">
      <w:pPr>
        <w:spacing w:line="36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br w:type="page"/>
      </w:r>
    </w:p>
    <w:p w:rsidR="005B3581" w:rsidRPr="0081753F" w:rsidRDefault="005B3581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753F">
        <w:rPr>
          <w:rFonts w:ascii="Arial" w:hAnsi="Arial" w:cs="Arial"/>
          <w:b/>
          <w:sz w:val="20"/>
          <w:szCs w:val="20"/>
          <w:u w:val="single"/>
        </w:rPr>
        <w:lastRenderedPageBreak/>
        <w:t>WYMAGANIA OGÓLNE</w:t>
      </w:r>
    </w:p>
    <w:p w:rsidR="005B3581" w:rsidRPr="0081753F" w:rsidRDefault="005B3581" w:rsidP="0081753F">
      <w:pPr>
        <w:spacing w:line="360" w:lineRule="auto"/>
        <w:ind w:firstLine="85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B3581" w:rsidRPr="0081753F" w:rsidRDefault="005B3581" w:rsidP="0081753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 xml:space="preserve">PRZEDMIOT OPRACOWANIA: </w:t>
      </w:r>
      <w:r w:rsidR="00432EE7" w:rsidRPr="0081753F">
        <w:rPr>
          <w:rFonts w:ascii="Arial" w:hAnsi="Arial" w:cs="Arial"/>
          <w:sz w:val="20"/>
          <w:szCs w:val="20"/>
        </w:rPr>
        <w:t xml:space="preserve">Konserwacja strzelnicy </w:t>
      </w:r>
      <w:r w:rsidR="00485892" w:rsidRPr="0081753F">
        <w:rPr>
          <w:rFonts w:ascii="Arial" w:hAnsi="Arial" w:cs="Arial"/>
          <w:sz w:val="20"/>
          <w:szCs w:val="20"/>
        </w:rPr>
        <w:t>w</w:t>
      </w:r>
      <w:r w:rsidR="00432EE7" w:rsidRPr="0081753F">
        <w:rPr>
          <w:rFonts w:ascii="Arial" w:hAnsi="Arial" w:cs="Arial"/>
          <w:sz w:val="20"/>
          <w:szCs w:val="20"/>
        </w:rPr>
        <w:t xml:space="preserve"> kompleksie wojskowym w </w:t>
      </w:r>
      <w:r w:rsidR="006007B9" w:rsidRPr="0081753F">
        <w:rPr>
          <w:rFonts w:ascii="Arial" w:hAnsi="Arial" w:cs="Arial"/>
          <w:sz w:val="20"/>
          <w:szCs w:val="20"/>
        </w:rPr>
        <w:t>Jeżewie</w:t>
      </w:r>
      <w:r w:rsidR="00485892" w:rsidRPr="0081753F">
        <w:rPr>
          <w:rFonts w:ascii="Arial" w:hAnsi="Arial" w:cs="Arial"/>
          <w:sz w:val="20"/>
          <w:szCs w:val="20"/>
        </w:rPr>
        <w:t>.</w:t>
      </w:r>
    </w:p>
    <w:p w:rsidR="005B3581" w:rsidRPr="0081753F" w:rsidRDefault="005B3581" w:rsidP="0081753F">
      <w:pPr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</w:p>
    <w:p w:rsidR="00470802" w:rsidRPr="0081753F" w:rsidRDefault="005B3581" w:rsidP="0081753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WSTĘP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Przedmiot opracowania.</w:t>
      </w:r>
    </w:p>
    <w:p w:rsidR="00470802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Przedmiotem niniejszej specyfikacji technicznej są </w:t>
      </w:r>
      <w:r w:rsidR="00470802" w:rsidRPr="0081753F">
        <w:rPr>
          <w:rFonts w:ascii="Arial" w:hAnsi="Arial" w:cs="Arial"/>
          <w:sz w:val="20"/>
          <w:szCs w:val="20"/>
        </w:rPr>
        <w:t>wymagania dotyczące wykonania i </w:t>
      </w:r>
      <w:r w:rsidR="00D83D19" w:rsidRPr="0081753F">
        <w:rPr>
          <w:rFonts w:ascii="Arial" w:hAnsi="Arial" w:cs="Arial"/>
          <w:sz w:val="20"/>
          <w:szCs w:val="20"/>
        </w:rPr>
        <w:t>odbioru robót, związanych z naprawą oraz konserwac</w:t>
      </w:r>
      <w:r w:rsidR="00FA1333" w:rsidRPr="0081753F">
        <w:rPr>
          <w:rFonts w:ascii="Arial" w:hAnsi="Arial" w:cs="Arial"/>
          <w:sz w:val="20"/>
          <w:szCs w:val="20"/>
        </w:rPr>
        <w:t>ją bieżącą</w:t>
      </w:r>
      <w:r w:rsidR="00D83D19" w:rsidRPr="0081753F">
        <w:rPr>
          <w:rFonts w:ascii="Arial" w:hAnsi="Arial" w:cs="Arial"/>
          <w:sz w:val="20"/>
          <w:szCs w:val="20"/>
        </w:rPr>
        <w:t xml:space="preserve"> strzelnicy.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Zakres stosowania specyfikacji technicznej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Niniejsza specyfikacja będzie stosowana jako dokument przetargowy do udzielenia zamówienia i z</w:t>
      </w:r>
      <w:r w:rsidR="00FA1333" w:rsidRPr="0081753F">
        <w:rPr>
          <w:rFonts w:ascii="Arial" w:hAnsi="Arial" w:cs="Arial"/>
          <w:sz w:val="20"/>
          <w:szCs w:val="20"/>
        </w:rPr>
        <w:t>awarcia umowy na wykonanie napraw i bieżącej konserwacji strzelnicy</w:t>
      </w:r>
      <w:r w:rsidR="00470802" w:rsidRPr="0081753F">
        <w:rPr>
          <w:rFonts w:ascii="Arial" w:hAnsi="Arial" w:cs="Arial"/>
          <w:sz w:val="20"/>
          <w:szCs w:val="20"/>
        </w:rPr>
        <w:t>.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Ogólne wymagania dotyczące robót</w:t>
      </w:r>
    </w:p>
    <w:p w:rsidR="00470802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Niniejsza specyfikac</w:t>
      </w:r>
      <w:r w:rsidR="00FA1333" w:rsidRPr="0081753F">
        <w:rPr>
          <w:rFonts w:ascii="Arial" w:hAnsi="Arial" w:cs="Arial"/>
          <w:sz w:val="20"/>
          <w:szCs w:val="20"/>
        </w:rPr>
        <w:t>ja obejmuje wymagania ogólne</w:t>
      </w:r>
      <w:r w:rsidRPr="0081753F">
        <w:rPr>
          <w:rFonts w:ascii="Arial" w:hAnsi="Arial" w:cs="Arial"/>
          <w:sz w:val="20"/>
          <w:szCs w:val="20"/>
        </w:rPr>
        <w:t xml:space="preserve">. Wykonawca powinien zapewnić całość robocizny, materiałów, sprzętu, narzędzi, transportu i dostaw niezbędnych do wykonania robót objętych umową, zgodnie z jej warunkami, specyfikacją techniczną oraz ewentualnymi wskazówkami zamawiającego. Przed ostatecznym odbiorem robót wykonawca uporządkuje plac budowy i przyległy teren, dokona rozliczenia wykonanych robót, ewentualnych dostaw, materiałów z demontażu i przygotuje obiekt do przekazania. Wykonawca wykona do dnia odbioru i przedstawi zamawiającemu komplet dokumentów </w:t>
      </w:r>
      <w:r w:rsidR="0076211D" w:rsidRPr="0081753F">
        <w:rPr>
          <w:rFonts w:ascii="Arial" w:hAnsi="Arial" w:cs="Arial"/>
          <w:sz w:val="20"/>
          <w:szCs w:val="20"/>
        </w:rPr>
        <w:t>dotyczących wykonanych napraw i konserwacji bieżącej.</w:t>
      </w:r>
      <w:r w:rsidRPr="0081753F">
        <w:rPr>
          <w:rFonts w:ascii="Arial" w:hAnsi="Arial" w:cs="Arial"/>
          <w:sz w:val="20"/>
          <w:szCs w:val="20"/>
        </w:rPr>
        <w:t xml:space="preserve"> Dokona rozliczenia z zamawiającym za zużyte media.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Zakres robót objętych specyfikacją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 ramach prac budowlanych przewiduje się wykonanie następujących robót:</w:t>
      </w:r>
    </w:p>
    <w:p w:rsidR="00485892" w:rsidRPr="0081753F" w:rsidRDefault="001E734C" w:rsidP="0081753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impregnacja </w:t>
      </w:r>
      <w:r w:rsidR="00BC70B5" w:rsidRPr="0081753F">
        <w:rPr>
          <w:rFonts w:ascii="Arial" w:hAnsi="Arial" w:cs="Arial"/>
          <w:sz w:val="20"/>
          <w:szCs w:val="20"/>
        </w:rPr>
        <w:t>drewna,</w:t>
      </w:r>
    </w:p>
    <w:p w:rsidR="00432EE7" w:rsidRPr="0081753F" w:rsidRDefault="00432EE7" w:rsidP="0081753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wymiana </w:t>
      </w:r>
      <w:r w:rsidR="0097237B" w:rsidRPr="0081753F">
        <w:rPr>
          <w:rFonts w:ascii="Arial" w:hAnsi="Arial" w:cs="Arial"/>
          <w:sz w:val="20"/>
          <w:szCs w:val="20"/>
        </w:rPr>
        <w:t>elementów drewnianych,</w:t>
      </w:r>
    </w:p>
    <w:p w:rsidR="0097237B" w:rsidRPr="0081753F" w:rsidRDefault="00316BF4" w:rsidP="0081753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montaż</w:t>
      </w:r>
      <w:r w:rsidR="0097237B" w:rsidRPr="0081753F">
        <w:rPr>
          <w:rFonts w:ascii="Arial" w:hAnsi="Arial" w:cs="Arial"/>
          <w:sz w:val="20"/>
          <w:szCs w:val="20"/>
        </w:rPr>
        <w:t xml:space="preserve"> stojaków strzeleckich z ekranem,</w:t>
      </w:r>
    </w:p>
    <w:p w:rsidR="0097237B" w:rsidRPr="0081753F" w:rsidRDefault="0097237B" w:rsidP="0081753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przesiewanie i rozplantowanie ziemi,</w:t>
      </w:r>
    </w:p>
    <w:p w:rsidR="00432EE7" w:rsidRPr="0081753F" w:rsidRDefault="00432EE7" w:rsidP="0081753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wywiezienie i utylizacja odpadów z terenu rozbiórki.</w:t>
      </w:r>
    </w:p>
    <w:p w:rsidR="00C828DE" w:rsidRPr="0081753F" w:rsidRDefault="007F156F" w:rsidP="0081753F">
      <w:pPr>
        <w:spacing w:after="12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53F">
        <w:rPr>
          <w:rFonts w:ascii="Arial" w:hAnsi="Arial" w:cs="Arial"/>
          <w:b/>
          <w:sz w:val="20"/>
          <w:szCs w:val="20"/>
          <w:u w:val="single"/>
        </w:rPr>
        <w:t xml:space="preserve">Raz </w:t>
      </w:r>
      <w:r w:rsidR="00AE3894" w:rsidRPr="0081753F">
        <w:rPr>
          <w:rFonts w:ascii="Arial" w:hAnsi="Arial" w:cs="Arial"/>
          <w:b/>
          <w:sz w:val="20"/>
          <w:szCs w:val="20"/>
          <w:u w:val="single"/>
        </w:rPr>
        <w:t>w miesiącu</w:t>
      </w:r>
      <w:r w:rsidR="00AE3894" w:rsidRPr="0081753F">
        <w:rPr>
          <w:rFonts w:ascii="Arial" w:hAnsi="Arial" w:cs="Arial"/>
          <w:b/>
          <w:sz w:val="20"/>
          <w:szCs w:val="20"/>
        </w:rPr>
        <w:t xml:space="preserve"> </w:t>
      </w:r>
      <w:r w:rsidR="00C828DE" w:rsidRPr="0081753F">
        <w:rPr>
          <w:rFonts w:ascii="Arial" w:hAnsi="Arial" w:cs="Arial"/>
          <w:b/>
          <w:sz w:val="20"/>
          <w:szCs w:val="20"/>
        </w:rPr>
        <w:t>firma zobowiązana jest do przyjazdu na teren strzelnicy celem dokonan</w:t>
      </w:r>
      <w:r w:rsidR="00F24DB1" w:rsidRPr="0081753F">
        <w:rPr>
          <w:rFonts w:ascii="Arial" w:hAnsi="Arial" w:cs="Arial"/>
          <w:b/>
          <w:sz w:val="20"/>
          <w:szCs w:val="20"/>
        </w:rPr>
        <w:t>ia konserwacji</w:t>
      </w:r>
      <w:r w:rsidR="00C828DE" w:rsidRPr="0081753F">
        <w:rPr>
          <w:rFonts w:ascii="Arial" w:hAnsi="Arial" w:cs="Arial"/>
          <w:b/>
          <w:sz w:val="20"/>
          <w:szCs w:val="20"/>
        </w:rPr>
        <w:t xml:space="preserve">. </w:t>
      </w:r>
      <w:r w:rsidR="00C828DE" w:rsidRPr="0081753F">
        <w:rPr>
          <w:rFonts w:ascii="Arial" w:hAnsi="Arial" w:cs="Arial"/>
          <w:b/>
          <w:sz w:val="20"/>
          <w:szCs w:val="20"/>
          <w:u w:val="single"/>
        </w:rPr>
        <w:t>Dzień przyjazdu do ustalenia z Kierownikiem SOI.</w:t>
      </w:r>
    </w:p>
    <w:p w:rsidR="004070F5" w:rsidRPr="0081753F" w:rsidRDefault="004070F5" w:rsidP="0081753F">
      <w:pPr>
        <w:spacing w:after="12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53F">
        <w:rPr>
          <w:rFonts w:ascii="Arial" w:hAnsi="Arial" w:cs="Arial"/>
          <w:b/>
          <w:sz w:val="20"/>
          <w:szCs w:val="20"/>
          <w:u w:val="single"/>
        </w:rPr>
        <w:t xml:space="preserve">Rozliczenie finansowe </w:t>
      </w:r>
      <w:r w:rsidR="0076211D" w:rsidRPr="0081753F">
        <w:rPr>
          <w:rFonts w:ascii="Arial" w:hAnsi="Arial" w:cs="Arial"/>
          <w:b/>
          <w:sz w:val="20"/>
          <w:szCs w:val="20"/>
          <w:u w:val="single"/>
        </w:rPr>
        <w:t xml:space="preserve">konserwacji </w:t>
      </w:r>
      <w:r w:rsidRPr="0081753F">
        <w:rPr>
          <w:rFonts w:ascii="Arial" w:hAnsi="Arial" w:cs="Arial"/>
          <w:b/>
          <w:sz w:val="20"/>
          <w:szCs w:val="20"/>
          <w:u w:val="single"/>
        </w:rPr>
        <w:t xml:space="preserve">odbywać się będzie </w:t>
      </w:r>
      <w:r w:rsidR="0076211D" w:rsidRPr="0081753F">
        <w:rPr>
          <w:rFonts w:ascii="Arial" w:hAnsi="Arial" w:cs="Arial"/>
          <w:b/>
          <w:sz w:val="20"/>
          <w:szCs w:val="20"/>
          <w:u w:val="single"/>
        </w:rPr>
        <w:t>w systemie kwartalnym, nie później jak 15.12.2025 r. w ostatnim kwartale.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Określenia podstawowe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Określenia podstawowe użyte w niniejszej ST są zgodne z obowiązującymi Polskimi Normami i Ogólną Specyfikacją Techniczną.</w:t>
      </w:r>
    </w:p>
    <w:p w:rsidR="005B3581" w:rsidRDefault="005B3581" w:rsidP="0081753F">
      <w:pPr>
        <w:spacing w:line="360" w:lineRule="auto"/>
        <w:ind w:firstLine="426"/>
        <w:jc w:val="both"/>
        <w:rPr>
          <w:rFonts w:ascii="Arial" w:hAnsi="Arial" w:cs="Arial"/>
          <w:iCs/>
          <w:sz w:val="20"/>
          <w:szCs w:val="20"/>
        </w:rPr>
      </w:pPr>
      <w:r w:rsidRPr="0081753F">
        <w:rPr>
          <w:rFonts w:ascii="Arial" w:hAnsi="Arial" w:cs="Arial"/>
          <w:i/>
          <w:iCs/>
          <w:sz w:val="20"/>
          <w:szCs w:val="20"/>
        </w:rPr>
        <w:t xml:space="preserve">Inspektor – </w:t>
      </w:r>
      <w:r w:rsidRPr="0081753F">
        <w:rPr>
          <w:rFonts w:ascii="Arial" w:hAnsi="Arial" w:cs="Arial"/>
          <w:iCs/>
          <w:sz w:val="20"/>
          <w:szCs w:val="20"/>
        </w:rPr>
        <w:t>upoważniony przedstawiciel zamawiającego do sprawowania nadzoru nad prawidłowym przebiegiem realizacji.</w:t>
      </w:r>
    </w:p>
    <w:p w:rsidR="0081753F" w:rsidRDefault="0081753F" w:rsidP="0081753F">
      <w:pPr>
        <w:spacing w:line="360" w:lineRule="auto"/>
        <w:ind w:firstLine="426"/>
        <w:jc w:val="both"/>
        <w:rPr>
          <w:rFonts w:ascii="Arial" w:hAnsi="Arial" w:cs="Arial"/>
          <w:iCs/>
          <w:sz w:val="20"/>
          <w:szCs w:val="20"/>
        </w:rPr>
      </w:pPr>
    </w:p>
    <w:p w:rsidR="0081753F" w:rsidRDefault="0081753F" w:rsidP="0081753F">
      <w:pPr>
        <w:spacing w:line="360" w:lineRule="auto"/>
        <w:ind w:firstLine="426"/>
        <w:jc w:val="both"/>
        <w:rPr>
          <w:rFonts w:ascii="Arial" w:hAnsi="Arial" w:cs="Arial"/>
          <w:iCs/>
          <w:sz w:val="20"/>
          <w:szCs w:val="20"/>
        </w:rPr>
      </w:pPr>
    </w:p>
    <w:p w:rsidR="0081753F" w:rsidRDefault="0081753F" w:rsidP="0081753F">
      <w:pPr>
        <w:spacing w:line="360" w:lineRule="auto"/>
        <w:ind w:firstLine="426"/>
        <w:jc w:val="both"/>
        <w:rPr>
          <w:rFonts w:ascii="Arial" w:hAnsi="Arial" w:cs="Arial"/>
          <w:iCs/>
          <w:sz w:val="20"/>
          <w:szCs w:val="20"/>
        </w:rPr>
      </w:pPr>
    </w:p>
    <w:p w:rsidR="0081753F" w:rsidRPr="0081753F" w:rsidRDefault="0081753F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lastRenderedPageBreak/>
        <w:t>Ogólne wymagania dotyczące robót</w:t>
      </w:r>
    </w:p>
    <w:p w:rsidR="005B3581" w:rsidRPr="0081753F" w:rsidRDefault="005B3581" w:rsidP="0081753F">
      <w:pPr>
        <w:pStyle w:val="Akapitzlist"/>
        <w:numPr>
          <w:ilvl w:val="2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Ochrona i utrzymanie robót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81753F">
        <w:rPr>
          <w:rFonts w:ascii="Arial" w:hAnsi="Arial" w:cs="Arial"/>
          <w:bCs/>
          <w:sz w:val="20"/>
          <w:szCs w:val="20"/>
        </w:rPr>
        <w:t xml:space="preserve">Zamawiający w terminie określonym w dokumentach umowy przekaże Wykonawcy teren budowy wraz ze wszystkimi wymaganymi uzgodnieniami prawnymi i administracyjnymi oraz komplet specyfikacji technicznej. 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81753F">
        <w:rPr>
          <w:rFonts w:ascii="Arial" w:hAnsi="Arial" w:cs="Arial"/>
          <w:bCs/>
          <w:sz w:val="20"/>
          <w:szCs w:val="20"/>
        </w:rPr>
        <w:t>Wykonawca d</w:t>
      </w:r>
      <w:r w:rsidR="00BD0784" w:rsidRPr="0081753F">
        <w:rPr>
          <w:rFonts w:ascii="Arial" w:hAnsi="Arial" w:cs="Arial"/>
          <w:bCs/>
          <w:sz w:val="20"/>
          <w:szCs w:val="20"/>
        </w:rPr>
        <w:t>ostarczy zamawiającemu w ciągu 3</w:t>
      </w:r>
      <w:r w:rsidRPr="0081753F">
        <w:rPr>
          <w:rFonts w:ascii="Arial" w:hAnsi="Arial" w:cs="Arial"/>
          <w:bCs/>
          <w:sz w:val="20"/>
          <w:szCs w:val="20"/>
        </w:rPr>
        <w:t xml:space="preserve"> dni przed planowanym przystąpieniem do wykonywania robót:</w:t>
      </w:r>
    </w:p>
    <w:p w:rsidR="00470802" w:rsidRPr="0081753F" w:rsidRDefault="005B3581" w:rsidP="0081753F">
      <w:pPr>
        <w:pStyle w:val="Akapitzlist"/>
        <w:numPr>
          <w:ilvl w:val="0"/>
          <w:numId w:val="3"/>
        </w:numPr>
        <w:spacing w:line="36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81753F">
        <w:rPr>
          <w:rFonts w:ascii="Arial" w:hAnsi="Arial" w:cs="Arial"/>
          <w:bCs/>
          <w:sz w:val="20"/>
          <w:szCs w:val="20"/>
        </w:rPr>
        <w:t xml:space="preserve">listę pracowników przewidzianych do zatrudnienia na budowie (imię, nazwisko, </w:t>
      </w:r>
      <w:r w:rsidR="00470802" w:rsidRPr="0081753F">
        <w:rPr>
          <w:rFonts w:ascii="Arial" w:hAnsi="Arial" w:cs="Arial"/>
          <w:bCs/>
          <w:sz w:val="20"/>
          <w:szCs w:val="20"/>
        </w:rPr>
        <w:t>nr </w:t>
      </w:r>
      <w:r w:rsidR="0097237B" w:rsidRPr="0081753F">
        <w:rPr>
          <w:rFonts w:ascii="Arial" w:hAnsi="Arial" w:cs="Arial"/>
          <w:bCs/>
          <w:sz w:val="20"/>
          <w:szCs w:val="20"/>
        </w:rPr>
        <w:t>dowodu osobistego),</w:t>
      </w:r>
    </w:p>
    <w:p w:rsidR="0081753F" w:rsidRPr="0081753F" w:rsidRDefault="005B3581" w:rsidP="0081753F">
      <w:pPr>
        <w:pStyle w:val="Akapitzlist"/>
        <w:numPr>
          <w:ilvl w:val="0"/>
          <w:numId w:val="3"/>
        </w:numPr>
        <w:spacing w:line="360" w:lineRule="auto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81753F">
        <w:rPr>
          <w:rFonts w:ascii="Arial" w:hAnsi="Arial" w:cs="Arial"/>
          <w:bCs/>
          <w:sz w:val="20"/>
          <w:szCs w:val="20"/>
        </w:rPr>
        <w:t>listę samochodów planowanych do obsługi budowy (marka, model, nr rejestracyjny</w:t>
      </w:r>
      <w:r w:rsidR="00470802" w:rsidRPr="0081753F">
        <w:rPr>
          <w:rFonts w:ascii="Arial" w:hAnsi="Arial" w:cs="Arial"/>
          <w:bCs/>
          <w:sz w:val="20"/>
          <w:szCs w:val="20"/>
        </w:rPr>
        <w:t>)</w:t>
      </w:r>
      <w:r w:rsidRPr="0081753F">
        <w:rPr>
          <w:rFonts w:ascii="Arial" w:hAnsi="Arial" w:cs="Arial"/>
          <w:bCs/>
          <w:sz w:val="20"/>
          <w:szCs w:val="20"/>
        </w:rPr>
        <w:t xml:space="preserve"> </w:t>
      </w:r>
    </w:p>
    <w:p w:rsidR="005B3581" w:rsidRPr="0081753F" w:rsidRDefault="005B3581" w:rsidP="0081753F">
      <w:pPr>
        <w:spacing w:line="360" w:lineRule="auto"/>
        <w:ind w:firstLine="633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Podczas realizacji robót (od przyjęcia do przekazania placu budowy) Wykonawca jest odpowiedzialny za ochronę robót oraz mienia inwestora przekazanego razem z placem budowy. Wykonawca będzie utrzymywać roboty do czasu końcowego odbioru. Utrzymanie powinno być prowadzone w taki sposób, aby obiekt lub jego elementy były w zadawalającym stanie przez cały czas, do momentu odbioru końcowego. Jeżeli Wykonawca w jakimkolwiek czasie zaniedba utrzymanie, to na polecenie inspektora nadzoru inwestorskiego powinien rozpocząć roboty utrzym</w:t>
      </w:r>
      <w:r w:rsidR="00BD0784" w:rsidRPr="0081753F">
        <w:rPr>
          <w:rFonts w:ascii="Arial" w:hAnsi="Arial" w:cs="Arial"/>
          <w:sz w:val="20"/>
          <w:szCs w:val="20"/>
        </w:rPr>
        <w:t>aniowe nie później niż w 18-24</w:t>
      </w:r>
      <w:r w:rsidRPr="0081753F">
        <w:rPr>
          <w:rFonts w:ascii="Arial" w:hAnsi="Arial" w:cs="Arial"/>
          <w:sz w:val="20"/>
          <w:szCs w:val="20"/>
        </w:rPr>
        <w:t xml:space="preserve"> godziny od wezwania pod rygorem: wstrzymania robót z winy Wykonawcy. </w:t>
      </w:r>
    </w:p>
    <w:p w:rsidR="00BD0784" w:rsidRPr="0081753F" w:rsidRDefault="00BD0784" w:rsidP="008175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W ramach wynagrodzenia umownego Wykonawca zobowiązany jest także do wykonania wymiany i naprawy elementów strzelnicy istotnych ze względy na bezpieczeństwo. Wykonawca przystąpi do naprawy i wymiany uszkodzonych elementów nie później niż w terminie 18-48 godzin. </w:t>
      </w:r>
    </w:p>
    <w:p w:rsidR="005B3581" w:rsidRPr="0081753F" w:rsidRDefault="005B3581" w:rsidP="0081753F">
      <w:pPr>
        <w:pStyle w:val="Akapitzlist"/>
        <w:numPr>
          <w:ilvl w:val="2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Zgodność robót ze specyfikacją techniczną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Specyfikacje techniczne (ST) oraz inne dodatkowe dokumenty przekazane przez przedstawiciela zamawiającego (np. protokoły konieczności na roboty dodatkowe, zamienne i zaniechane) stanowią o zamówionym zakresie i są integral</w:t>
      </w:r>
      <w:r w:rsidR="0097237B" w:rsidRPr="0081753F">
        <w:rPr>
          <w:rFonts w:ascii="Arial" w:hAnsi="Arial" w:cs="Arial"/>
          <w:sz w:val="20"/>
          <w:szCs w:val="20"/>
        </w:rPr>
        <w:t>ną częścią umowy, a wymagania w </w:t>
      </w:r>
      <w:r w:rsidRPr="0081753F">
        <w:rPr>
          <w:rFonts w:ascii="Arial" w:hAnsi="Arial" w:cs="Arial"/>
          <w:sz w:val="20"/>
          <w:szCs w:val="20"/>
        </w:rPr>
        <w:t>nich zawarte są obowiązujące dla Wykonawcy. W przypadku ich rozbieżności obowiązuje kolejność ważności dokumentów określona w „Ogólnych warunkach umowy”.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Wszystkie wykonane roboty i dostarczone materiały winny być zgodne ze specyfikacją techniczną.  Dane określone w specyfikacji technicznej uważane są za wartości docelowe, od których dopuszczalne są odchylenia w ramach określonego przedziału tolerancji. Cechy materiałów muszą być jednorodne i wykazywać zgodność z określonymi wymogami, a rozrzuty tych cech nie mogą przekraczać dopuszczalnego przedziału tolerancji.</w:t>
      </w:r>
    </w:p>
    <w:p w:rsidR="005B3581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 przypadku gdy roboty lub materiały nie będą w pełni zgodne ze specyfikacją techniczną i wpłynie to na zmianę parametrów wykonanych elementów budowli, to takie materiały winny być niezwłocznie zastąpione innymi a roboty wykonane od nowa na koszt Wykonawcy. Wykonawca zobowiązany jest do zgłaszania Zamawiającemu robót zanikających lub ulegających zakryciu.</w:t>
      </w:r>
    </w:p>
    <w:p w:rsidR="0081753F" w:rsidRDefault="0081753F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1753F" w:rsidRPr="0081753F" w:rsidRDefault="0081753F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5B3581" w:rsidRPr="0081753F" w:rsidRDefault="005B3581" w:rsidP="0081753F">
      <w:pPr>
        <w:pStyle w:val="Akapitzlist"/>
        <w:numPr>
          <w:ilvl w:val="2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lastRenderedPageBreak/>
        <w:t>Zabezpieczenie terenu budowy w robotach o charakterze remontowym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Wykonawca jest zobowiązany do zabezpieczenia terenu w okresie trwania realizacji umowy, aż do zakończenia i odbioru końcowego robót. Wykonawca zainstaluje i będzie utrzymywał tymczasowe urządzenia zabezpieczające, w tym: ogrodzenia, poręcze, oświetlenie, sygnały i znaki ostrzegawcze itp. niezbędne do zachowania warunków bhp, ppoż. i ochrony środowiska. 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Fakt przystąpienia do robót Wykonawca obwieści przed ich rozpoczęciem w sposób uzgodniony z przedstawicielem zamawiającego oraz wykona i rozmieści tablice informacyjne w miejscach i ilościach oraz o treści uzgodnionej przez zamawiającego. Tablice będą utrzymywane przez Wykonawcę w dobrym stanie przez cały okres realizacji robót.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Koszt zabezpieczenia terenu budowy nie podlega odrębn</w:t>
      </w:r>
      <w:r w:rsidR="00470802" w:rsidRPr="0081753F">
        <w:rPr>
          <w:rFonts w:ascii="Arial" w:hAnsi="Arial" w:cs="Arial"/>
          <w:sz w:val="20"/>
          <w:szCs w:val="20"/>
        </w:rPr>
        <w:t>ej zapłacie i przyjmuje się, że </w:t>
      </w:r>
      <w:r w:rsidRPr="0081753F">
        <w:rPr>
          <w:rFonts w:ascii="Arial" w:hAnsi="Arial" w:cs="Arial"/>
          <w:sz w:val="20"/>
          <w:szCs w:val="20"/>
        </w:rPr>
        <w:t xml:space="preserve">jest włączony w cenę umowną. </w:t>
      </w:r>
    </w:p>
    <w:p w:rsidR="005B3581" w:rsidRPr="0081753F" w:rsidRDefault="005B3581" w:rsidP="0081753F">
      <w:pPr>
        <w:pStyle w:val="Akapitzlist"/>
        <w:numPr>
          <w:ilvl w:val="2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Ochrona środowiska w czasie wykonywania robót</w:t>
      </w:r>
      <w:r w:rsidRPr="0081753F">
        <w:rPr>
          <w:rFonts w:ascii="Arial" w:hAnsi="Arial" w:cs="Arial"/>
          <w:bCs/>
          <w:sz w:val="20"/>
          <w:szCs w:val="20"/>
        </w:rPr>
        <w:t>.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Wykonawca będzie podejmował wszelkie niezbędne działania, aby stosować się do przepisów i normatywów z zakresu ochrony środowiska na placu budowy i poza jego terenem. Będzie unikał szkodliwych działań szczególnie w zakresie zanieczyszczeń powietrza, wód gruntowych, nadmiernego hałasu i innych szkodliwych dla środowiska i otoczenia czynników powodowanych działalnością przy wykonywaniu robót.</w:t>
      </w:r>
    </w:p>
    <w:p w:rsidR="005B3581" w:rsidRPr="0081753F" w:rsidRDefault="005B3581" w:rsidP="0081753F">
      <w:pPr>
        <w:pStyle w:val="Akapitzlist"/>
        <w:numPr>
          <w:ilvl w:val="2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Ochrona przeciwpożarowa.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Wykonawca będzie przestrzegał przepisów ochrony przeciwpożarowej. Na terenie budowy, Wykonawca rozmieści sprawny sprzęt przeciwpożarowy, wymagany przez odpowiednie przepisy. Materiały łatwopalne będą składowane w sposób zgodny z odpowiednimi przepisami i zabezpieczone przed dostępem osób trzecich. Wykonawca będzie odpowiedzialny za wszelkie straty spowodowane pożarem wywołanym jego działalnością. Wykonawca odpowiadać będzie za straty spowodowane przez pożar wywołany przez osoby trzecie i powstały w wyniku zaniedbań w zabezpieczeniu budowy i materiałów niebezpiecznych.</w:t>
      </w:r>
    </w:p>
    <w:p w:rsidR="005B3581" w:rsidRPr="0081753F" w:rsidRDefault="005B3581" w:rsidP="0081753F">
      <w:pPr>
        <w:pStyle w:val="Akapitzlist"/>
        <w:numPr>
          <w:ilvl w:val="2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Bezpieczeństwo i higiena pracy</w:t>
      </w:r>
    </w:p>
    <w:p w:rsidR="005B3581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Podczas realizacji robót Wykonawca przestrzegać będzie przepisów dotyczących BHP W szczególności Wykonawca ma obowiązek zadbać, aby prace były wykonywane przez pracowników posiadających odpowiednie kwalifikacje zawodowe oraz posiadających aktualne badania lekarskie i przeszkolenie w zakresie BHP - szczególnie przy pracach na wysokości i przy środkach szkodliwych dla zdrowia (chemikaliach). Wykonawca zapewni wszelkie urządzenia zabezpieczające, socjalne oraz sprzęt i odpowiednią odzież dla ochrony życia i zdrowia osób zatrudnionych na budowie. Uznaje się, że wszystkie koszty związane z wypełnieniem wymagań określonych powyżej nie podlegają odrębnej zapłacie i są uwzględnione w cenie umownej. </w:t>
      </w:r>
    </w:p>
    <w:p w:rsidR="0081753F" w:rsidRDefault="0081753F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1753F" w:rsidRDefault="0081753F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1753F" w:rsidRDefault="0081753F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1753F" w:rsidRPr="0081753F" w:rsidRDefault="0081753F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5B3581" w:rsidRPr="0081753F" w:rsidRDefault="005B3581" w:rsidP="0081753F">
      <w:pPr>
        <w:pStyle w:val="Akapitzlist"/>
        <w:numPr>
          <w:ilvl w:val="2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lastRenderedPageBreak/>
        <w:t>Stosowanie się do ustaleń prawa i innych przepisów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81753F">
        <w:rPr>
          <w:rFonts w:ascii="Arial" w:hAnsi="Arial" w:cs="Arial"/>
          <w:bCs/>
          <w:sz w:val="20"/>
          <w:szCs w:val="20"/>
        </w:rPr>
        <w:t>Wykonawca zobowiązany jest znać i stosować wszystkie przepisy powszechnie obowiązujące oraz przepisy wydane przez władze miejscowe, które są w jakikolwiek sposób związane z robotami i jest w pełni odpowiedzialny za ich przestrzeganie podczas prowadzenia budowy.</w:t>
      </w:r>
    </w:p>
    <w:p w:rsidR="005B3581" w:rsidRPr="0081753F" w:rsidRDefault="005B3581" w:rsidP="0081753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MATERIAŁY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Wymagania bezpieczeństwa pożarowego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Materiały zastosowane do wykończenia elementów budynku powinny spełniać wymagania dla klasy „B” odporności pożarowej. Powinny być również nierozprzestrzeniające ognia. Na drogach komunikacji ogólnej w budynku, służących celom e</w:t>
      </w:r>
      <w:r w:rsidR="006703BD" w:rsidRPr="0081753F">
        <w:rPr>
          <w:rFonts w:ascii="Arial" w:hAnsi="Arial" w:cs="Arial"/>
          <w:sz w:val="20"/>
          <w:szCs w:val="20"/>
        </w:rPr>
        <w:t>wakuacji zastosować materiały i </w:t>
      </w:r>
      <w:r w:rsidRPr="0081753F">
        <w:rPr>
          <w:rFonts w:ascii="Arial" w:hAnsi="Arial" w:cs="Arial"/>
          <w:sz w:val="20"/>
          <w:szCs w:val="20"/>
        </w:rPr>
        <w:t>wyroby budowlane trudno zapalne.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Akceptowanie użytych materiałów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Materiały wykończeniowe stosowane na płaszczyznach wykańczanych widocznych z jednego miejsca powinny być z tej samej partii materiału w celu zachowania tych samych właściwości kolorystycznych w czasie całego procesu eksploatacji.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Materiały nieodpowiadające wymaganiom</w:t>
      </w:r>
    </w:p>
    <w:p w:rsidR="005B3581" w:rsidRPr="0081753F" w:rsidRDefault="005B3581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Materiały nieodpowiadające wymaganiom jakościowym zostaną przez Wykonawcę wywiezione z terenu budowy. Każdy rodzaj robót, w którym znajdują się niezbadane i nie zaakceptowane materiały, Wykonawca wykonuje na własne ryzyko, licząc się z jego nie przyjęciem i niezapłaceniem.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Przechowywanie i składowanie materiałów</w:t>
      </w:r>
    </w:p>
    <w:p w:rsidR="005B3581" w:rsidRPr="0081753F" w:rsidRDefault="005B3581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Wykonawca zapewni, aby tymczasowo składowane materiały, do czasu, gdy będą one potrzebne do robót, były zabezpieczone przed zanieczyszczeniem, zachowały swoją jakość i właściwości, oraz i były dostępne do kontroli przez zamawiającego. Przechowywanie materiałów musi się odbywać na zasadach i warunkach odpowiednich dla danego materiału oraz muszą być w sposób skuteczny zabezpieczone przed dostępem osób trzecich.</w:t>
      </w:r>
    </w:p>
    <w:p w:rsidR="001E734C" w:rsidRPr="0081753F" w:rsidRDefault="005B3581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Wszystkie miejsca czasowego składowania materiałów powinny być po zakończeniu robót doprowadzone przez Wykonawcę do ich pierwotnego stanu.</w:t>
      </w:r>
    </w:p>
    <w:p w:rsidR="005B3581" w:rsidRPr="0081753F" w:rsidRDefault="005B3581" w:rsidP="0081753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SPRZĘT</w:t>
      </w:r>
    </w:p>
    <w:p w:rsidR="005B3581" w:rsidRPr="0081753F" w:rsidRDefault="005B3581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Wykonawca jest zobowiązany do używania jedynie takiego sprzętu, który nie spowoduje niekorzystnego wpływu na jakość wykonywanych robót i będzie gwarantować prowadzenie robót zgodnie z zasadami określonymi w specyfikacji technicznej.</w:t>
      </w:r>
    </w:p>
    <w:p w:rsidR="005B3581" w:rsidRPr="0081753F" w:rsidRDefault="005B3581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Sprzęt będący własnością Wykonawcy lub wynajęty do wykonania robót ma być utrzymywany w dobrym stanie i gotowości do pracy. Będzie spełniał normy ochrony środowiska i przepisy dotyczące jego użytkowania.</w:t>
      </w:r>
    </w:p>
    <w:p w:rsidR="005B3581" w:rsidRPr="0081753F" w:rsidRDefault="005B3581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Jakikolwiek sprzęt, maszyny i urządzenia nie gwarantujące realizację umowy mogą być niedopuszczone do realizacji robót. Wykonawca jest zobligowany do skalkulowania kosztów jednorazowych sprzętu w cenie jednostkowej robót, do których jest przeznaczony. Koszty transportu sprzętu nie podlegają dodatkowej zapłacie.</w:t>
      </w:r>
    </w:p>
    <w:p w:rsidR="0081753F" w:rsidRPr="0081753F" w:rsidRDefault="0081753F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5B3581" w:rsidRPr="0081753F" w:rsidRDefault="005B3581" w:rsidP="0081753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lastRenderedPageBreak/>
        <w:t>TRANSPORT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Wykonawca jest zobowiązany do stosowania tylko takich środków transportu, które nie wpłyną niekorzystnie na jakość wykonywanych robót i właściwości przewożonych materiałów.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Wykonawca będzie usuwać na bieżąco, na własny koszt, wszelkie zanieczyszczenia spowodowane jego pojazdami na drogach publicznych oraz dojazdach do terenu budowy.</w:t>
      </w:r>
    </w:p>
    <w:p w:rsidR="005B3581" w:rsidRPr="0081753F" w:rsidRDefault="005B3581" w:rsidP="0081753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WYKONANIE ROBÓT</w:t>
      </w:r>
    </w:p>
    <w:p w:rsidR="005B3581" w:rsidRPr="0081753F" w:rsidRDefault="006703BD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Ogólne zasady wykonywania robót</w:t>
      </w:r>
    </w:p>
    <w:p w:rsidR="005B3581" w:rsidRPr="0081753F" w:rsidRDefault="005B3581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Wykonawca jest odpowiedzialny za prowadzenie robót zgodnie z umową oraz za jakość zastosowanych materiałów i wykonywanych robót, za ich zgodność z wymaganiami specyfikacji technicznej.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De</w:t>
      </w:r>
      <w:r w:rsidR="006703BD" w:rsidRPr="0081753F">
        <w:rPr>
          <w:rFonts w:ascii="Arial" w:hAnsi="Arial" w:cs="Arial"/>
          <w:b/>
          <w:sz w:val="20"/>
          <w:szCs w:val="20"/>
        </w:rPr>
        <w:t>cyzja i polecenie zamawiającego</w:t>
      </w:r>
    </w:p>
    <w:p w:rsidR="005B3581" w:rsidRPr="0081753F" w:rsidRDefault="005B3581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Decyzje zamawiającego dotyczące akceptacji lub odrzucenia materiałów i elementów robót będą oparte na wymaganiach sformułowanych w dokumentach umowy, dokumentacji </w:t>
      </w:r>
      <w:r w:rsidR="0076211D" w:rsidRPr="0081753F">
        <w:rPr>
          <w:rFonts w:ascii="Arial" w:hAnsi="Arial" w:cs="Arial"/>
          <w:sz w:val="20"/>
          <w:szCs w:val="20"/>
        </w:rPr>
        <w:t>ofertowej</w:t>
      </w:r>
      <w:r w:rsidRPr="0081753F">
        <w:rPr>
          <w:rFonts w:ascii="Arial" w:hAnsi="Arial" w:cs="Arial"/>
          <w:sz w:val="20"/>
          <w:szCs w:val="20"/>
        </w:rPr>
        <w:t xml:space="preserve"> i w specyfikacji technicznej, a także w normach i wytycznych. Zamawiający jest upoważniony do inspekcji wszystkich robót i kontroli wszystkich materiałów dostarczonych na budowę lub na niej produkowanych.</w:t>
      </w:r>
    </w:p>
    <w:p w:rsidR="005B3581" w:rsidRPr="0081753F" w:rsidRDefault="005B3581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Polecenia zamawiającego dotyczące realizacji robót będą wykonywane przez Wykonawcę nie później niż w czasie wyznaczonym przez zamawiającego, pod groźbą wstrzymania robót. Skutki finansowe z tego tytułu poniesie Wykonawca.</w:t>
      </w:r>
    </w:p>
    <w:p w:rsidR="005B3581" w:rsidRPr="0081753F" w:rsidRDefault="005B3581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 przypadku opóźnień realizacyjnych budowy, stwarzających zagrożenie dla finalnego zakończenia robót, zamawiający ma prawo wprowadzić podwykonawcę na określone roboty na koszt wykonawcy.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Utrzymanie gwarancji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Przed rozpoczęciem prac związanych z instalacjami oraz pomieszczeniami będącymi na gwarancji Wykonawca uzyska od Inspektora potwierdzenie możliwości wykonywania robót. Będą one realizowane w sposób, który nie doprowadzi do utraty gwarancji w uzgodnieniu z gwarantem.</w:t>
      </w:r>
    </w:p>
    <w:p w:rsidR="005B3581" w:rsidRPr="0081753F" w:rsidRDefault="005B3581" w:rsidP="0081753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KONTROLA JAKOŚCI ROBÓT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Program zapewnienia jakości</w:t>
      </w:r>
    </w:p>
    <w:p w:rsidR="00F24DB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Do obowiązków Wykonawcy należy opracowanie i przedstawienie do aprobaty zamawiającego programu zapewnienia jakości, w którym przedstawi on zamierzony sposób wykonywania robót, możliwości techniczne, kadrowe i organizacyjne gwarantujące wykonanie robót zgodnie ze specyfikacją techniczną oraz poleceniami i ustaleniami przekazanymi przez zamawiającego.</w:t>
      </w:r>
    </w:p>
    <w:p w:rsidR="005B3581" w:rsidRPr="0081753F" w:rsidRDefault="006703BD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Zasady kontroli jakości robót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Celem kontroli robót będzie takie sterowanie ich przygotowaniem i wykonaniem, aby osiągnąć założoną jakość robót. Wykonawca jest odpowiedzialny za pełną kontrolę robót i jakości materiałów. 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lastRenderedPageBreak/>
        <w:t>Wykonawca będzie przeprowadzać pomiary i badania materiałów oraz robót z częstotliwością zapewniającą stwierdzenie, że roboty wykonano zgodnie z wymaganiami zawartymi w specyfikacji technicznej.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Zamawiający ustali jaki zakres kontroli jest konieczny, aby zapewnić wykonanie robót zgodnie z umową.</w:t>
      </w:r>
    </w:p>
    <w:p w:rsidR="005B3581" w:rsidRPr="0081753F" w:rsidRDefault="005B3581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Badania</w:t>
      </w:r>
      <w:r w:rsidR="006703BD" w:rsidRPr="0081753F">
        <w:rPr>
          <w:rFonts w:ascii="Arial" w:hAnsi="Arial" w:cs="Arial"/>
          <w:b/>
          <w:sz w:val="20"/>
          <w:szCs w:val="20"/>
        </w:rPr>
        <w:t xml:space="preserve"> prowadzone przez Zamawiającego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Do celów kontroli jakości i zatwierdzenia zamawiający jest uprawniony do dokonywania kontroli, pobierania próbek i badania materiałów u źródła ich wytwarzania, zapewniona mu będzie wszelka potrzebna do tego pomoc ze strony Wykonawcy i producenta materiałów.</w:t>
      </w:r>
    </w:p>
    <w:p w:rsidR="005B3581" w:rsidRPr="0081753F" w:rsidRDefault="006703BD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Czas przeprowadzenia obmiaru</w:t>
      </w:r>
    </w:p>
    <w:p w:rsidR="005B3581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Obmiary będą przeprowadzone przed częściowym lub ostatecznym odbiorem robót, a także w przypadku występowania dłuższej przerwy w robotach. Obmiar robót zanikających przeprowadza się w czasie ich wykonywania. Obmiar robót podlegających zakryciu przeprowadza się przed ich zakryciem. Roboty pomiarowe do obmiaru oraz nieodzowne obliczenia będą wykonywane w sposób zrozumiały i jednoznaczny. </w:t>
      </w:r>
    </w:p>
    <w:p w:rsidR="005B3581" w:rsidRPr="0081753F" w:rsidRDefault="005B3581" w:rsidP="0081753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ODBIÓR ROBÓT</w:t>
      </w:r>
    </w:p>
    <w:p w:rsidR="005B3581" w:rsidRPr="0081753F" w:rsidRDefault="006703BD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Rodzaje odbiorów robót</w:t>
      </w:r>
    </w:p>
    <w:p w:rsidR="005B3581" w:rsidRPr="0081753F" w:rsidRDefault="00565526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Częściowe odbiory robót następować będą w cyklach miesięcznych</w:t>
      </w:r>
      <w:r w:rsidR="00AE3E46" w:rsidRPr="0081753F">
        <w:rPr>
          <w:rFonts w:ascii="Arial" w:hAnsi="Arial" w:cs="Arial"/>
          <w:sz w:val="20"/>
          <w:szCs w:val="20"/>
        </w:rPr>
        <w:t>.</w:t>
      </w:r>
      <w:r w:rsidRPr="0081753F">
        <w:rPr>
          <w:rFonts w:ascii="Arial" w:hAnsi="Arial" w:cs="Arial"/>
          <w:sz w:val="20"/>
          <w:szCs w:val="20"/>
        </w:rPr>
        <w:t xml:space="preserve"> Końcowy odbiór prac konserwacyjnych nastąpi w miesiącu grudniu </w:t>
      </w:r>
      <w:r w:rsidR="00AE3E46" w:rsidRPr="0081753F">
        <w:rPr>
          <w:rFonts w:ascii="Arial" w:hAnsi="Arial" w:cs="Arial"/>
          <w:sz w:val="20"/>
          <w:szCs w:val="20"/>
        </w:rPr>
        <w:t xml:space="preserve">do dnia 15.12.2025 r. Potwierdzeniem końcowego oraz częściowych odbiorów prac będzie podpisany przez Przedstawiciela Zamawiającego protokół odbioru usługi sporządzony wg wzoru ustalonego przez Zamawiającego. </w:t>
      </w:r>
    </w:p>
    <w:p w:rsidR="005B3581" w:rsidRPr="0081753F" w:rsidRDefault="006703BD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Odbiór końcowy robót</w:t>
      </w:r>
    </w:p>
    <w:p w:rsidR="005B3581" w:rsidRPr="0081753F" w:rsidRDefault="006703BD" w:rsidP="0081753F">
      <w:pPr>
        <w:pStyle w:val="Akapitzlist"/>
        <w:numPr>
          <w:ilvl w:val="2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Zasady odbioru końcowego robót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Odbiór ostateczny polega na finalnej ocenie rzeczywistego wykonania robót w odniesieniu do ich ilości, jakości i wartości. Całkowite zakończenie robót oraz gotowość do odbioru ostatecznego będzie zgłoszona przez Wykonawcę zamawiającemu. 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Wykonawca przekaże Zamawiającemu kompletny operat kolaudacyjny, zawierający dokumenty budowy: oświadczenie kierownika budowy, oświadczenie o zużytych mediach, atesty i certyfikaty wbudowanych materiałów. 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 terminie siedmiu dni od daty potwierdzenia gotowości do odbioru Zamawiający powiadomi Wykonawcę o dacie rozpoczęcia odbioru i składzie powołanej komisji. Rozpoczęcie prac komisji nastąpi nie później niż przed upływem terminu określonego w umowie.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Komisja odbierająca roboty dokona ich oceny jakościowej na podstawie przedłożonych dokumentów, wyników badań i pomiarów, oceny wizualnej oraz zgodności wykonania robót ze specyfikacji technicznej. W toku odbioru ostatecznego Robót komisja zapozna się z realizacją robót, zwłaszcza w zakresie wykonania robót uzupełniających i robót poprawkowych.</w:t>
      </w:r>
    </w:p>
    <w:p w:rsidR="005B3581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 przypadku niewykonania wyznaczonych robót poprawkowych lub robót uzupełniających, komisja przerwie swoje czynności i ustala nowy termin odbioru ostatecznego.</w:t>
      </w:r>
    </w:p>
    <w:p w:rsidR="0081753F" w:rsidRPr="0081753F" w:rsidRDefault="0081753F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1E734C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lastRenderedPageBreak/>
        <w:t>W przypadku stwierdzenia przez komisję, że jakość wykonywanych robót w poszczególnych asortymentach nieznacznie odbiega od wymaganej w specyfikacji technicznej z uwzględnieniem tolerancji i nie ma większego wpływu na cechy eksploatacyjne obiektu oraz bezpieczeństwo osób, komisja dokona potrąceń, oceniając pomniejszoną wartość wykonanych robót w stosunku do wymagań przyjętych w umowie.</w:t>
      </w:r>
    </w:p>
    <w:p w:rsidR="005B3581" w:rsidRPr="0081753F" w:rsidRDefault="005B3581" w:rsidP="0081753F">
      <w:pPr>
        <w:pStyle w:val="Akapitzlist"/>
        <w:numPr>
          <w:ilvl w:val="2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Dokumenty odbioru ostatecznego</w:t>
      </w:r>
    </w:p>
    <w:p w:rsidR="005B3581" w:rsidRPr="0081753F" w:rsidRDefault="005B3581" w:rsidP="0081753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Podstawowym dokumentem do dokonania odbioru ostatecznego jest protokół odbioru ostatecznego </w:t>
      </w:r>
      <w:r w:rsidR="00AE3E46" w:rsidRPr="0081753F">
        <w:rPr>
          <w:rFonts w:ascii="Arial" w:hAnsi="Arial" w:cs="Arial"/>
          <w:sz w:val="20"/>
          <w:szCs w:val="20"/>
        </w:rPr>
        <w:t>usługi</w:t>
      </w:r>
      <w:r w:rsidRPr="0081753F">
        <w:rPr>
          <w:rFonts w:ascii="Arial" w:hAnsi="Arial" w:cs="Arial"/>
          <w:sz w:val="20"/>
          <w:szCs w:val="20"/>
        </w:rPr>
        <w:t xml:space="preserve"> sporządzony wg wzoru ustalonego przez zamawiającego. Do odbioru ostatecznego Wykonawca jest zobowiązany przygotować operat zawierający:</w:t>
      </w:r>
    </w:p>
    <w:p w:rsidR="006703BD" w:rsidRPr="0081753F" w:rsidRDefault="006703BD" w:rsidP="0081753F">
      <w:pPr>
        <w:pStyle w:val="Akapitzlist"/>
        <w:numPr>
          <w:ilvl w:val="0"/>
          <w:numId w:val="8"/>
        </w:num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obmiar robót,</w:t>
      </w:r>
    </w:p>
    <w:p w:rsidR="006703BD" w:rsidRPr="0081753F" w:rsidRDefault="005B3581" w:rsidP="0081753F">
      <w:pPr>
        <w:pStyle w:val="Akapitzlist"/>
        <w:numPr>
          <w:ilvl w:val="0"/>
          <w:numId w:val="8"/>
        </w:num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dokumenty ustalające wartość końcową</w:t>
      </w:r>
      <w:r w:rsidR="006703BD" w:rsidRPr="0081753F">
        <w:rPr>
          <w:rFonts w:ascii="Arial" w:hAnsi="Arial" w:cs="Arial"/>
          <w:sz w:val="20"/>
          <w:szCs w:val="20"/>
        </w:rPr>
        <w:t xml:space="preserve"> robót,</w:t>
      </w:r>
    </w:p>
    <w:p w:rsidR="006703BD" w:rsidRPr="0081753F" w:rsidRDefault="005B3581" w:rsidP="0081753F">
      <w:pPr>
        <w:pStyle w:val="Akapitzlist"/>
        <w:numPr>
          <w:ilvl w:val="0"/>
          <w:numId w:val="8"/>
        </w:num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proto</w:t>
      </w:r>
      <w:r w:rsidR="006703BD" w:rsidRPr="0081753F">
        <w:rPr>
          <w:rFonts w:ascii="Arial" w:hAnsi="Arial" w:cs="Arial"/>
          <w:sz w:val="20"/>
          <w:szCs w:val="20"/>
        </w:rPr>
        <w:t>koły odbioru robót zanikających,</w:t>
      </w:r>
    </w:p>
    <w:p w:rsidR="006703BD" w:rsidRPr="0081753F" w:rsidRDefault="006703BD" w:rsidP="0081753F">
      <w:pPr>
        <w:pStyle w:val="Akapitzlist"/>
        <w:numPr>
          <w:ilvl w:val="0"/>
          <w:numId w:val="8"/>
        </w:num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oświadczenie kierownika budowy,</w:t>
      </w:r>
    </w:p>
    <w:p w:rsidR="006703BD" w:rsidRPr="0081753F" w:rsidRDefault="006703BD" w:rsidP="0081753F">
      <w:pPr>
        <w:pStyle w:val="Akapitzlist"/>
        <w:numPr>
          <w:ilvl w:val="0"/>
          <w:numId w:val="8"/>
        </w:num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oświadczenie o zużytych mediach,</w:t>
      </w:r>
    </w:p>
    <w:p w:rsidR="006703BD" w:rsidRPr="0081753F" w:rsidRDefault="005B3581" w:rsidP="0081753F">
      <w:pPr>
        <w:pStyle w:val="Akapitzlist"/>
        <w:numPr>
          <w:ilvl w:val="0"/>
          <w:numId w:val="8"/>
        </w:num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atesty i cert</w:t>
      </w:r>
      <w:r w:rsidR="006703BD" w:rsidRPr="0081753F">
        <w:rPr>
          <w:rFonts w:ascii="Arial" w:hAnsi="Arial" w:cs="Arial"/>
          <w:sz w:val="20"/>
          <w:szCs w:val="20"/>
        </w:rPr>
        <w:t>yfikaty wbudowanych materiałów,</w:t>
      </w:r>
    </w:p>
    <w:p w:rsidR="006703BD" w:rsidRPr="0081753F" w:rsidRDefault="006703BD" w:rsidP="0081753F">
      <w:pPr>
        <w:pStyle w:val="Akapitzlist"/>
        <w:numPr>
          <w:ilvl w:val="0"/>
          <w:numId w:val="8"/>
        </w:num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rozliczenie z demontażu,</w:t>
      </w:r>
    </w:p>
    <w:p w:rsidR="005B3581" w:rsidRPr="0081753F" w:rsidRDefault="005B3581" w:rsidP="0081753F">
      <w:pPr>
        <w:pStyle w:val="Akapitzlist"/>
        <w:numPr>
          <w:ilvl w:val="0"/>
          <w:numId w:val="8"/>
        </w:num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inne dokumenty wymagane przez zamawiającego.</w:t>
      </w:r>
    </w:p>
    <w:p w:rsidR="005B3581" w:rsidRPr="0081753F" w:rsidRDefault="005B3581" w:rsidP="0081753F">
      <w:pPr>
        <w:spacing w:line="360" w:lineRule="auto"/>
        <w:ind w:firstLine="633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 przypadku, gdy według komisji, roboty pod względem przygotowania dokumentacyjnego nie będą gotowe do odbioru ostatecznego, komisja w porozumieniu z Wykonawcą wyznaczy ponowny termin odbioru ostatecznego robót.</w:t>
      </w:r>
    </w:p>
    <w:p w:rsidR="005B3581" w:rsidRPr="0081753F" w:rsidRDefault="005B3581" w:rsidP="0081753F">
      <w:pPr>
        <w:spacing w:line="360" w:lineRule="auto"/>
        <w:ind w:firstLine="633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Wszystkie zarządzone przez komisję roboty poprawkowe lub uzupełniające będą zestawione według wzoru ustalonego przez zamawiającego, wykonane i zgłoszone pisemnie przez Wykonawcę do odbioru w terminie ustalonym przez komisję.</w:t>
      </w:r>
    </w:p>
    <w:p w:rsidR="005B3581" w:rsidRPr="0081753F" w:rsidRDefault="008E33E8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Odbiór pogwarancyjny</w:t>
      </w:r>
    </w:p>
    <w:p w:rsidR="0081753F" w:rsidRPr="0081753F" w:rsidRDefault="005B3581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Odbiór pogwarancyjny polega na ocenie wykonanych robót związanych z usunięciem wad stwierdzonych przy odbiorze ostatecznym i zaistniałych w okresie gwarancyjnym. Odbiór pogwarancyjny będzie dokonany na podstawie oceny wizualnej obiektu z uwzględnieniem zasad odbioru ostatecznego.</w:t>
      </w:r>
    </w:p>
    <w:p w:rsidR="008E33E8" w:rsidRPr="0081753F" w:rsidRDefault="005B3581" w:rsidP="0081753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PODSTAWA PŁATNOŚCI</w:t>
      </w:r>
    </w:p>
    <w:p w:rsidR="005B3581" w:rsidRPr="0081753F" w:rsidRDefault="008E33E8" w:rsidP="0081753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Ustalenia ogólne</w:t>
      </w:r>
    </w:p>
    <w:p w:rsidR="006F3E00" w:rsidRPr="0081753F" w:rsidRDefault="006F3E00" w:rsidP="0081753F">
      <w:pPr>
        <w:spacing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 Rozliczanie robót będzie następować w cyklach miesięcznych począwszy od miesiąca rozpoczęcia robót  w  2025r. do miesiąca grudnia 2025r.  na warunkach określonych w umowie. Rozliczanie następować będzie na podstawie podpisanego przez przedstawicieli Zamawiającego protokołu potwierdzającego prawidłowe wykonanie usługi za dany miesiąc przy czym w grudniu wszystkie roboty zaplanowane na miesiąc grudzień muszą zostać wykonane do dnia 15 grudnia 2025r.</w:t>
      </w:r>
    </w:p>
    <w:p w:rsidR="006F3E00" w:rsidRDefault="006F3E00" w:rsidP="0081753F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  <w:u w:val="single"/>
        </w:rPr>
        <w:t>Rozliczenie finansowe robót konserwacyjnych następuje w systemie kwartalnym</w:t>
      </w:r>
      <w:r w:rsidRPr="0081753F">
        <w:rPr>
          <w:rFonts w:ascii="Arial" w:hAnsi="Arial" w:cs="Arial"/>
          <w:b/>
          <w:sz w:val="20"/>
          <w:szCs w:val="20"/>
        </w:rPr>
        <w:t>, nie później jak 15.12.2025 r. w ostatnim kwartale</w:t>
      </w:r>
      <w:r w:rsidR="00E971BB" w:rsidRPr="0081753F">
        <w:rPr>
          <w:rFonts w:ascii="Arial" w:hAnsi="Arial" w:cs="Arial"/>
          <w:b/>
          <w:sz w:val="20"/>
          <w:szCs w:val="20"/>
        </w:rPr>
        <w:t>.</w:t>
      </w:r>
    </w:p>
    <w:p w:rsidR="0081753F" w:rsidRPr="0081753F" w:rsidRDefault="0081753F" w:rsidP="0081753F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B3581" w:rsidRPr="0081753F" w:rsidRDefault="005B3581" w:rsidP="0081753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lastRenderedPageBreak/>
        <w:t>PRZEPISY ZWIĄZANE</w:t>
      </w:r>
    </w:p>
    <w:p w:rsidR="0081753F" w:rsidRPr="0081753F" w:rsidRDefault="0081753F" w:rsidP="0081753F">
      <w:pPr>
        <w:spacing w:line="360" w:lineRule="auto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Ustawa prawo zamówień publicznych ( tekst jednolity Dz.U. z 2024 r. poz. 1320)</w:t>
      </w:r>
      <w:r w:rsidRPr="0081753F">
        <w:rPr>
          <w:rFonts w:ascii="Arial" w:hAnsi="Arial" w:cs="Arial"/>
          <w:sz w:val="20"/>
          <w:szCs w:val="20"/>
        </w:rPr>
        <w:br/>
        <w:t>KODEKS CYWILNY (  tekst jednolity Dz.U. z 2024 r. poz. 1061 )</w:t>
      </w:r>
    </w:p>
    <w:p w:rsidR="0081753F" w:rsidRPr="0081753F" w:rsidRDefault="0081753F" w:rsidP="0081753F">
      <w:pPr>
        <w:spacing w:line="360" w:lineRule="auto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KODEKS POSTĘPOWANIA CYWILNEGO ( tekst jednolity Dz.U. z 2023 r.  poz.1550 ze.zm.)</w:t>
      </w:r>
      <w:r w:rsidRPr="0081753F">
        <w:rPr>
          <w:rFonts w:ascii="Arial" w:hAnsi="Arial" w:cs="Arial"/>
          <w:sz w:val="20"/>
          <w:szCs w:val="20"/>
        </w:rPr>
        <w:br/>
        <w:t>KODEKS PRACY ( tekst jednolity Dz.U. z 2023 r. poz. 641 ze.zm.)</w:t>
      </w:r>
    </w:p>
    <w:p w:rsidR="0081753F" w:rsidRPr="0081753F" w:rsidRDefault="0081753F" w:rsidP="0081753F">
      <w:pPr>
        <w:spacing w:line="360" w:lineRule="auto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KODEKS KARNY ( tekst jednolity Dz.U. z 2024 r. poz. 17)</w:t>
      </w:r>
      <w:r w:rsidRPr="0081753F">
        <w:rPr>
          <w:rFonts w:ascii="Arial" w:hAnsi="Arial" w:cs="Arial"/>
          <w:sz w:val="20"/>
          <w:szCs w:val="20"/>
        </w:rPr>
        <w:br/>
        <w:t xml:space="preserve">Ustawa o zwalczaniu nieuczciwej Konkurencji  ( tekst jednolity Dz.U. z 2022 r.  poz. 1233 ze.zm.) </w:t>
      </w:r>
    </w:p>
    <w:p w:rsidR="0081753F" w:rsidRPr="0081753F" w:rsidRDefault="0081753F" w:rsidP="0081753F">
      <w:pPr>
        <w:spacing w:line="360" w:lineRule="auto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Ustawa o ochronie konkurencji i konsumentów (tekst jednolity Dz.U. z 2024 r. poz. 594)</w:t>
      </w:r>
      <w:r w:rsidRPr="0081753F">
        <w:rPr>
          <w:rFonts w:ascii="Arial" w:hAnsi="Arial" w:cs="Arial"/>
          <w:sz w:val="20"/>
          <w:szCs w:val="20"/>
        </w:rPr>
        <w:br/>
        <w:t>Ustawa o podatku od Towarów i Usług ( tekst jednolity Dz.U. z 2024 r. poz.361)</w:t>
      </w:r>
      <w:r w:rsidRPr="0081753F">
        <w:rPr>
          <w:rFonts w:ascii="Arial" w:hAnsi="Arial" w:cs="Arial"/>
          <w:sz w:val="20"/>
          <w:szCs w:val="20"/>
        </w:rPr>
        <w:br/>
        <w:t>Ustawa Prawo Budowlane (tekst jednolity Dz.U. z 2024 r. poz. 725)</w:t>
      </w:r>
      <w:r w:rsidRPr="0081753F">
        <w:rPr>
          <w:rFonts w:ascii="Arial" w:hAnsi="Arial" w:cs="Arial"/>
          <w:sz w:val="20"/>
          <w:szCs w:val="20"/>
        </w:rPr>
        <w:br/>
        <w:t>Ustawa o wyrobach budowlanych  (tekst jednolity Dz.U. z 2021 r. poz. 1213 ze.zm. )</w:t>
      </w:r>
    </w:p>
    <w:p w:rsidR="0081753F" w:rsidRPr="0081753F" w:rsidRDefault="0081753F" w:rsidP="0081753F">
      <w:pPr>
        <w:widowControl w:val="0"/>
        <w:tabs>
          <w:tab w:val="left" w:pos="3951"/>
          <w:tab w:val="left" w:pos="5839"/>
        </w:tabs>
        <w:autoSpaceDE w:val="0"/>
        <w:autoSpaceDN w:val="0"/>
        <w:adjustRightInd w:val="0"/>
        <w:spacing w:before="40" w:line="360" w:lineRule="auto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Ustawa  o ogólnym bezpieczeństwie produktów (tekst jednolity Dz.U. z 2021 r. poz. 222 ze.zm.)</w:t>
      </w:r>
    </w:p>
    <w:p w:rsidR="0081753F" w:rsidRPr="0081753F" w:rsidRDefault="0081753F" w:rsidP="0081753F">
      <w:pPr>
        <w:widowControl w:val="0"/>
        <w:tabs>
          <w:tab w:val="left" w:pos="3951"/>
          <w:tab w:val="left" w:pos="5839"/>
        </w:tabs>
        <w:autoSpaceDE w:val="0"/>
        <w:autoSpaceDN w:val="0"/>
        <w:adjustRightInd w:val="0"/>
        <w:spacing w:before="40" w:line="360" w:lineRule="auto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Ustawa  o ochronie przeciwpożarowej ( tekst jednolity Dz.U . z 2022 r. poz. 2057 ze.zm. )</w:t>
      </w:r>
    </w:p>
    <w:p w:rsidR="0081753F" w:rsidRPr="0081753F" w:rsidRDefault="0081753F" w:rsidP="0081753F">
      <w:pPr>
        <w:spacing w:after="160" w:line="360" w:lineRule="auto"/>
        <w:rPr>
          <w:rFonts w:ascii="Arial" w:hAnsi="Arial" w:cs="Arial"/>
          <w:bCs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Ustawa o systemach oceny zgodności i nadzoru rynku (tekst jednolity Dz.U. z 2022 r. poz. 1854 ze.zm.)</w:t>
      </w:r>
      <w:r w:rsidRPr="0081753F">
        <w:rPr>
          <w:rFonts w:ascii="Arial" w:hAnsi="Arial" w:cs="Arial"/>
          <w:sz w:val="20"/>
          <w:szCs w:val="20"/>
        </w:rPr>
        <w:br/>
        <w:t>Ustawa o odpadach ( tekst jednolity Dz.U. z 2023 r. poz. 1587 ze.zm.)</w:t>
      </w:r>
      <w:r w:rsidRPr="0081753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</w:t>
      </w:r>
    </w:p>
    <w:p w:rsidR="0081753F" w:rsidRPr="0081753F" w:rsidRDefault="0081753F" w:rsidP="0081753F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Ustawa o ochronie Informacji Niejawnych ( tekst jednolity Dz.U. z 2024 r. poz. 632)</w:t>
      </w:r>
      <w:r w:rsidRPr="0081753F">
        <w:rPr>
          <w:rFonts w:ascii="Arial" w:hAnsi="Arial" w:cs="Arial"/>
          <w:sz w:val="20"/>
          <w:szCs w:val="20"/>
        </w:rPr>
        <w:br/>
        <w:t>Ustawa o planowaniu i zagospodarowaniu przestrzennym ( tekst jednolity Dz.U. z 2024 r.                                 poz. 1130)</w:t>
      </w:r>
      <w:r w:rsidRPr="0081753F">
        <w:rPr>
          <w:rFonts w:ascii="Arial" w:hAnsi="Arial" w:cs="Arial"/>
          <w:sz w:val="20"/>
          <w:szCs w:val="20"/>
        </w:rPr>
        <w:br/>
        <w:t>Ustawa o Ochronie Danych Osobowych  (tekst jednolity  Dz.U. z 2019 r. poz. 1781 ze.zm. )</w:t>
      </w:r>
      <w:r w:rsidRPr="0081753F">
        <w:rPr>
          <w:rFonts w:ascii="Arial" w:hAnsi="Arial" w:cs="Arial"/>
          <w:sz w:val="20"/>
          <w:szCs w:val="20"/>
        </w:rPr>
        <w:br/>
        <w:t>Ustawa o PARP (  tekst jednolity Dz.U. z 2024 r. poz. 419)</w:t>
      </w:r>
    </w:p>
    <w:p w:rsidR="0081753F" w:rsidRPr="0081753F" w:rsidRDefault="0081753F" w:rsidP="0081753F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Ustawa o utrzymaniu porządku  i czystości w gminach (tekst jednolity Dz.U. z 2024 r.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81753F">
        <w:rPr>
          <w:rFonts w:ascii="Arial" w:hAnsi="Arial" w:cs="Arial"/>
          <w:sz w:val="20"/>
          <w:szCs w:val="20"/>
        </w:rPr>
        <w:t>poz. 399 )</w:t>
      </w:r>
      <w:r w:rsidRPr="0081753F">
        <w:rPr>
          <w:rFonts w:ascii="Arial" w:hAnsi="Arial" w:cs="Arial"/>
          <w:sz w:val="20"/>
          <w:szCs w:val="20"/>
        </w:rPr>
        <w:br/>
        <w:t>Ustawa  prawo przedsiębiorców  ( tekst jednolity Dz.U. z 2023 r. poz. 221,641 ze.zm. )</w:t>
      </w:r>
      <w:r w:rsidRPr="0081753F">
        <w:rPr>
          <w:rFonts w:ascii="Arial" w:hAnsi="Arial" w:cs="Arial"/>
          <w:bCs/>
          <w:sz w:val="20"/>
          <w:szCs w:val="20"/>
        </w:rPr>
        <w:t xml:space="preserve">     </w:t>
      </w:r>
    </w:p>
    <w:p w:rsidR="0081753F" w:rsidRPr="0081753F" w:rsidRDefault="0081753F" w:rsidP="0081753F">
      <w:pPr>
        <w:spacing w:after="160" w:line="360" w:lineRule="auto"/>
        <w:rPr>
          <w:rFonts w:ascii="Arial" w:hAnsi="Arial" w:cs="Arial"/>
          <w:bCs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Ustawa o ochronie osób i mienia ( tekst jednolity Dz.U. z  2021 r. poz. 1995 ze.zm.)</w:t>
      </w:r>
      <w:r w:rsidRPr="0081753F">
        <w:rPr>
          <w:rFonts w:ascii="Arial" w:hAnsi="Arial" w:cs="Arial"/>
          <w:bCs/>
          <w:sz w:val="20"/>
          <w:szCs w:val="20"/>
        </w:rPr>
        <w:t xml:space="preserve">        </w:t>
      </w:r>
    </w:p>
    <w:p w:rsidR="0081753F" w:rsidRPr="0081753F" w:rsidRDefault="0081753F" w:rsidP="0081753F">
      <w:pPr>
        <w:spacing w:after="160" w:line="360" w:lineRule="auto"/>
        <w:rPr>
          <w:rFonts w:ascii="Arial" w:hAnsi="Arial" w:cs="Arial"/>
          <w:bCs/>
          <w:sz w:val="20"/>
          <w:szCs w:val="20"/>
        </w:rPr>
      </w:pPr>
      <w:r w:rsidRPr="0081753F">
        <w:rPr>
          <w:rFonts w:ascii="Arial" w:eastAsia="Calibri" w:hAnsi="Arial" w:cs="Arial"/>
          <w:sz w:val="20"/>
          <w:szCs w:val="20"/>
          <w:lang w:eastAsia="en-US"/>
        </w:rPr>
        <w:t>Ustawa prawo ochrony środowiska (tekst jednolity  Dz.U. z 2024 r. poz. 54)</w:t>
      </w:r>
    </w:p>
    <w:p w:rsidR="0081753F" w:rsidRPr="0081753F" w:rsidRDefault="0081753F" w:rsidP="0081753F">
      <w:pPr>
        <w:spacing w:after="160" w:line="360" w:lineRule="auto"/>
        <w:rPr>
          <w:rFonts w:ascii="Arial" w:hAnsi="Arial" w:cs="Arial"/>
          <w:bCs/>
          <w:sz w:val="20"/>
          <w:szCs w:val="20"/>
        </w:rPr>
      </w:pPr>
      <w:r w:rsidRPr="0081753F">
        <w:rPr>
          <w:rFonts w:ascii="Arial" w:eastAsia="Calibri" w:hAnsi="Arial" w:cs="Arial"/>
          <w:sz w:val="20"/>
          <w:szCs w:val="20"/>
          <w:lang w:eastAsia="en-US"/>
        </w:rPr>
        <w:t>Ustawa  o rachunkowości  (tekst jednolity  Dz.U. z 2023 r. poz. 295 ze.zm.)</w:t>
      </w:r>
    </w:p>
    <w:p w:rsidR="0081753F" w:rsidRPr="0081753F" w:rsidRDefault="0081753F" w:rsidP="0081753F">
      <w:pPr>
        <w:spacing w:line="360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 w:rsidRPr="0081753F">
        <w:rPr>
          <w:rFonts w:ascii="Arial" w:hAnsi="Arial" w:cs="Arial"/>
          <w:color w:val="000000"/>
          <w:sz w:val="20"/>
          <w:szCs w:val="20"/>
          <w:lang w:eastAsia="en-US"/>
        </w:rPr>
        <w:t>Ustawa z dnia  13 kwietnia 2022 r.  o szczególnych rozwiązaniach w zakresie przeciwdziałania wspieraniu agresji  na Ukrainę oraz służących ochronie bezpieczeństwa narodowego ( Dz.U. z 2024 r.  poz. 507);</w:t>
      </w:r>
    </w:p>
    <w:p w:rsidR="0081753F" w:rsidRPr="0081753F" w:rsidRDefault="0081753F" w:rsidP="0081753F">
      <w:pPr>
        <w:spacing w:line="360" w:lineRule="auto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color w:val="000000"/>
          <w:sz w:val="20"/>
          <w:szCs w:val="20"/>
          <w:lang w:eastAsia="en-US"/>
        </w:rPr>
        <w:t>Prawo pocztowe (tekst jednolity Dz.U. z 2023 r. poz. 1640 ze.zm.)</w:t>
      </w:r>
    </w:p>
    <w:p w:rsidR="0081753F" w:rsidRPr="0081753F" w:rsidRDefault="0081753F" w:rsidP="0081753F">
      <w:pPr>
        <w:spacing w:after="16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1753F">
        <w:rPr>
          <w:rFonts w:ascii="Arial" w:eastAsia="Calibri" w:hAnsi="Arial" w:cs="Arial"/>
          <w:sz w:val="20"/>
          <w:szCs w:val="20"/>
          <w:lang w:eastAsia="en-US"/>
        </w:rPr>
        <w:t xml:space="preserve">Rozporządzenie w sprawie ochrony przeciwpożarowej budynków (tekst jednolity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Dz.U. z 2022 r. </w:t>
      </w:r>
      <w:r w:rsidRPr="0081753F">
        <w:rPr>
          <w:rFonts w:ascii="Arial" w:eastAsia="Calibri" w:hAnsi="Arial" w:cs="Arial"/>
          <w:sz w:val="20"/>
          <w:szCs w:val="20"/>
          <w:lang w:eastAsia="en-US"/>
        </w:rPr>
        <w:t xml:space="preserve">poz. 1620 ze.zm. )                                                                                                                                                                </w:t>
      </w:r>
      <w:r w:rsidRPr="0081753F">
        <w:rPr>
          <w:rFonts w:ascii="Arial" w:hAnsi="Arial" w:cs="Arial"/>
          <w:bCs/>
          <w:sz w:val="20"/>
          <w:szCs w:val="20"/>
        </w:rPr>
        <w:t xml:space="preserve">Rozporządzenie Ministra Infrastruktury z 12 kwietnia 2002 r. w sprawie warunków technicznych, jakim powinny odpowiadać budynki i ich usytuowanie (tekst jednolity </w:t>
      </w:r>
      <w:r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81753F">
        <w:rPr>
          <w:rFonts w:ascii="Arial" w:hAnsi="Arial" w:cs="Arial"/>
          <w:bCs/>
          <w:sz w:val="20"/>
          <w:szCs w:val="20"/>
        </w:rPr>
        <w:t>Dz.U. z 2022 r poz. 1225 ze.zm.)</w:t>
      </w:r>
      <w:r w:rsidRPr="0081753F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</w:p>
    <w:p w:rsidR="0081753F" w:rsidRPr="0081753F" w:rsidRDefault="0081753F" w:rsidP="0081753F">
      <w:pPr>
        <w:spacing w:after="160" w:line="360" w:lineRule="auto"/>
        <w:rPr>
          <w:rFonts w:ascii="Arial" w:hAnsi="Arial" w:cs="Arial"/>
          <w:color w:val="000000"/>
          <w:sz w:val="20"/>
          <w:szCs w:val="20"/>
        </w:rPr>
      </w:pPr>
      <w:r w:rsidRPr="0081753F">
        <w:rPr>
          <w:rFonts w:ascii="Arial" w:hAnsi="Arial" w:cs="Arial"/>
          <w:color w:val="000000"/>
          <w:sz w:val="20"/>
          <w:szCs w:val="20"/>
        </w:rPr>
        <w:lastRenderedPageBreak/>
        <w:t>Rozporządzenie Ministra Infrastruktury z dnia 6 lutego 2003 r. w sprawie bezpieczeństwa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</w:t>
      </w:r>
      <w:r w:rsidRPr="0081753F">
        <w:rPr>
          <w:rFonts w:ascii="Arial" w:hAnsi="Arial" w:cs="Arial"/>
          <w:color w:val="000000"/>
          <w:sz w:val="20"/>
          <w:szCs w:val="20"/>
        </w:rPr>
        <w:t xml:space="preserve"> i higieny pracy podczas wykonywania robót budowlanych (tekst jednolity Dz.U. z 2020 r.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Pr="0081753F">
        <w:rPr>
          <w:rFonts w:ascii="Arial" w:hAnsi="Arial" w:cs="Arial"/>
          <w:color w:val="000000"/>
          <w:sz w:val="20"/>
          <w:szCs w:val="20"/>
        </w:rPr>
        <w:t xml:space="preserve">poz. 1461 ze.zm.) </w:t>
      </w:r>
    </w:p>
    <w:p w:rsidR="0081753F" w:rsidRPr="0081753F" w:rsidRDefault="0081753F" w:rsidP="0081753F">
      <w:pPr>
        <w:spacing w:after="160" w:line="360" w:lineRule="auto"/>
        <w:rPr>
          <w:rFonts w:ascii="Arial" w:hAnsi="Arial" w:cs="Arial"/>
          <w:bCs/>
          <w:sz w:val="20"/>
          <w:szCs w:val="20"/>
        </w:rPr>
      </w:pPr>
      <w:r w:rsidRPr="0081753F">
        <w:rPr>
          <w:rFonts w:ascii="Arial" w:hAnsi="Arial" w:cs="Arial"/>
          <w:bCs/>
          <w:sz w:val="20"/>
          <w:szCs w:val="20"/>
        </w:rPr>
        <w:t xml:space="preserve">Rozporządzenie Ministra Rozwoju i Technologii z dnia 20 grudnia 2021 r. w sprawie określenia metod i podstaw sporządzania kosztorysu inwestorskiego, obliczania planowanych kosztów prac projektowych oraz planowanych kosztów robót budowlanych określonych </w:t>
      </w:r>
      <w:r>
        <w:rPr>
          <w:rFonts w:ascii="Arial" w:hAnsi="Arial" w:cs="Arial"/>
          <w:bCs/>
          <w:sz w:val="20"/>
          <w:szCs w:val="20"/>
        </w:rPr>
        <w:t xml:space="preserve">                       </w:t>
      </w:r>
      <w:r w:rsidRPr="0081753F">
        <w:rPr>
          <w:rFonts w:ascii="Arial" w:hAnsi="Arial" w:cs="Arial"/>
          <w:bCs/>
          <w:sz w:val="20"/>
          <w:szCs w:val="20"/>
        </w:rPr>
        <w:t xml:space="preserve">w programie funkcjonalno-użytkowym ( tekst jednolity Dz.U. z 2021 r. poz. 2458 ze.zm.)     </w:t>
      </w:r>
    </w:p>
    <w:p w:rsidR="0081753F" w:rsidRPr="0081753F" w:rsidRDefault="0081753F" w:rsidP="0081753F">
      <w:pPr>
        <w:spacing w:after="160" w:line="360" w:lineRule="auto"/>
        <w:rPr>
          <w:rFonts w:ascii="Arial" w:hAnsi="Arial" w:cs="Arial"/>
          <w:bCs/>
          <w:sz w:val="20"/>
          <w:szCs w:val="20"/>
        </w:rPr>
      </w:pPr>
      <w:r w:rsidRPr="0081753F">
        <w:rPr>
          <w:rFonts w:ascii="Arial" w:hAnsi="Arial" w:cs="Arial"/>
          <w:bCs/>
          <w:sz w:val="20"/>
          <w:szCs w:val="20"/>
        </w:rPr>
        <w:t xml:space="preserve">Rozporządzenie Ministra Rozwoju i Technologii z dnia 20 grudnia 2021 r. w sprawie szczegółowego zakresu i formy dokumentacji projektowej specyfikacji technicznych wykonania i odbioru robót budowlanych  oraz programu funkcjonalno użytkowego </w:t>
      </w:r>
      <w:r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81753F">
        <w:rPr>
          <w:rFonts w:ascii="Arial" w:hAnsi="Arial" w:cs="Arial"/>
          <w:bCs/>
          <w:sz w:val="20"/>
          <w:szCs w:val="20"/>
        </w:rPr>
        <w:t xml:space="preserve"> ( tekst jednolity Dz.U. z 2021 r. poz. 2454 ze.zm.)     </w:t>
      </w:r>
    </w:p>
    <w:p w:rsidR="0081753F" w:rsidRPr="0081753F" w:rsidRDefault="0081753F" w:rsidP="0081753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81753F">
        <w:rPr>
          <w:rFonts w:ascii="Arial" w:hAnsi="Arial" w:cs="Arial"/>
          <w:bCs/>
          <w:sz w:val="20"/>
          <w:szCs w:val="20"/>
        </w:rPr>
        <w:t>bowiązujące aprobaty i polskie normy</w:t>
      </w:r>
    </w:p>
    <w:p w:rsidR="0081753F" w:rsidRPr="0081753F" w:rsidRDefault="0081753F" w:rsidP="0081753F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753F" w:rsidRP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P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P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753F" w:rsidRPr="0081753F" w:rsidRDefault="0081753F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627AE" w:rsidRPr="0081753F" w:rsidRDefault="00D627AE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 xml:space="preserve">SZCZEGÓŁOWA SPECYFIKACJA TECHNICZNA </w:t>
      </w:r>
    </w:p>
    <w:p w:rsidR="00D627AE" w:rsidRPr="0081753F" w:rsidRDefault="00D627AE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627AE" w:rsidRPr="0081753F" w:rsidRDefault="001E734C" w:rsidP="0081753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KONSERWACJA STRZELNICY</w:t>
      </w:r>
    </w:p>
    <w:p w:rsidR="00D627AE" w:rsidRPr="0081753F" w:rsidRDefault="00D627AE" w:rsidP="0081753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627AE" w:rsidRPr="0081753F" w:rsidRDefault="00D627AE" w:rsidP="0081753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PRZEDMIOT I ZAKRES STOSOWANIA SPECYFIKACJI</w:t>
      </w:r>
    </w:p>
    <w:p w:rsidR="00D627AE" w:rsidRPr="0081753F" w:rsidRDefault="00D627AE" w:rsidP="0081753F">
      <w:pPr>
        <w:pStyle w:val="Akapitzlist"/>
        <w:numPr>
          <w:ilvl w:val="1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Przedmiot SST:</w:t>
      </w:r>
    </w:p>
    <w:p w:rsidR="006F3E00" w:rsidRPr="0081753F" w:rsidRDefault="00D627AE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W rozdziale omówiono wymagania dotyczące wykonania </w:t>
      </w:r>
      <w:r w:rsidR="006F3E00" w:rsidRPr="0081753F">
        <w:rPr>
          <w:rFonts w:ascii="Arial" w:hAnsi="Arial" w:cs="Arial"/>
          <w:sz w:val="20"/>
          <w:szCs w:val="20"/>
        </w:rPr>
        <w:t>naprawy oraz bieżącej konserwacji strzelnicy w kompleksie wojskowym w Jeżewie.</w:t>
      </w:r>
      <w:r w:rsidRPr="0081753F">
        <w:rPr>
          <w:rFonts w:ascii="Arial" w:hAnsi="Arial" w:cs="Arial"/>
          <w:sz w:val="20"/>
          <w:szCs w:val="20"/>
        </w:rPr>
        <w:t xml:space="preserve"> </w:t>
      </w:r>
    </w:p>
    <w:p w:rsidR="00D627AE" w:rsidRPr="0081753F" w:rsidRDefault="00D627AE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b/>
          <w:bCs/>
          <w:sz w:val="20"/>
          <w:szCs w:val="20"/>
        </w:rPr>
        <w:t>Zakres robót objętych SST:</w:t>
      </w:r>
    </w:p>
    <w:p w:rsidR="001E734C" w:rsidRPr="0081753F" w:rsidRDefault="00D627AE" w:rsidP="0081753F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bCs/>
          <w:sz w:val="20"/>
          <w:szCs w:val="20"/>
        </w:rPr>
        <w:t xml:space="preserve">Zakres prac został ujęty w </w:t>
      </w:r>
      <w:r w:rsidR="005B0822" w:rsidRPr="0081753F">
        <w:rPr>
          <w:rFonts w:ascii="Arial" w:hAnsi="Arial" w:cs="Arial"/>
          <w:bCs/>
          <w:sz w:val="20"/>
          <w:szCs w:val="20"/>
        </w:rPr>
        <w:t>specyfikacji</w:t>
      </w:r>
      <w:r w:rsidRPr="0081753F">
        <w:rPr>
          <w:rFonts w:ascii="Arial" w:hAnsi="Arial" w:cs="Arial"/>
          <w:bCs/>
          <w:sz w:val="20"/>
          <w:szCs w:val="20"/>
        </w:rPr>
        <w:t xml:space="preserve"> i obejmuje:</w:t>
      </w:r>
    </w:p>
    <w:p w:rsidR="001E734C" w:rsidRPr="0081753F" w:rsidRDefault="001E734C" w:rsidP="0081753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jednokrotn</w:t>
      </w:r>
      <w:r w:rsidR="0097237B" w:rsidRPr="0081753F">
        <w:rPr>
          <w:rFonts w:ascii="Arial" w:hAnsi="Arial" w:cs="Arial"/>
          <w:sz w:val="20"/>
          <w:szCs w:val="20"/>
        </w:rPr>
        <w:t>a</w:t>
      </w:r>
      <w:r w:rsidRPr="0081753F">
        <w:rPr>
          <w:rFonts w:ascii="Arial" w:hAnsi="Arial" w:cs="Arial"/>
          <w:sz w:val="20"/>
          <w:szCs w:val="20"/>
        </w:rPr>
        <w:t xml:space="preserve"> impregnacja drewna preparatami olejowymi,</w:t>
      </w:r>
    </w:p>
    <w:p w:rsidR="001E734C" w:rsidRPr="0081753F" w:rsidRDefault="001E734C" w:rsidP="0081753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wymiana </w:t>
      </w:r>
      <w:r w:rsidR="0097237B" w:rsidRPr="0081753F">
        <w:rPr>
          <w:rFonts w:ascii="Arial" w:hAnsi="Arial" w:cs="Arial"/>
          <w:sz w:val="20"/>
          <w:szCs w:val="20"/>
        </w:rPr>
        <w:t xml:space="preserve">zużytych lub uszkodzonych </w:t>
      </w:r>
      <w:r w:rsidRPr="0081753F">
        <w:rPr>
          <w:rFonts w:ascii="Arial" w:hAnsi="Arial" w:cs="Arial"/>
          <w:sz w:val="20"/>
          <w:szCs w:val="20"/>
        </w:rPr>
        <w:t>dese</w:t>
      </w:r>
      <w:r w:rsidR="0097237B" w:rsidRPr="0081753F">
        <w:rPr>
          <w:rFonts w:ascii="Arial" w:hAnsi="Arial" w:cs="Arial"/>
          <w:sz w:val="20"/>
          <w:szCs w:val="20"/>
        </w:rPr>
        <w:t>k,</w:t>
      </w:r>
    </w:p>
    <w:p w:rsidR="0097237B" w:rsidRPr="0081753F" w:rsidRDefault="00316BF4" w:rsidP="0081753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montaż</w:t>
      </w:r>
      <w:r w:rsidR="0097237B" w:rsidRPr="0081753F">
        <w:rPr>
          <w:rFonts w:ascii="Arial" w:hAnsi="Arial" w:cs="Arial"/>
          <w:sz w:val="20"/>
          <w:szCs w:val="20"/>
        </w:rPr>
        <w:t xml:space="preserve"> stojaków strzeleckich z ekranem,</w:t>
      </w:r>
    </w:p>
    <w:p w:rsidR="0097237B" w:rsidRPr="0081753F" w:rsidRDefault="0097237B" w:rsidP="0081753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przesiewanie ziemi na głębokości 30 cm,</w:t>
      </w:r>
    </w:p>
    <w:p w:rsidR="0097237B" w:rsidRPr="0081753F" w:rsidRDefault="0097237B" w:rsidP="0081753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rozdzielenie, rozplantowanie i zagęszczenie podłoża,</w:t>
      </w:r>
    </w:p>
    <w:p w:rsidR="001E734C" w:rsidRPr="0081753F" w:rsidRDefault="001E734C" w:rsidP="0081753F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wywiezienie i utylizacja odpadów z terenu rozbiórki.</w:t>
      </w:r>
    </w:p>
    <w:p w:rsidR="004070F5" w:rsidRPr="0081753F" w:rsidRDefault="007F156F" w:rsidP="0081753F">
      <w:pPr>
        <w:spacing w:after="12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753F">
        <w:rPr>
          <w:rFonts w:ascii="Arial" w:hAnsi="Arial" w:cs="Arial"/>
          <w:b/>
          <w:sz w:val="20"/>
          <w:szCs w:val="20"/>
          <w:u w:val="single"/>
        </w:rPr>
        <w:t xml:space="preserve">Raz </w:t>
      </w:r>
      <w:r w:rsidR="00AE3894" w:rsidRPr="0081753F">
        <w:rPr>
          <w:rFonts w:ascii="Arial" w:hAnsi="Arial" w:cs="Arial"/>
          <w:b/>
          <w:sz w:val="20"/>
          <w:szCs w:val="20"/>
          <w:u w:val="single"/>
        </w:rPr>
        <w:t>w miesiącu</w:t>
      </w:r>
      <w:r w:rsidR="00C828DE" w:rsidRPr="0081753F">
        <w:rPr>
          <w:rFonts w:ascii="Arial" w:hAnsi="Arial" w:cs="Arial"/>
          <w:b/>
          <w:sz w:val="20"/>
          <w:szCs w:val="20"/>
        </w:rPr>
        <w:t xml:space="preserve"> firma zobowiązana jest do przyjazdu na teren strzelni</w:t>
      </w:r>
      <w:r w:rsidR="00F24DB1" w:rsidRPr="0081753F">
        <w:rPr>
          <w:rFonts w:ascii="Arial" w:hAnsi="Arial" w:cs="Arial"/>
          <w:b/>
          <w:sz w:val="20"/>
          <w:szCs w:val="20"/>
        </w:rPr>
        <w:t xml:space="preserve">cy celem dokonania konserwacji. </w:t>
      </w:r>
      <w:r w:rsidR="00C828DE" w:rsidRPr="0081753F">
        <w:rPr>
          <w:rFonts w:ascii="Arial" w:hAnsi="Arial" w:cs="Arial"/>
          <w:b/>
          <w:sz w:val="20"/>
          <w:szCs w:val="20"/>
          <w:u w:val="single"/>
        </w:rPr>
        <w:t>Dzień przyjazdu do ustalenia z Kierownikiem SOI.</w:t>
      </w:r>
    </w:p>
    <w:p w:rsidR="006F3E00" w:rsidRPr="0081753F" w:rsidRDefault="006F3E00" w:rsidP="0081753F">
      <w:pPr>
        <w:spacing w:after="120" w:line="360" w:lineRule="auto"/>
        <w:ind w:left="425" w:firstLine="23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  <w:u w:val="single"/>
        </w:rPr>
        <w:t>Rozliczenie finansowe robót konserwacyjnych następuje w systemie kwartalnym, nie później jak 15.12.2025 r. w ostatnim kwartale</w:t>
      </w:r>
      <w:r w:rsidR="00E971BB" w:rsidRPr="0081753F">
        <w:rPr>
          <w:rFonts w:ascii="Arial" w:hAnsi="Arial" w:cs="Arial"/>
          <w:b/>
          <w:sz w:val="20"/>
          <w:szCs w:val="20"/>
          <w:u w:val="single"/>
        </w:rPr>
        <w:t>.</w:t>
      </w:r>
    </w:p>
    <w:p w:rsidR="00655DFA" w:rsidRPr="0081753F" w:rsidRDefault="00655DFA" w:rsidP="0081753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MATERIAŁY</w:t>
      </w:r>
    </w:p>
    <w:p w:rsidR="00C95C9E" w:rsidRPr="0081753F" w:rsidRDefault="00655DFA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Ogólne wymagania dotyczące materiałów i ich rodzaju podano w Ogólnej Specyfikacji Technicznej.</w:t>
      </w:r>
      <w:r w:rsidR="00FE126D" w:rsidRPr="0081753F">
        <w:rPr>
          <w:rFonts w:ascii="Arial" w:hAnsi="Arial" w:cs="Arial"/>
          <w:b/>
          <w:sz w:val="20"/>
          <w:szCs w:val="20"/>
        </w:rPr>
        <w:t xml:space="preserve"> </w:t>
      </w:r>
      <w:r w:rsidR="00C95C9E" w:rsidRPr="0081753F">
        <w:rPr>
          <w:rFonts w:ascii="Arial" w:hAnsi="Arial" w:cs="Arial"/>
          <w:sz w:val="20"/>
          <w:szCs w:val="20"/>
        </w:rPr>
        <w:t>Wszystkie materiały muszą zostać zaakceptowane przez Inspektora. Zamawiający zastrzega sobie decyzję o doborze kolorów</w:t>
      </w:r>
      <w:r w:rsidR="001B3CF5" w:rsidRPr="0081753F">
        <w:rPr>
          <w:rFonts w:ascii="Arial" w:hAnsi="Arial" w:cs="Arial"/>
          <w:sz w:val="20"/>
          <w:szCs w:val="20"/>
        </w:rPr>
        <w:t xml:space="preserve"> i rodzaju</w:t>
      </w:r>
      <w:r w:rsidR="00C95C9E" w:rsidRPr="0081753F">
        <w:rPr>
          <w:rFonts w:ascii="Arial" w:hAnsi="Arial" w:cs="Arial"/>
          <w:sz w:val="20"/>
          <w:szCs w:val="20"/>
        </w:rPr>
        <w:t xml:space="preserve"> zastosowanych materiałów.</w:t>
      </w:r>
    </w:p>
    <w:p w:rsidR="0097237B" w:rsidRPr="0081753F" w:rsidRDefault="0097237B" w:rsidP="0081753F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stojaki strzeleckie z ekranem</w:t>
      </w:r>
    </w:p>
    <w:p w:rsidR="0097237B" w:rsidRPr="0081753F" w:rsidRDefault="0097237B" w:rsidP="0081753F">
      <w:pPr>
        <w:spacing w:line="36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Ekran wykonany z tarcicy o przekroju </w:t>
      </w:r>
      <w:r w:rsidR="00843218" w:rsidRPr="0081753F">
        <w:rPr>
          <w:rFonts w:ascii="Arial" w:hAnsi="Arial" w:cs="Arial"/>
          <w:sz w:val="20"/>
          <w:szCs w:val="20"/>
        </w:rPr>
        <w:t>4</w:t>
      </w:r>
      <w:r w:rsidRPr="0081753F">
        <w:rPr>
          <w:rFonts w:ascii="Arial" w:hAnsi="Arial" w:cs="Arial"/>
          <w:sz w:val="20"/>
          <w:szCs w:val="20"/>
        </w:rPr>
        <w:t>x</w:t>
      </w:r>
      <w:r w:rsidR="00843218" w:rsidRPr="0081753F">
        <w:rPr>
          <w:rFonts w:ascii="Arial" w:hAnsi="Arial" w:cs="Arial"/>
          <w:sz w:val="20"/>
          <w:szCs w:val="20"/>
        </w:rPr>
        <w:t>4</w:t>
      </w:r>
      <w:r w:rsidRPr="0081753F">
        <w:rPr>
          <w:rFonts w:ascii="Arial" w:hAnsi="Arial" w:cs="Arial"/>
          <w:sz w:val="20"/>
          <w:szCs w:val="20"/>
        </w:rPr>
        <w:t xml:space="preserve"> cm, składający się z dwóch pionowych elementów (podpory) połączonych ze sobą trzema poprzeczkami. W górnej części ekranu przybita płyta pilśniowa twarda o wymiarach 70x7</w:t>
      </w:r>
      <w:r w:rsidR="00843218" w:rsidRPr="0081753F">
        <w:rPr>
          <w:rFonts w:ascii="Arial" w:hAnsi="Arial" w:cs="Arial"/>
          <w:sz w:val="20"/>
          <w:szCs w:val="20"/>
        </w:rPr>
        <w:t>0</w:t>
      </w:r>
      <w:r w:rsidRPr="0081753F">
        <w:rPr>
          <w:rFonts w:ascii="Arial" w:hAnsi="Arial" w:cs="Arial"/>
          <w:sz w:val="20"/>
          <w:szCs w:val="20"/>
        </w:rPr>
        <w:t xml:space="preserve"> cm [szer. x wys.], na którą nakleja się t</w:t>
      </w:r>
      <w:r w:rsidR="00316BF4" w:rsidRPr="0081753F">
        <w:rPr>
          <w:rFonts w:ascii="Arial" w:hAnsi="Arial" w:cs="Arial"/>
          <w:sz w:val="20"/>
          <w:szCs w:val="20"/>
        </w:rPr>
        <w:t xml:space="preserve">arczę. Wysokość stojaka </w:t>
      </w:r>
      <w:r w:rsidR="00843218" w:rsidRPr="0081753F">
        <w:rPr>
          <w:rFonts w:ascii="Arial" w:hAnsi="Arial" w:cs="Arial"/>
          <w:sz w:val="20"/>
          <w:szCs w:val="20"/>
        </w:rPr>
        <w:t>18</w:t>
      </w:r>
      <w:r w:rsidR="00316BF4" w:rsidRPr="0081753F">
        <w:rPr>
          <w:rFonts w:ascii="Arial" w:hAnsi="Arial" w:cs="Arial"/>
          <w:sz w:val="20"/>
          <w:szCs w:val="20"/>
        </w:rPr>
        <w:t>0 cm.</w:t>
      </w:r>
    </w:p>
    <w:p w:rsidR="00FE126D" w:rsidRPr="0081753F" w:rsidRDefault="00655DFA" w:rsidP="0081753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SPRZĘT</w:t>
      </w:r>
    </w:p>
    <w:p w:rsidR="00FE126D" w:rsidRPr="0081753F" w:rsidRDefault="00FE126D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Ogólne wymagania dotyczące sprzętu podano w Ogólnej Specyfikacji Technicznej.</w:t>
      </w:r>
    </w:p>
    <w:p w:rsidR="00FE126D" w:rsidRPr="0081753F" w:rsidRDefault="00FE126D" w:rsidP="008175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Wykonawca powinien dysponować środkami transportu do przewozu materiałów, rusztowaniem przesuwnym, betoniarką, wyciągiem lub żurawiem przyokiennym oraz drobnym sprzętem potrzebnym do wykonania ww. robót.</w:t>
      </w:r>
    </w:p>
    <w:p w:rsidR="00FE126D" w:rsidRPr="0081753F" w:rsidRDefault="00FE126D" w:rsidP="0081753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TRANSPORT</w:t>
      </w:r>
    </w:p>
    <w:p w:rsidR="00FE126D" w:rsidRPr="0081753F" w:rsidRDefault="00FE126D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Ogólne wymagania dotyczące transportu podano w Ogólnej Specyfikacji Technicznej.</w:t>
      </w:r>
    </w:p>
    <w:p w:rsidR="00FE126D" w:rsidRPr="0081753F" w:rsidRDefault="00FE126D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lastRenderedPageBreak/>
        <w:t>Materiały można przewozić dowolnymi środkami transportu gwarantującymi ich ochronę przed uszkodzeniami mechanicznymi, szkodliwym wpływem czynników atmosferycznych oraz przesunięciem lub utratą stateczności.</w:t>
      </w:r>
    </w:p>
    <w:p w:rsidR="00FE126D" w:rsidRPr="0081753F" w:rsidRDefault="00FE126D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Każda partia wyrobów przewidziana do wysyłki powinna zawierać wszystkie elementy przewidziane normą lub projektem indywidualnym. Elementy do transportu należy zabezpieczyć przed uszkodzeniem przez odpowiednie opakowanie.</w:t>
      </w:r>
    </w:p>
    <w:p w:rsidR="00FE126D" w:rsidRPr="0081753F" w:rsidRDefault="00FE126D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Zabezpieczone przed uszkodzeniem elementy przewozić w miarę możliwości przy użyciu palet lub jednostek kontenerowych.</w:t>
      </w:r>
    </w:p>
    <w:p w:rsidR="00E971BB" w:rsidRPr="0081753F" w:rsidRDefault="00FE126D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Elementy mogą być przewożone dowolnymi środkami transportu zaakceptowanymi przez zamawiającego, oraz zabezpieczone przed uszkodzeniami.</w:t>
      </w:r>
    </w:p>
    <w:p w:rsidR="00FE126D" w:rsidRPr="0081753F" w:rsidRDefault="00FE126D" w:rsidP="0081753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WYKONANIE ROBÓT</w:t>
      </w:r>
    </w:p>
    <w:p w:rsidR="00316BF4" w:rsidRPr="0081753F" w:rsidRDefault="00FE126D" w:rsidP="0081753F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Ogólne zasady wykonania robót podano w Ogólnej Specyfikacji Technicznej.</w:t>
      </w:r>
    </w:p>
    <w:p w:rsidR="0097237B" w:rsidRPr="0081753F" w:rsidRDefault="0097237B" w:rsidP="008175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impregnacja</w:t>
      </w:r>
    </w:p>
    <w:p w:rsidR="0097237B" w:rsidRPr="0081753F" w:rsidRDefault="0097237B" w:rsidP="0081753F">
      <w:pPr>
        <w:autoSpaceDE w:val="0"/>
        <w:autoSpaceDN w:val="0"/>
        <w:adjustRightInd w:val="0"/>
        <w:spacing w:line="36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Konserwacja i jednokrotna impregnacja preparatami olejowymi elementów obudowy dre</w:t>
      </w:r>
      <w:r w:rsidR="00890805" w:rsidRPr="0081753F">
        <w:rPr>
          <w:rFonts w:ascii="Arial" w:hAnsi="Arial" w:cs="Arial"/>
          <w:sz w:val="20"/>
          <w:szCs w:val="20"/>
        </w:rPr>
        <w:t>wnianej. Impregnacja raz w roku – 1650 m</w:t>
      </w:r>
      <w:r w:rsidR="00890805" w:rsidRPr="0081753F">
        <w:rPr>
          <w:rFonts w:ascii="Arial" w:hAnsi="Arial" w:cs="Arial"/>
          <w:sz w:val="20"/>
          <w:szCs w:val="20"/>
          <w:vertAlign w:val="superscript"/>
        </w:rPr>
        <w:t>2</w:t>
      </w:r>
      <w:r w:rsidR="00890805" w:rsidRPr="0081753F">
        <w:rPr>
          <w:rFonts w:ascii="Arial" w:hAnsi="Arial" w:cs="Arial"/>
          <w:sz w:val="20"/>
          <w:szCs w:val="20"/>
        </w:rPr>
        <w:t>.</w:t>
      </w:r>
    </w:p>
    <w:p w:rsidR="00A44448" w:rsidRPr="0081753F" w:rsidRDefault="00A44448" w:rsidP="008175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wymiana elementów drewnianych</w:t>
      </w:r>
    </w:p>
    <w:p w:rsidR="00890805" w:rsidRPr="0081753F" w:rsidRDefault="00A44448" w:rsidP="0081753F">
      <w:pPr>
        <w:autoSpaceDE w:val="0"/>
        <w:autoSpaceDN w:val="0"/>
        <w:adjustRightInd w:val="0"/>
        <w:spacing w:line="36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Wymiana </w:t>
      </w:r>
      <w:r w:rsidR="0097237B" w:rsidRPr="0081753F">
        <w:rPr>
          <w:rFonts w:ascii="Arial" w:hAnsi="Arial" w:cs="Arial"/>
          <w:sz w:val="20"/>
          <w:szCs w:val="20"/>
        </w:rPr>
        <w:t xml:space="preserve">zużytych lub uszkodzonych </w:t>
      </w:r>
      <w:r w:rsidRPr="0081753F">
        <w:rPr>
          <w:rFonts w:ascii="Arial" w:hAnsi="Arial" w:cs="Arial"/>
          <w:sz w:val="20"/>
          <w:szCs w:val="20"/>
        </w:rPr>
        <w:t xml:space="preserve">elementów obudowy drewnianej </w:t>
      </w:r>
      <w:r w:rsidR="00890805" w:rsidRPr="0081753F">
        <w:rPr>
          <w:rFonts w:ascii="Arial" w:hAnsi="Arial" w:cs="Arial"/>
          <w:sz w:val="20"/>
          <w:szCs w:val="20"/>
        </w:rPr>
        <w:t xml:space="preserve">i ich konserwacja na bieżąco według rzeczywistych potrzeb – kulochwyty, przesłony, zabezpieczenia boczne prawe i lewe – </w:t>
      </w:r>
      <w:r w:rsidR="003E715A" w:rsidRPr="0081753F">
        <w:rPr>
          <w:rFonts w:ascii="Arial" w:hAnsi="Arial" w:cs="Arial"/>
          <w:sz w:val="20"/>
          <w:szCs w:val="20"/>
        </w:rPr>
        <w:t>225</w:t>
      </w:r>
      <w:r w:rsidR="00890805" w:rsidRPr="0081753F">
        <w:rPr>
          <w:rFonts w:ascii="Arial" w:hAnsi="Arial" w:cs="Arial"/>
          <w:sz w:val="20"/>
          <w:szCs w:val="20"/>
        </w:rPr>
        <w:t xml:space="preserve"> m</w:t>
      </w:r>
      <w:r w:rsidR="00890805" w:rsidRPr="0081753F">
        <w:rPr>
          <w:rFonts w:ascii="Arial" w:hAnsi="Arial" w:cs="Arial"/>
          <w:sz w:val="20"/>
          <w:szCs w:val="20"/>
          <w:vertAlign w:val="superscript"/>
        </w:rPr>
        <w:t>2</w:t>
      </w:r>
      <w:r w:rsidR="00890805" w:rsidRPr="0081753F">
        <w:rPr>
          <w:rFonts w:ascii="Arial" w:hAnsi="Arial" w:cs="Arial"/>
          <w:sz w:val="20"/>
          <w:szCs w:val="20"/>
        </w:rPr>
        <w:t>.</w:t>
      </w:r>
    </w:p>
    <w:p w:rsidR="00890805" w:rsidRPr="0081753F" w:rsidRDefault="00890805" w:rsidP="008175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przesiewanie ziemi</w:t>
      </w:r>
    </w:p>
    <w:p w:rsidR="00890805" w:rsidRPr="0081753F" w:rsidRDefault="00890805" w:rsidP="0081753F">
      <w:pPr>
        <w:pStyle w:val="Akapitzlist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Przesiewanie ziemi na kulochwycie strzelnicy pistoletowej na głębokość 30 cm celem usunięcia czubków ołowianych. Roboty polegają na usunięciu darni </w:t>
      </w:r>
      <w:r w:rsidR="00550D95" w:rsidRPr="0081753F">
        <w:rPr>
          <w:rFonts w:ascii="Arial" w:hAnsi="Arial" w:cs="Arial"/>
          <w:sz w:val="20"/>
          <w:szCs w:val="20"/>
        </w:rPr>
        <w:t>przy stanowiskach strzeleckich</w:t>
      </w:r>
      <w:r w:rsidRPr="0081753F">
        <w:rPr>
          <w:rFonts w:ascii="Arial" w:hAnsi="Arial" w:cs="Arial"/>
          <w:sz w:val="20"/>
          <w:szCs w:val="20"/>
        </w:rPr>
        <w:t>, przesianiu ziemi celem oddzielenia metalowych części pocisków, ponownym zasypaniu ziemią, uzupełnieniu, rozplantowaniu oraz zagęszczeniu.</w:t>
      </w:r>
    </w:p>
    <w:p w:rsidR="00A44448" w:rsidRPr="0081753F" w:rsidRDefault="00A44448" w:rsidP="0081753F">
      <w:pPr>
        <w:pStyle w:val="Akapitzlist"/>
        <w:numPr>
          <w:ilvl w:val="0"/>
          <w:numId w:val="19"/>
        </w:numPr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wywiezienie i utylizacja odpadów z terenu rozbiórki</w:t>
      </w:r>
    </w:p>
    <w:p w:rsidR="00A44448" w:rsidRPr="0081753F" w:rsidRDefault="00A44448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Wykonawca wszystkie zdemontowane elementy wywiezie własnym transportem z terenu strzelnicy i zutylizuje na własny koszt, postępując zgodnie z obowiązującymi przepisami dotyczącymi ochrony środowiska naturalnego.</w:t>
      </w:r>
      <w:r w:rsidR="00890805" w:rsidRPr="0081753F">
        <w:rPr>
          <w:rFonts w:ascii="Arial" w:hAnsi="Arial" w:cs="Arial"/>
          <w:sz w:val="20"/>
          <w:szCs w:val="20"/>
        </w:rPr>
        <w:t xml:space="preserve"> Odsiane czubki pocisków Wykonawca odda do punktu skupu złomu, co potwierdzi odpowiednim dokumentem, którzy przekaże Zamawiającemu lub przekaże je na koniec umowy do magazynu Zamawiającego – do uzgodnienia w trakcie trwania umowy.</w:t>
      </w:r>
    </w:p>
    <w:p w:rsidR="00FE126D" w:rsidRPr="0081753F" w:rsidRDefault="00FE126D" w:rsidP="0081753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KONTROLA JAKOŚCI ROBÓT</w:t>
      </w:r>
    </w:p>
    <w:p w:rsidR="00FE126D" w:rsidRPr="0081753F" w:rsidRDefault="00FE126D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Ogólne zasady kontroli jakości robót podano w Ogólnej Specyfikacji Technicznej.</w:t>
      </w:r>
    </w:p>
    <w:p w:rsidR="00FE126D" w:rsidRPr="0081753F" w:rsidRDefault="00FE126D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 xml:space="preserve">Badania w czasie prowadzenia robót polegają na sprawdzaniu przez Inspektora na bieżąco, w miarę postępu robót, jakości używanych przez Wykonawcę materiałów i zgodności wykonywanych robót z </w:t>
      </w:r>
      <w:r w:rsidR="00FB372D" w:rsidRPr="0081753F">
        <w:rPr>
          <w:rFonts w:ascii="Arial" w:hAnsi="Arial" w:cs="Arial"/>
          <w:sz w:val="20"/>
          <w:szCs w:val="20"/>
        </w:rPr>
        <w:t>ofertą</w:t>
      </w:r>
      <w:r w:rsidRPr="0081753F">
        <w:rPr>
          <w:rFonts w:ascii="Arial" w:hAnsi="Arial" w:cs="Arial"/>
          <w:sz w:val="20"/>
          <w:szCs w:val="20"/>
        </w:rPr>
        <w:t xml:space="preserve"> i wymaganiami specyfikacji technicznej.</w:t>
      </w:r>
    </w:p>
    <w:p w:rsidR="00FE126D" w:rsidRPr="0081753F" w:rsidRDefault="00FE126D" w:rsidP="008175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W szczególności obejmują:</w:t>
      </w:r>
    </w:p>
    <w:p w:rsidR="00FE126D" w:rsidRPr="0081753F" w:rsidRDefault="00FE126D" w:rsidP="008175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badanie dostaw i jakości materiałów,</w:t>
      </w:r>
    </w:p>
    <w:p w:rsidR="00064FD5" w:rsidRPr="0081753F" w:rsidRDefault="00FE126D" w:rsidP="008175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kontrolę poprawności wykonania i skuteczności uszczelnień,</w:t>
      </w:r>
    </w:p>
    <w:p w:rsidR="00064FD5" w:rsidRPr="0081753F" w:rsidRDefault="00FE126D" w:rsidP="008175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lastRenderedPageBreak/>
        <w:t>sprawdzenie prawidłowości wykonania z uwzględnieniem szczegółów konstrukcyjnych,</w:t>
      </w:r>
    </w:p>
    <w:p w:rsidR="00FE126D" w:rsidRPr="0081753F" w:rsidRDefault="00FE126D" w:rsidP="0081753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ocenę estetyki wykonanych robót.</w:t>
      </w:r>
    </w:p>
    <w:p w:rsidR="00FE126D" w:rsidRPr="0081753F" w:rsidRDefault="00FE126D" w:rsidP="0081753F">
      <w:pPr>
        <w:autoSpaceDE w:val="0"/>
        <w:autoSpaceDN w:val="0"/>
        <w:adjustRightInd w:val="0"/>
        <w:spacing w:line="36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Bieżąca kontrola obejmuje wizualne sprawdzenie wszystkich elementów procesu technologicznego oraz sprawdzenie zgodności dostarczonych przez Wykonawcę dokumentów dotyczących stosowanych materiałów z wymogami prawa.</w:t>
      </w:r>
    </w:p>
    <w:p w:rsidR="00FE126D" w:rsidRPr="0081753F" w:rsidRDefault="00064FD5" w:rsidP="0081753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OBMIAR ROBÓT</w:t>
      </w:r>
    </w:p>
    <w:p w:rsidR="00064FD5" w:rsidRPr="0081753F" w:rsidRDefault="00064FD5" w:rsidP="0081753F">
      <w:pPr>
        <w:pStyle w:val="Akapitzlist"/>
        <w:numPr>
          <w:ilvl w:val="1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Ogólne zasady prowadzenia obmiarów robót</w:t>
      </w:r>
    </w:p>
    <w:p w:rsidR="00064FD5" w:rsidRPr="0081753F" w:rsidRDefault="00064FD5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Ogólne zasady dokonywania obmiarów robót podano w Ogólnej Specyfikacji Technicznej.</w:t>
      </w:r>
    </w:p>
    <w:p w:rsidR="00064FD5" w:rsidRPr="0081753F" w:rsidRDefault="00064FD5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Podstawą dokonywania obmiarów, określającą zakres prac wykonywanych w ramach poszczególnych pozycji, jest załączony do dokumentacji przetargowej przedmiar robót.</w:t>
      </w:r>
    </w:p>
    <w:p w:rsidR="00064FD5" w:rsidRPr="0081753F" w:rsidRDefault="00064FD5" w:rsidP="0081753F">
      <w:pPr>
        <w:pStyle w:val="Akapitzlist"/>
        <w:numPr>
          <w:ilvl w:val="1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Jednostki obmiarowe</w:t>
      </w:r>
    </w:p>
    <w:p w:rsidR="00064FD5" w:rsidRPr="0081753F" w:rsidRDefault="00064FD5" w:rsidP="0081753F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Ogólne zasady odbiorów robót podano w Ogólnej Specyfikacji Technicznej.</w:t>
      </w:r>
    </w:p>
    <w:p w:rsidR="00064FD5" w:rsidRPr="0081753F" w:rsidRDefault="00064FD5" w:rsidP="0081753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ODBIÓR ROBÓT</w:t>
      </w:r>
    </w:p>
    <w:p w:rsidR="00890805" w:rsidRPr="0081753F" w:rsidRDefault="00064FD5" w:rsidP="0081753F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Ogólne zasady odbiorów robót podano w Ogólnej Specyfikacji Technicznej.</w:t>
      </w:r>
    </w:p>
    <w:p w:rsidR="00064FD5" w:rsidRPr="0081753F" w:rsidRDefault="00064FD5" w:rsidP="0081753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PODSTAWA PŁATNOŚCI</w:t>
      </w:r>
    </w:p>
    <w:p w:rsidR="00064FD5" w:rsidRPr="0081753F" w:rsidRDefault="00064FD5" w:rsidP="0081753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753F">
        <w:rPr>
          <w:rFonts w:ascii="Arial" w:hAnsi="Arial" w:cs="Arial"/>
          <w:sz w:val="20"/>
          <w:szCs w:val="20"/>
        </w:rPr>
        <w:t>Ogólne zasady dokonywania płatności podano w Og</w:t>
      </w:r>
      <w:r w:rsidR="00E971BB" w:rsidRPr="0081753F">
        <w:rPr>
          <w:rFonts w:ascii="Arial" w:hAnsi="Arial" w:cs="Arial"/>
          <w:sz w:val="20"/>
          <w:szCs w:val="20"/>
        </w:rPr>
        <w:t>ólnej Specyfikacji Technicznej.</w:t>
      </w:r>
    </w:p>
    <w:p w:rsidR="0081753F" w:rsidRPr="0081753F" w:rsidRDefault="00064FD5" w:rsidP="0081753F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1753F">
        <w:rPr>
          <w:rFonts w:ascii="Arial" w:hAnsi="Arial" w:cs="Arial"/>
          <w:b/>
          <w:sz w:val="20"/>
          <w:szCs w:val="20"/>
        </w:rPr>
        <w:t>PRZEPISY I DOKUMENTY ZWIĄZANE</w:t>
      </w:r>
    </w:p>
    <w:p w:rsidR="0081753F" w:rsidRPr="00D64CFE" w:rsidRDefault="0081753F" w:rsidP="0081753F">
      <w:pPr>
        <w:spacing w:line="360" w:lineRule="auto"/>
        <w:rPr>
          <w:rFonts w:ascii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>Ustawa prawo zamówień publicznych ( tekst jednolity</w:t>
      </w:r>
      <w:r>
        <w:rPr>
          <w:rFonts w:ascii="Arial" w:hAnsi="Arial" w:cs="Arial"/>
          <w:sz w:val="20"/>
          <w:szCs w:val="20"/>
        </w:rPr>
        <w:t xml:space="preserve"> Dz.U. z 2024 r. poz. 1320</w:t>
      </w:r>
      <w:r w:rsidRPr="00D64CFE">
        <w:rPr>
          <w:rFonts w:ascii="Arial" w:hAnsi="Arial" w:cs="Arial"/>
          <w:sz w:val="20"/>
          <w:szCs w:val="20"/>
        </w:rPr>
        <w:t>)</w:t>
      </w:r>
      <w:r w:rsidRPr="00D64CFE">
        <w:rPr>
          <w:rFonts w:ascii="Arial" w:hAnsi="Arial" w:cs="Arial"/>
          <w:sz w:val="20"/>
          <w:szCs w:val="20"/>
        </w:rPr>
        <w:br/>
        <w:t>KODEKS CYWILNY (  tekst jednolity</w:t>
      </w:r>
      <w:r>
        <w:rPr>
          <w:rFonts w:ascii="Arial" w:hAnsi="Arial" w:cs="Arial"/>
          <w:sz w:val="20"/>
          <w:szCs w:val="20"/>
        </w:rPr>
        <w:t xml:space="preserve"> Dz.U. z 2024 r. poz. 1061</w:t>
      </w:r>
      <w:r w:rsidRPr="00D64CFE">
        <w:rPr>
          <w:rFonts w:ascii="Arial" w:hAnsi="Arial" w:cs="Arial"/>
          <w:sz w:val="20"/>
          <w:szCs w:val="20"/>
        </w:rPr>
        <w:t xml:space="preserve"> )</w:t>
      </w:r>
    </w:p>
    <w:p w:rsidR="0081753F" w:rsidRPr="00D64CFE" w:rsidRDefault="0081753F" w:rsidP="0081753F">
      <w:pPr>
        <w:spacing w:line="360" w:lineRule="auto"/>
        <w:rPr>
          <w:rFonts w:ascii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>KODEKS POSTĘPOWANIA CYWILNEGO ( tekst jednolity Dz.U. z 2023 r.  poz.1550 ze.zm.)</w:t>
      </w:r>
      <w:r w:rsidRPr="00D64CFE">
        <w:rPr>
          <w:rFonts w:ascii="Arial" w:hAnsi="Arial" w:cs="Arial"/>
          <w:sz w:val="20"/>
          <w:szCs w:val="20"/>
        </w:rPr>
        <w:br/>
        <w:t>KODEKS PRACY ( tekst jednolity Dz.U. z 2023 r. poz. 641 ze.zm.)</w:t>
      </w:r>
    </w:p>
    <w:p w:rsidR="0081753F" w:rsidRPr="00D64CFE" w:rsidRDefault="0081753F" w:rsidP="0081753F">
      <w:pPr>
        <w:spacing w:line="360" w:lineRule="auto"/>
        <w:rPr>
          <w:rFonts w:ascii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>KODEKS KARN</w:t>
      </w:r>
      <w:r>
        <w:rPr>
          <w:rFonts w:ascii="Arial" w:hAnsi="Arial" w:cs="Arial"/>
          <w:sz w:val="20"/>
          <w:szCs w:val="20"/>
        </w:rPr>
        <w:t>Y ( tekst jednolity Dz.U. z 2024 r. poz. 17</w:t>
      </w:r>
      <w:r w:rsidRPr="00D64CFE">
        <w:rPr>
          <w:rFonts w:ascii="Arial" w:hAnsi="Arial" w:cs="Arial"/>
          <w:sz w:val="20"/>
          <w:szCs w:val="20"/>
        </w:rPr>
        <w:t>)</w:t>
      </w:r>
      <w:r w:rsidRPr="00D64CFE">
        <w:rPr>
          <w:rFonts w:ascii="Arial" w:hAnsi="Arial" w:cs="Arial"/>
          <w:sz w:val="20"/>
          <w:szCs w:val="20"/>
        </w:rPr>
        <w:br/>
        <w:t xml:space="preserve">Ustawa o zwalczaniu nieuczciwej Konkurencji  ( tekst jednolity Dz.U. z 2022 r.  poz. 1233 ze.zm.) </w:t>
      </w:r>
    </w:p>
    <w:p w:rsidR="0081753F" w:rsidRPr="00D64CFE" w:rsidRDefault="0081753F" w:rsidP="0081753F">
      <w:pPr>
        <w:spacing w:line="360" w:lineRule="auto"/>
        <w:rPr>
          <w:rFonts w:ascii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 xml:space="preserve">Ustawa o ochronie konkurencji i konsumentów (tekst jednolity </w:t>
      </w:r>
      <w:r>
        <w:rPr>
          <w:rFonts w:ascii="Arial" w:hAnsi="Arial" w:cs="Arial"/>
          <w:sz w:val="20"/>
          <w:szCs w:val="20"/>
        </w:rPr>
        <w:t>Dz.U. z 2024 r. poz. 594</w:t>
      </w:r>
      <w:r w:rsidRPr="00D64CFE">
        <w:rPr>
          <w:rFonts w:ascii="Arial" w:hAnsi="Arial" w:cs="Arial"/>
          <w:sz w:val="20"/>
          <w:szCs w:val="20"/>
        </w:rPr>
        <w:t>)</w:t>
      </w:r>
      <w:r w:rsidRPr="00D64CFE">
        <w:rPr>
          <w:rFonts w:ascii="Arial" w:hAnsi="Arial" w:cs="Arial"/>
          <w:sz w:val="20"/>
          <w:szCs w:val="20"/>
        </w:rPr>
        <w:br/>
        <w:t>Ustawa o podatku od Towarów i Usług ( tekst jednolity</w:t>
      </w:r>
      <w:r>
        <w:rPr>
          <w:rFonts w:ascii="Arial" w:hAnsi="Arial" w:cs="Arial"/>
          <w:sz w:val="20"/>
          <w:szCs w:val="20"/>
        </w:rPr>
        <w:t xml:space="preserve"> Dz.U. z 2024 r. poz.361</w:t>
      </w:r>
      <w:r w:rsidRPr="00D64CFE">
        <w:rPr>
          <w:rFonts w:ascii="Arial" w:hAnsi="Arial" w:cs="Arial"/>
          <w:sz w:val="20"/>
          <w:szCs w:val="20"/>
        </w:rPr>
        <w:t>)</w:t>
      </w:r>
      <w:r w:rsidRPr="00D64CFE">
        <w:rPr>
          <w:rFonts w:ascii="Arial" w:hAnsi="Arial" w:cs="Arial"/>
          <w:sz w:val="20"/>
          <w:szCs w:val="20"/>
        </w:rPr>
        <w:br/>
        <w:t>Ustawa Prawo Budowlane (tekst jednolity</w:t>
      </w:r>
      <w:r>
        <w:rPr>
          <w:rFonts w:ascii="Arial" w:hAnsi="Arial" w:cs="Arial"/>
          <w:sz w:val="20"/>
          <w:szCs w:val="20"/>
        </w:rPr>
        <w:t xml:space="preserve"> Dz.U. z 2024 r. poz. 725</w:t>
      </w:r>
      <w:r w:rsidRPr="00D64CFE">
        <w:rPr>
          <w:rFonts w:ascii="Arial" w:hAnsi="Arial" w:cs="Arial"/>
          <w:sz w:val="20"/>
          <w:szCs w:val="20"/>
        </w:rPr>
        <w:t>)</w:t>
      </w:r>
      <w:r w:rsidRPr="00D64CFE">
        <w:rPr>
          <w:rFonts w:ascii="Arial" w:hAnsi="Arial" w:cs="Arial"/>
          <w:sz w:val="20"/>
          <w:szCs w:val="20"/>
        </w:rPr>
        <w:br/>
        <w:t>Ustawa o wyrobach budowlanych  (tekst jednolity Dz.U. z 2021 r. poz. 1213 ze.zm. )</w:t>
      </w:r>
    </w:p>
    <w:p w:rsidR="0081753F" w:rsidRPr="00D64CFE" w:rsidRDefault="0081753F" w:rsidP="0081753F">
      <w:pPr>
        <w:widowControl w:val="0"/>
        <w:tabs>
          <w:tab w:val="left" w:pos="3951"/>
          <w:tab w:val="left" w:pos="5839"/>
        </w:tabs>
        <w:autoSpaceDE w:val="0"/>
        <w:autoSpaceDN w:val="0"/>
        <w:adjustRightInd w:val="0"/>
        <w:spacing w:before="40" w:line="360" w:lineRule="auto"/>
        <w:jc w:val="both"/>
        <w:rPr>
          <w:rFonts w:ascii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>Ustawa  o ogólnym bezpieczeństwie produktów (tekst jednolity Dz.U. z 2021 r. poz. 222 ze.zm.)</w:t>
      </w:r>
    </w:p>
    <w:p w:rsidR="0081753F" w:rsidRPr="00D64CFE" w:rsidRDefault="0081753F" w:rsidP="0081753F">
      <w:pPr>
        <w:widowControl w:val="0"/>
        <w:tabs>
          <w:tab w:val="left" w:pos="3951"/>
          <w:tab w:val="left" w:pos="5839"/>
        </w:tabs>
        <w:autoSpaceDE w:val="0"/>
        <w:autoSpaceDN w:val="0"/>
        <w:adjustRightInd w:val="0"/>
        <w:spacing w:before="40" w:line="360" w:lineRule="auto"/>
        <w:jc w:val="both"/>
        <w:rPr>
          <w:rFonts w:ascii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>Ustawa  o ochronie przeciwpożarowej ( tekst jednolity Dz.U . z 2022 r. poz. 2057 ze.zm. )</w:t>
      </w:r>
    </w:p>
    <w:p w:rsidR="0081753F" w:rsidRPr="00D64CFE" w:rsidRDefault="0081753F" w:rsidP="0081753F">
      <w:pPr>
        <w:spacing w:after="160" w:line="360" w:lineRule="auto"/>
        <w:rPr>
          <w:rFonts w:ascii="Arial" w:hAnsi="Arial" w:cs="Arial"/>
          <w:bCs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>Ustawa o systemach oceny zgodności i nadzoru rynku (tekst jednolity</w:t>
      </w:r>
      <w:r>
        <w:rPr>
          <w:rFonts w:ascii="Arial" w:hAnsi="Arial" w:cs="Arial"/>
          <w:sz w:val="20"/>
          <w:szCs w:val="20"/>
        </w:rPr>
        <w:t xml:space="preserve"> Dz.U. z 2022 r. poz. 1854 ze.zm.</w:t>
      </w:r>
      <w:r w:rsidRPr="00D64CFE">
        <w:rPr>
          <w:rFonts w:ascii="Arial" w:hAnsi="Arial" w:cs="Arial"/>
          <w:sz w:val="20"/>
          <w:szCs w:val="20"/>
        </w:rPr>
        <w:t>)</w:t>
      </w:r>
      <w:r w:rsidRPr="00D64CFE">
        <w:rPr>
          <w:rFonts w:ascii="Arial" w:hAnsi="Arial" w:cs="Arial"/>
          <w:sz w:val="20"/>
          <w:szCs w:val="20"/>
        </w:rPr>
        <w:br/>
        <w:t>Ustawa o odpadac</w:t>
      </w:r>
      <w:r>
        <w:rPr>
          <w:rFonts w:ascii="Arial" w:hAnsi="Arial" w:cs="Arial"/>
          <w:sz w:val="20"/>
          <w:szCs w:val="20"/>
        </w:rPr>
        <w:t>h ( tekst jednolity Dz.U. z 2023 r. poz. 1587 ze.zm.</w:t>
      </w:r>
      <w:r w:rsidRPr="00D64CFE">
        <w:rPr>
          <w:rFonts w:ascii="Arial" w:hAnsi="Arial" w:cs="Arial"/>
          <w:sz w:val="20"/>
          <w:szCs w:val="20"/>
        </w:rPr>
        <w:t>)</w:t>
      </w:r>
      <w:r w:rsidRPr="00D64CF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</w:t>
      </w:r>
    </w:p>
    <w:p w:rsidR="0081753F" w:rsidRDefault="0081753F" w:rsidP="0081753F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>Ustawa o ochronie Informacji Niejawnych ( tekst jednolity</w:t>
      </w:r>
      <w:r>
        <w:rPr>
          <w:rFonts w:ascii="Arial" w:hAnsi="Arial" w:cs="Arial"/>
          <w:sz w:val="20"/>
          <w:szCs w:val="20"/>
        </w:rPr>
        <w:t xml:space="preserve"> Dz.U. z 2024 r. poz. 632</w:t>
      </w:r>
      <w:r w:rsidRPr="00D64CFE">
        <w:rPr>
          <w:rFonts w:ascii="Arial" w:hAnsi="Arial" w:cs="Arial"/>
          <w:sz w:val="20"/>
          <w:szCs w:val="20"/>
        </w:rPr>
        <w:t>)</w:t>
      </w:r>
      <w:r w:rsidRPr="00D64CFE">
        <w:rPr>
          <w:rFonts w:ascii="Arial" w:hAnsi="Arial" w:cs="Arial"/>
          <w:sz w:val="20"/>
          <w:szCs w:val="20"/>
        </w:rPr>
        <w:br/>
        <w:t>Ustawa o planowaniu i zagospodarowaniu przestrzenny</w:t>
      </w:r>
      <w:r>
        <w:rPr>
          <w:rFonts w:ascii="Arial" w:hAnsi="Arial" w:cs="Arial"/>
          <w:sz w:val="20"/>
          <w:szCs w:val="20"/>
        </w:rPr>
        <w:t>m ( tekst jednolity Dz.U. z 2024</w:t>
      </w:r>
      <w:r w:rsidRPr="00D64CFE">
        <w:rPr>
          <w:rFonts w:ascii="Arial" w:hAnsi="Arial" w:cs="Arial"/>
          <w:sz w:val="20"/>
          <w:szCs w:val="20"/>
        </w:rPr>
        <w:t xml:space="preserve"> r.                </w:t>
      </w:r>
      <w:r>
        <w:rPr>
          <w:rFonts w:ascii="Arial" w:hAnsi="Arial" w:cs="Arial"/>
          <w:sz w:val="20"/>
          <w:szCs w:val="20"/>
        </w:rPr>
        <w:t xml:space="preserve">                 poz. 1130</w:t>
      </w:r>
      <w:r w:rsidRPr="00D64CFE">
        <w:rPr>
          <w:rFonts w:ascii="Arial" w:hAnsi="Arial" w:cs="Arial"/>
          <w:sz w:val="20"/>
          <w:szCs w:val="20"/>
        </w:rPr>
        <w:t>)</w:t>
      </w:r>
      <w:r w:rsidRPr="00D64CFE">
        <w:rPr>
          <w:rFonts w:ascii="Arial" w:hAnsi="Arial" w:cs="Arial"/>
          <w:sz w:val="20"/>
          <w:szCs w:val="20"/>
        </w:rPr>
        <w:br/>
        <w:t>Ustawa o Ochronie Danych Osobowych  (tekst jednolity  Dz.U. z 2019 r. poz. 1781 ze.zm. )</w:t>
      </w:r>
      <w:r w:rsidRPr="00D64CFE">
        <w:rPr>
          <w:rFonts w:ascii="Arial" w:hAnsi="Arial" w:cs="Arial"/>
          <w:sz w:val="20"/>
          <w:szCs w:val="20"/>
        </w:rPr>
        <w:br/>
        <w:t>Ustawa o PARP (  tekst jednolity</w:t>
      </w:r>
      <w:r>
        <w:rPr>
          <w:rFonts w:ascii="Arial" w:hAnsi="Arial" w:cs="Arial"/>
          <w:sz w:val="20"/>
          <w:szCs w:val="20"/>
        </w:rPr>
        <w:t xml:space="preserve"> Dz.U. z 2024 r. poz. 419)</w:t>
      </w:r>
    </w:p>
    <w:p w:rsidR="0081753F" w:rsidRPr="00D64CFE" w:rsidRDefault="0081753F" w:rsidP="0081753F">
      <w:pPr>
        <w:spacing w:after="160" w:line="360" w:lineRule="auto"/>
        <w:rPr>
          <w:rFonts w:ascii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lastRenderedPageBreak/>
        <w:t>Ustawa o utrzymaniu porządku  i czystości w gminach (tekst jed</w:t>
      </w:r>
      <w:r>
        <w:rPr>
          <w:rFonts w:ascii="Arial" w:hAnsi="Arial" w:cs="Arial"/>
          <w:sz w:val="20"/>
          <w:szCs w:val="20"/>
        </w:rPr>
        <w:t>nolity Dz.U. z 2024 r.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poz. 399 </w:t>
      </w:r>
      <w:r w:rsidRPr="00D64CFE">
        <w:rPr>
          <w:rFonts w:ascii="Arial" w:hAnsi="Arial" w:cs="Arial"/>
          <w:sz w:val="20"/>
          <w:szCs w:val="20"/>
        </w:rPr>
        <w:t>)</w:t>
      </w:r>
      <w:r w:rsidRPr="00D64CFE">
        <w:rPr>
          <w:rFonts w:ascii="Arial" w:hAnsi="Arial" w:cs="Arial"/>
          <w:sz w:val="20"/>
          <w:szCs w:val="20"/>
        </w:rPr>
        <w:br/>
        <w:t>Ustawa  prawo przedsiębiorców  ( tekst jednolity Dz.U. z 2023 r. poz. 221,641 ze.zm. )</w:t>
      </w:r>
      <w:r w:rsidRPr="00D64CFE">
        <w:rPr>
          <w:rFonts w:ascii="Arial" w:hAnsi="Arial" w:cs="Arial"/>
          <w:bCs/>
          <w:sz w:val="20"/>
          <w:szCs w:val="20"/>
        </w:rPr>
        <w:t xml:space="preserve">     </w:t>
      </w:r>
    </w:p>
    <w:p w:rsidR="0081753F" w:rsidRPr="00D64CFE" w:rsidRDefault="0081753F" w:rsidP="0081753F">
      <w:pPr>
        <w:spacing w:after="160" w:line="360" w:lineRule="auto"/>
        <w:rPr>
          <w:rFonts w:ascii="Arial" w:hAnsi="Arial" w:cs="Arial"/>
          <w:bCs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>Ustawa o ochronie osób i mienia ( tekst jednolity Dz.U. z  2021 r. poz. 1995 ze.zm.)</w:t>
      </w:r>
      <w:r w:rsidRPr="00D64CFE">
        <w:rPr>
          <w:rFonts w:ascii="Arial" w:hAnsi="Arial" w:cs="Arial"/>
          <w:bCs/>
          <w:sz w:val="20"/>
          <w:szCs w:val="20"/>
        </w:rPr>
        <w:t xml:space="preserve">        </w:t>
      </w:r>
    </w:p>
    <w:p w:rsidR="0081753F" w:rsidRPr="00D64CFE" w:rsidRDefault="0081753F" w:rsidP="0081753F">
      <w:pPr>
        <w:spacing w:after="160" w:line="360" w:lineRule="auto"/>
        <w:rPr>
          <w:rFonts w:ascii="Arial" w:hAnsi="Arial" w:cs="Arial"/>
          <w:bCs/>
          <w:sz w:val="20"/>
          <w:szCs w:val="20"/>
        </w:rPr>
      </w:pPr>
      <w:r w:rsidRPr="00D64CFE">
        <w:rPr>
          <w:rFonts w:ascii="Arial" w:eastAsia="Calibri" w:hAnsi="Arial" w:cs="Arial"/>
          <w:sz w:val="20"/>
          <w:szCs w:val="20"/>
          <w:lang w:eastAsia="en-US"/>
        </w:rPr>
        <w:t>Ustawa prawo ochrony środowisk</w:t>
      </w:r>
      <w:r>
        <w:rPr>
          <w:rFonts w:ascii="Arial" w:eastAsia="Calibri" w:hAnsi="Arial" w:cs="Arial"/>
          <w:sz w:val="20"/>
          <w:szCs w:val="20"/>
          <w:lang w:eastAsia="en-US"/>
        </w:rPr>
        <w:t>a (tekst jednolity  Dz.U. z 2024 r. poz. 54</w:t>
      </w:r>
      <w:r w:rsidRPr="00D64CFE">
        <w:rPr>
          <w:rFonts w:ascii="Arial" w:eastAsia="Calibri" w:hAnsi="Arial" w:cs="Arial"/>
          <w:sz w:val="20"/>
          <w:szCs w:val="20"/>
          <w:lang w:eastAsia="en-US"/>
        </w:rPr>
        <w:t>)</w:t>
      </w:r>
    </w:p>
    <w:p w:rsidR="0081753F" w:rsidRPr="00D64CFE" w:rsidRDefault="0081753F" w:rsidP="0081753F">
      <w:pPr>
        <w:spacing w:after="160" w:line="360" w:lineRule="auto"/>
        <w:rPr>
          <w:rFonts w:ascii="Arial" w:hAnsi="Arial" w:cs="Arial"/>
          <w:bCs/>
          <w:sz w:val="20"/>
          <w:szCs w:val="20"/>
        </w:rPr>
      </w:pPr>
      <w:r w:rsidRPr="00D64CFE">
        <w:rPr>
          <w:rFonts w:ascii="Arial" w:eastAsia="Calibri" w:hAnsi="Arial" w:cs="Arial"/>
          <w:sz w:val="20"/>
          <w:szCs w:val="20"/>
          <w:lang w:eastAsia="en-US"/>
        </w:rPr>
        <w:t>Ustawa  o rachunkowości  (tekst jednolity  Dz.U. z 2023 r. poz. 295 ze.zm.)</w:t>
      </w:r>
    </w:p>
    <w:p w:rsidR="0081753F" w:rsidRPr="00D64CFE" w:rsidRDefault="0081753F" w:rsidP="0081753F">
      <w:pPr>
        <w:spacing w:line="360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 w:rsidRPr="00D64CFE">
        <w:rPr>
          <w:rFonts w:ascii="Arial" w:hAnsi="Arial" w:cs="Arial"/>
          <w:color w:val="000000"/>
          <w:sz w:val="20"/>
          <w:szCs w:val="20"/>
          <w:lang w:eastAsia="en-US"/>
        </w:rPr>
        <w:t>Ustawa z dnia  13 kwietnia 2022 r.  o szczególnych rozwiązaniach w zakresie przeciwdziałania wspieraniu agresji  na Ukrainę oraz służących ochronie bezpiecz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eństwa narodowego ( Dz.U. z 2024 r.  poz. 507</w:t>
      </w:r>
      <w:r w:rsidRPr="00D64CFE">
        <w:rPr>
          <w:rFonts w:ascii="Arial" w:hAnsi="Arial" w:cs="Arial"/>
          <w:color w:val="000000"/>
          <w:sz w:val="20"/>
          <w:szCs w:val="20"/>
          <w:lang w:eastAsia="en-US"/>
        </w:rPr>
        <w:t>);</w:t>
      </w:r>
    </w:p>
    <w:p w:rsidR="0081753F" w:rsidRPr="00D64CFE" w:rsidRDefault="0081753F" w:rsidP="0081753F">
      <w:pPr>
        <w:spacing w:line="360" w:lineRule="auto"/>
        <w:rPr>
          <w:rFonts w:ascii="Arial" w:hAnsi="Arial" w:cs="Arial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  <w:lang w:eastAsia="en-US"/>
        </w:rPr>
        <w:t>Prawo pocztowe (tekst jednolity Dz.U. z 2023 r. poz. 1640 ze.zm.)</w:t>
      </w:r>
    </w:p>
    <w:p w:rsidR="0081753F" w:rsidRPr="00D64CFE" w:rsidRDefault="0081753F" w:rsidP="0081753F">
      <w:pPr>
        <w:spacing w:after="16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64CFE">
        <w:rPr>
          <w:rFonts w:ascii="Arial" w:eastAsia="Calibri" w:hAnsi="Arial" w:cs="Arial"/>
          <w:sz w:val="20"/>
          <w:szCs w:val="20"/>
          <w:lang w:eastAsia="en-US"/>
        </w:rPr>
        <w:t xml:space="preserve">Rozporządzenie w sprawie ochrony przeciwpożarowej budynków (tekst jednolity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</w:t>
      </w:r>
      <w:r w:rsidRPr="00D64CFE">
        <w:rPr>
          <w:rFonts w:ascii="Arial" w:eastAsia="Calibri" w:hAnsi="Arial" w:cs="Arial"/>
          <w:sz w:val="20"/>
          <w:szCs w:val="20"/>
          <w:lang w:eastAsia="en-US"/>
        </w:rPr>
        <w:t>Dz.U.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z 2022 r.  </w:t>
      </w:r>
      <w:r w:rsidRPr="00D64CFE">
        <w:rPr>
          <w:rFonts w:ascii="Arial" w:eastAsia="Calibri" w:hAnsi="Arial" w:cs="Arial"/>
          <w:sz w:val="20"/>
          <w:szCs w:val="20"/>
          <w:lang w:eastAsia="en-US"/>
        </w:rPr>
        <w:t xml:space="preserve">poz. 1620 ze.zm. )                                                                                                                                                                </w:t>
      </w:r>
      <w:r w:rsidRPr="00D64CFE">
        <w:rPr>
          <w:rFonts w:ascii="Arial" w:hAnsi="Arial" w:cs="Arial"/>
          <w:bCs/>
          <w:sz w:val="20"/>
          <w:szCs w:val="20"/>
        </w:rPr>
        <w:t xml:space="preserve">Rozporządzenie Ministra Infrastruktury z 12 kwietnia 2002 r. w sprawie warunków technicznych, jakim powinny odpowiadać budynki i ich usytuowanie (tekst jednolity </w:t>
      </w:r>
      <w:r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Pr="00D64CFE">
        <w:rPr>
          <w:rFonts w:ascii="Arial" w:hAnsi="Arial" w:cs="Arial"/>
          <w:bCs/>
          <w:sz w:val="20"/>
          <w:szCs w:val="20"/>
        </w:rPr>
        <w:t>Dz.U. z 2022 r poz. 1225 ze.zm.)</w:t>
      </w:r>
      <w:r w:rsidRPr="00D64CFE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</w:p>
    <w:p w:rsidR="0081753F" w:rsidRPr="00D64CFE" w:rsidRDefault="0081753F" w:rsidP="0081753F">
      <w:pPr>
        <w:spacing w:after="160" w:line="360" w:lineRule="auto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>Rozporządzenie Ministra Infrastruktury z dnia 6 lutego 2003 r. w sprawie bezpieczeństwa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D64CFE">
        <w:rPr>
          <w:rFonts w:ascii="Arial" w:hAnsi="Arial" w:cs="Arial"/>
          <w:color w:val="000000"/>
          <w:sz w:val="20"/>
          <w:szCs w:val="20"/>
        </w:rPr>
        <w:t xml:space="preserve"> i higieny pracy podczas wykonywania robót budowlanych (tekst jednolity Dz.U. z 2020 r.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Pr="00D64CFE">
        <w:rPr>
          <w:rFonts w:ascii="Arial" w:hAnsi="Arial" w:cs="Arial"/>
          <w:color w:val="000000"/>
          <w:sz w:val="20"/>
          <w:szCs w:val="20"/>
        </w:rPr>
        <w:t xml:space="preserve">poz. 1461 ze.zm.) </w:t>
      </w:r>
    </w:p>
    <w:p w:rsidR="0081753F" w:rsidRDefault="0081753F" w:rsidP="0081753F">
      <w:pPr>
        <w:spacing w:after="160" w:line="360" w:lineRule="auto"/>
        <w:rPr>
          <w:rFonts w:ascii="Arial" w:hAnsi="Arial" w:cs="Arial"/>
          <w:bCs/>
          <w:sz w:val="20"/>
          <w:szCs w:val="20"/>
        </w:rPr>
      </w:pPr>
      <w:r w:rsidRPr="00D64CFE">
        <w:rPr>
          <w:rFonts w:ascii="Arial" w:hAnsi="Arial" w:cs="Arial"/>
          <w:bCs/>
          <w:sz w:val="20"/>
          <w:szCs w:val="20"/>
        </w:rPr>
        <w:t xml:space="preserve">Rozporządzenie Ministra Rozwoju i Technologii z dnia 20 grudnia 2021 r. w sprawie określenia metod i podstaw sporządzania kosztorysu inwestorskiego, obliczania planowanych kosztów prac projektowych oraz planowanych kosztów robót budowlanych określonych </w:t>
      </w:r>
      <w:r>
        <w:rPr>
          <w:rFonts w:ascii="Arial" w:hAnsi="Arial" w:cs="Arial"/>
          <w:bCs/>
          <w:sz w:val="20"/>
          <w:szCs w:val="20"/>
        </w:rPr>
        <w:t xml:space="preserve">                        </w:t>
      </w:r>
      <w:r w:rsidRPr="00D64CFE">
        <w:rPr>
          <w:rFonts w:ascii="Arial" w:hAnsi="Arial" w:cs="Arial"/>
          <w:bCs/>
          <w:sz w:val="20"/>
          <w:szCs w:val="20"/>
        </w:rPr>
        <w:t xml:space="preserve">w programie funkcjonalno-użytkowym ( tekst jednolity Dz.U. z 2021 r. poz. 2458 ze.zm.)     </w:t>
      </w:r>
    </w:p>
    <w:p w:rsidR="0081753F" w:rsidRPr="00D64CFE" w:rsidRDefault="0081753F" w:rsidP="0081753F">
      <w:pPr>
        <w:spacing w:after="160" w:line="360" w:lineRule="auto"/>
        <w:rPr>
          <w:rFonts w:ascii="Arial" w:hAnsi="Arial" w:cs="Arial"/>
          <w:bCs/>
          <w:sz w:val="20"/>
          <w:szCs w:val="20"/>
        </w:rPr>
      </w:pPr>
      <w:r w:rsidRPr="0063736A">
        <w:rPr>
          <w:rFonts w:ascii="Arial" w:hAnsi="Arial" w:cs="Arial"/>
          <w:bCs/>
          <w:sz w:val="20"/>
          <w:szCs w:val="20"/>
        </w:rPr>
        <w:t xml:space="preserve">Rozporządzenie Ministra Rozwoju i Technologii z dnia 20 grudnia 2021 r. w sprawie szczegółowego zakresu i formy dokumentacji projektowej specyfikacji technicznych wykonania i odbioru robót budowlanych  oraz programu funkcjonalno użytkowego </w:t>
      </w:r>
      <w:r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63736A">
        <w:rPr>
          <w:rFonts w:ascii="Arial" w:hAnsi="Arial" w:cs="Arial"/>
          <w:bCs/>
          <w:sz w:val="20"/>
          <w:szCs w:val="20"/>
        </w:rPr>
        <w:t xml:space="preserve"> ( tekst jednolity Dz.U. z 2021 r. poz. 2454 ze.zm.)</w:t>
      </w:r>
      <w:r w:rsidRPr="00D64CFE">
        <w:rPr>
          <w:rFonts w:ascii="Arial" w:hAnsi="Arial" w:cs="Arial"/>
          <w:bCs/>
          <w:sz w:val="20"/>
          <w:szCs w:val="20"/>
        </w:rPr>
        <w:t xml:space="preserve">     </w:t>
      </w:r>
    </w:p>
    <w:p w:rsidR="00BA773A" w:rsidRPr="0081753F" w:rsidRDefault="0081753F" w:rsidP="0081753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BC7E14" w:rsidRPr="0081753F">
        <w:rPr>
          <w:rFonts w:ascii="Arial" w:hAnsi="Arial" w:cs="Arial"/>
          <w:bCs/>
          <w:sz w:val="20"/>
          <w:szCs w:val="20"/>
        </w:rPr>
        <w:t>bowiązujące aprobaty i polskie normy</w:t>
      </w:r>
    </w:p>
    <w:sectPr w:rsidR="00BA773A" w:rsidRPr="0081753F" w:rsidSect="005B358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CD" w:rsidRDefault="000302CD" w:rsidP="005B3581">
      <w:r>
        <w:separator/>
      </w:r>
    </w:p>
  </w:endnote>
  <w:endnote w:type="continuationSeparator" w:id="0">
    <w:p w:rsidR="000302CD" w:rsidRDefault="000302CD" w:rsidP="005B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46" w:rsidRDefault="00AE3E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E46" w:rsidRDefault="00AE3E4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974900253"/>
      <w:docPartObj>
        <w:docPartGallery w:val="Page Numbers (Bottom of Page)"/>
        <w:docPartUnique/>
      </w:docPartObj>
    </w:sdtPr>
    <w:sdtContent>
      <w:p w:rsidR="0081753F" w:rsidRPr="0081753F" w:rsidRDefault="0081753F">
        <w:pPr>
          <w:pStyle w:val="Stopka"/>
          <w:rPr>
            <w:rFonts w:ascii="Arial" w:hAnsi="Arial" w:cs="Arial"/>
            <w:sz w:val="16"/>
            <w:szCs w:val="16"/>
          </w:rPr>
        </w:pPr>
        <w:r w:rsidRPr="0081753F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81753F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81753F">
          <w:rPr>
            <w:rFonts w:ascii="Arial" w:hAnsi="Arial" w:cs="Arial"/>
            <w:sz w:val="16"/>
            <w:szCs w:val="16"/>
          </w:rPr>
          <w:instrText>PAGE    \* MERGEFORMAT</w:instrText>
        </w:r>
        <w:r w:rsidRPr="0081753F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81753F">
          <w:rPr>
            <w:rFonts w:ascii="Arial" w:eastAsiaTheme="majorEastAsia" w:hAnsi="Arial" w:cs="Arial"/>
            <w:noProof/>
            <w:sz w:val="16"/>
            <w:szCs w:val="16"/>
          </w:rPr>
          <w:t>10</w:t>
        </w:r>
        <w:r w:rsidRPr="0081753F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AE3E46" w:rsidRPr="0081753F" w:rsidRDefault="00AE3E46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74631241"/>
      <w:docPartObj>
        <w:docPartGallery w:val="Page Numbers (Bottom of Page)"/>
        <w:docPartUnique/>
      </w:docPartObj>
    </w:sdtPr>
    <w:sdtContent>
      <w:p w:rsidR="0081753F" w:rsidRPr="0081753F" w:rsidRDefault="0081753F">
        <w:pPr>
          <w:pStyle w:val="Stopka"/>
          <w:rPr>
            <w:rFonts w:ascii="Arial" w:hAnsi="Arial" w:cs="Arial"/>
            <w:sz w:val="16"/>
            <w:szCs w:val="16"/>
          </w:rPr>
        </w:pPr>
        <w:r w:rsidRPr="0081753F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81753F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81753F">
          <w:rPr>
            <w:rFonts w:ascii="Arial" w:hAnsi="Arial" w:cs="Arial"/>
            <w:sz w:val="16"/>
            <w:szCs w:val="16"/>
          </w:rPr>
          <w:instrText>PAGE    \* MERGEFORMAT</w:instrText>
        </w:r>
        <w:r w:rsidRPr="0081753F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81753F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81753F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81753F" w:rsidRDefault="00817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CD" w:rsidRDefault="000302CD" w:rsidP="005B3581">
      <w:r>
        <w:separator/>
      </w:r>
    </w:p>
  </w:footnote>
  <w:footnote w:type="continuationSeparator" w:id="0">
    <w:p w:rsidR="000302CD" w:rsidRDefault="000302CD" w:rsidP="005B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46" w:rsidRPr="004D2AFC" w:rsidRDefault="00AE3E46" w:rsidP="00470802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Konserwacja strzelnicy w Jeżewie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A5"/>
    <w:multiLevelType w:val="multilevel"/>
    <w:tmpl w:val="A4DC1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1" w15:restartNumberingAfterBreak="0">
    <w:nsid w:val="02F05420"/>
    <w:multiLevelType w:val="multilevel"/>
    <w:tmpl w:val="A2DAEF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3E08B6"/>
    <w:multiLevelType w:val="hybridMultilevel"/>
    <w:tmpl w:val="ACF25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5F8"/>
    <w:multiLevelType w:val="multilevel"/>
    <w:tmpl w:val="5C582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872E1D"/>
    <w:multiLevelType w:val="hybridMultilevel"/>
    <w:tmpl w:val="AFCCDC88"/>
    <w:lvl w:ilvl="0" w:tplc="5E486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43BF"/>
    <w:multiLevelType w:val="hybridMultilevel"/>
    <w:tmpl w:val="7AE0678A"/>
    <w:lvl w:ilvl="0" w:tplc="5E486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0824"/>
    <w:multiLevelType w:val="hybridMultilevel"/>
    <w:tmpl w:val="2F3A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23A56"/>
    <w:multiLevelType w:val="hybridMultilevel"/>
    <w:tmpl w:val="026A0F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7534C78"/>
    <w:multiLevelType w:val="hybridMultilevel"/>
    <w:tmpl w:val="BC3A883C"/>
    <w:lvl w:ilvl="0" w:tplc="5E486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955EA"/>
    <w:multiLevelType w:val="hybridMultilevel"/>
    <w:tmpl w:val="2578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382F"/>
    <w:multiLevelType w:val="hybridMultilevel"/>
    <w:tmpl w:val="67B8839A"/>
    <w:lvl w:ilvl="0" w:tplc="5E486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A74B9"/>
    <w:multiLevelType w:val="hybridMultilevel"/>
    <w:tmpl w:val="3E50F056"/>
    <w:lvl w:ilvl="0" w:tplc="5E486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640D"/>
    <w:multiLevelType w:val="hybridMultilevel"/>
    <w:tmpl w:val="1276B2FE"/>
    <w:lvl w:ilvl="0" w:tplc="5E486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63BEC"/>
    <w:multiLevelType w:val="multilevel"/>
    <w:tmpl w:val="2562A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6B7774"/>
    <w:multiLevelType w:val="hybridMultilevel"/>
    <w:tmpl w:val="EE0A95D4"/>
    <w:lvl w:ilvl="0" w:tplc="5E486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4235A"/>
    <w:multiLevelType w:val="hybridMultilevel"/>
    <w:tmpl w:val="636A4F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1035A95"/>
    <w:multiLevelType w:val="hybridMultilevel"/>
    <w:tmpl w:val="2BBA032C"/>
    <w:lvl w:ilvl="0" w:tplc="09C8BF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A0092"/>
    <w:multiLevelType w:val="hybridMultilevel"/>
    <w:tmpl w:val="0164C6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096F1B"/>
    <w:multiLevelType w:val="hybridMultilevel"/>
    <w:tmpl w:val="A8AE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0"/>
  </w:num>
  <w:num w:numId="12">
    <w:abstractNumId w:val="17"/>
  </w:num>
  <w:num w:numId="13">
    <w:abstractNumId w:val="14"/>
  </w:num>
  <w:num w:numId="14">
    <w:abstractNumId w:val="2"/>
  </w:num>
  <w:num w:numId="15">
    <w:abstractNumId w:val="15"/>
  </w:num>
  <w:num w:numId="16">
    <w:abstractNumId w:val="6"/>
  </w:num>
  <w:num w:numId="17">
    <w:abstractNumId w:val="3"/>
  </w:num>
  <w:num w:numId="18">
    <w:abstractNumId w:val="16"/>
  </w:num>
  <w:num w:numId="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81"/>
    <w:rsid w:val="00002C5F"/>
    <w:rsid w:val="000302CD"/>
    <w:rsid w:val="00036BB4"/>
    <w:rsid w:val="00064FD5"/>
    <w:rsid w:val="00090E0C"/>
    <w:rsid w:val="001359BF"/>
    <w:rsid w:val="001673D7"/>
    <w:rsid w:val="001768E7"/>
    <w:rsid w:val="001A2F11"/>
    <w:rsid w:val="001B3CF5"/>
    <w:rsid w:val="001E734C"/>
    <w:rsid w:val="00213E77"/>
    <w:rsid w:val="0028081F"/>
    <w:rsid w:val="00316BF4"/>
    <w:rsid w:val="003213DE"/>
    <w:rsid w:val="003E7084"/>
    <w:rsid w:val="003E715A"/>
    <w:rsid w:val="004070F5"/>
    <w:rsid w:val="00432EE7"/>
    <w:rsid w:val="00470802"/>
    <w:rsid w:val="00485892"/>
    <w:rsid w:val="004E45E7"/>
    <w:rsid w:val="00550D95"/>
    <w:rsid w:val="00565526"/>
    <w:rsid w:val="0056753F"/>
    <w:rsid w:val="005B0822"/>
    <w:rsid w:val="005B3581"/>
    <w:rsid w:val="005B3C5C"/>
    <w:rsid w:val="005C0524"/>
    <w:rsid w:val="005E55C0"/>
    <w:rsid w:val="006007B9"/>
    <w:rsid w:val="0065018C"/>
    <w:rsid w:val="00655DFA"/>
    <w:rsid w:val="006703BD"/>
    <w:rsid w:val="00693394"/>
    <w:rsid w:val="006F3E00"/>
    <w:rsid w:val="00725B62"/>
    <w:rsid w:val="00751674"/>
    <w:rsid w:val="0076211D"/>
    <w:rsid w:val="007F156F"/>
    <w:rsid w:val="0081753F"/>
    <w:rsid w:val="00843218"/>
    <w:rsid w:val="00890805"/>
    <w:rsid w:val="008E07C4"/>
    <w:rsid w:val="008E33E8"/>
    <w:rsid w:val="009318B9"/>
    <w:rsid w:val="00946C1E"/>
    <w:rsid w:val="0097237B"/>
    <w:rsid w:val="009807BF"/>
    <w:rsid w:val="009F5481"/>
    <w:rsid w:val="00A44448"/>
    <w:rsid w:val="00AE3894"/>
    <w:rsid w:val="00AE3E46"/>
    <w:rsid w:val="00B120EC"/>
    <w:rsid w:val="00BA773A"/>
    <w:rsid w:val="00BC70B5"/>
    <w:rsid w:val="00BC7E14"/>
    <w:rsid w:val="00BD0784"/>
    <w:rsid w:val="00C776FD"/>
    <w:rsid w:val="00C828DE"/>
    <w:rsid w:val="00C95C9E"/>
    <w:rsid w:val="00CF1758"/>
    <w:rsid w:val="00D538E5"/>
    <w:rsid w:val="00D627AE"/>
    <w:rsid w:val="00D66801"/>
    <w:rsid w:val="00D83D19"/>
    <w:rsid w:val="00DE3A59"/>
    <w:rsid w:val="00DE3BE8"/>
    <w:rsid w:val="00E12590"/>
    <w:rsid w:val="00E72DAA"/>
    <w:rsid w:val="00E971BB"/>
    <w:rsid w:val="00ED2423"/>
    <w:rsid w:val="00EF6B54"/>
    <w:rsid w:val="00F04288"/>
    <w:rsid w:val="00F24DB1"/>
    <w:rsid w:val="00F360D7"/>
    <w:rsid w:val="00FA1333"/>
    <w:rsid w:val="00FB372D"/>
    <w:rsid w:val="00FD2C13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DB568"/>
  <w15:chartTrackingRefBased/>
  <w15:docId w15:val="{5F01E173-C8F6-4D93-AB5E-A742E80D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35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B35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B35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B3581"/>
    <w:pPr>
      <w:keepNext/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B3581"/>
    <w:pPr>
      <w:keepNext/>
      <w:jc w:val="both"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B3581"/>
    <w:pPr>
      <w:keepNext/>
      <w:ind w:left="360"/>
      <w:jc w:val="both"/>
      <w:outlineLvl w:val="5"/>
    </w:pPr>
    <w:rPr>
      <w:rFonts w:ascii="Arial" w:hAnsi="Arial" w:cs="Arial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B3581"/>
    <w:pPr>
      <w:keepNext/>
      <w:ind w:firstLine="705"/>
      <w:jc w:val="both"/>
      <w:outlineLvl w:val="6"/>
    </w:pPr>
    <w:rPr>
      <w:rFonts w:ascii="Arial" w:hAnsi="Arial" w:cs="Arial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B3581"/>
    <w:pPr>
      <w:keepNext/>
      <w:ind w:firstLine="708"/>
      <w:jc w:val="both"/>
      <w:outlineLvl w:val="7"/>
    </w:pPr>
    <w:rPr>
      <w:rFonts w:ascii="Arial" w:hAnsi="Arial" w:cs="Arial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B3581"/>
    <w:pPr>
      <w:keepNext/>
      <w:ind w:firstLine="708"/>
      <w:jc w:val="both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581"/>
  </w:style>
  <w:style w:type="paragraph" w:styleId="Stopka">
    <w:name w:val="footer"/>
    <w:basedOn w:val="Normalny"/>
    <w:link w:val="StopkaZnak"/>
    <w:uiPriority w:val="99"/>
    <w:unhideWhenUsed/>
    <w:rsid w:val="005B3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581"/>
  </w:style>
  <w:style w:type="character" w:customStyle="1" w:styleId="Nagwek1Znak">
    <w:name w:val="Nagłówek 1 Znak"/>
    <w:basedOn w:val="Domylnaczcionkaakapitu"/>
    <w:link w:val="Nagwek1"/>
    <w:uiPriority w:val="99"/>
    <w:rsid w:val="005B358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B358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B358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B358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B3581"/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B3581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B3581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B3581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B358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B3581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358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B3581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B3581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B3581"/>
    <w:pPr>
      <w:ind w:left="708"/>
      <w:jc w:val="both"/>
    </w:pPr>
    <w:rPr>
      <w:rFonts w:ascii="Arial" w:hAnsi="Arial" w:cs="Arial"/>
      <w:i/>
      <w:iCs/>
      <w:sz w:val="20"/>
      <w:szCs w:val="2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3581"/>
    <w:rPr>
      <w:rFonts w:ascii="Arial" w:eastAsia="Times New Roman" w:hAnsi="Arial" w:cs="Arial"/>
      <w:i/>
      <w:iCs/>
      <w:sz w:val="20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B3581"/>
    <w:pPr>
      <w:ind w:firstLine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3581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5B3581"/>
    <w:pPr>
      <w:ind w:firstLine="70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3581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5B3581"/>
    <w:pPr>
      <w:autoSpaceDE w:val="0"/>
      <w:autoSpaceDN w:val="0"/>
      <w:adjustRightInd w:val="0"/>
      <w:jc w:val="both"/>
    </w:pPr>
    <w:rPr>
      <w:rFonts w:ascii="TimesNewRomanPSMT" w:hAnsi="TimesNewRomanPSMT" w:cs="TimesNewRomanPSMT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B3581"/>
    <w:rPr>
      <w:rFonts w:ascii="TimesNewRomanPSMT" w:eastAsia="Times New Roman" w:hAnsi="TimesNewRomanPSMT" w:cs="TimesNewRomanPSMT"/>
      <w:lang w:eastAsia="pl-PL"/>
    </w:rPr>
  </w:style>
  <w:style w:type="character" w:styleId="Numerstrony">
    <w:name w:val="page number"/>
    <w:basedOn w:val="Domylnaczcionkaakapitu"/>
    <w:uiPriority w:val="99"/>
    <w:semiHidden/>
    <w:rsid w:val="005B3581"/>
  </w:style>
  <w:style w:type="paragraph" w:styleId="Akapitzlist">
    <w:name w:val="List Paragraph"/>
    <w:basedOn w:val="Normalny"/>
    <w:uiPriority w:val="34"/>
    <w:qFormat/>
    <w:rsid w:val="005B35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B358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B358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5B3581"/>
    <w:rPr>
      <w:i/>
      <w:iCs/>
    </w:rPr>
  </w:style>
  <w:style w:type="character" w:styleId="Pogrubienie">
    <w:name w:val="Strong"/>
    <w:basedOn w:val="Domylnaczcionkaakapitu"/>
    <w:uiPriority w:val="22"/>
    <w:qFormat/>
    <w:rsid w:val="005B35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5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594F5E4-2711-47C1-8081-CC647A1369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4307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Zagozda Joanna</dc:creator>
  <cp:keywords/>
  <dc:description/>
  <cp:lastModifiedBy>Dąbrowski Dariusz</cp:lastModifiedBy>
  <cp:revision>10</cp:revision>
  <cp:lastPrinted>2024-11-06T10:47:00Z</cp:lastPrinted>
  <dcterms:created xsi:type="dcterms:W3CDTF">2024-11-05T11:38:00Z</dcterms:created>
  <dcterms:modified xsi:type="dcterms:W3CDTF">2024-12-10T08:16:00Z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f6d711fd-e704-4547-9805-54d7107e6e73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gvly+BHqdYdQXlVLr1n/DBnyfnffuSlD</vt:lpwstr>
  </property>
  <property fmtid="{D5CDD505-2E9C-101B-9397-08002B2CF9AE}" pid="6" name="s5636:Creator type=author">
    <vt:lpwstr>Zagozda Joanna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10.80.174.121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