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1C5334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Dostawy produktów leczniczych do programów lekowych</w:t>
      </w:r>
      <w:r w:rsidR="00893B2F" w:rsidRPr="00367B10">
        <w:rPr>
          <w:rFonts w:ascii="Arial" w:hAnsi="Arial" w:cs="Arial"/>
          <w:b/>
          <w:color w:val="000000" w:themeColor="text1"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1C533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Itd.</w:t>
      </w:r>
    </w:p>
    <w:p w:rsidR="003B2343" w:rsidRPr="00367B10" w:rsidRDefault="006A0326" w:rsidP="00367B10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E23C63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będzie/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** </w:t>
      </w:r>
      <w:r w:rsidR="001C533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…..poz. ..…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lastRenderedPageBreak/>
        <w:t>importu usług lub towarów.</w:t>
      </w:r>
    </w:p>
    <w:p w:rsidR="003B2343" w:rsidRPr="00367B10" w:rsidRDefault="003B2343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BA6C49" w:rsidRPr="00367B10">
        <w:rPr>
          <w:rFonts w:ascii="Arial" w:hAnsi="Arial" w:cs="Arial"/>
          <w:color w:val="000000" w:themeColor="text1"/>
        </w:rPr>
        <w:t>9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F15594" w:rsidRPr="00367B10">
        <w:rPr>
          <w:rFonts w:ascii="Arial" w:hAnsi="Arial" w:cs="Arial"/>
          <w:b/>
          <w:color w:val="000000" w:themeColor="text1"/>
        </w:rPr>
        <w:t>2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367B10" w:rsidRDefault="00067FE8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367B10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367B10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367B10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367B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367B1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367B10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367B10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367B10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367B10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367B10" w:rsidRDefault="00737619" w:rsidP="00367B10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367B10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367B10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367B10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367B10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367B10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367B1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367B1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367B1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Pr="00367B10" w:rsidRDefault="001C5334" w:rsidP="00367B10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statystycznych).</w:t>
      </w:r>
    </w:p>
    <w:p w:rsidR="00F135DA" w:rsidRPr="00367B10" w:rsidRDefault="006840C4" w:rsidP="00367B10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(data i podpis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367B10">
    <w:pPr>
      <w:pStyle w:val="Stopka"/>
      <w:jc w:val="right"/>
    </w:pPr>
    <w:fldSimple w:instr=" PAGE   \* MERGEFORMAT ">
      <w:r w:rsidR="00A4064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EZ/007/201/22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1015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163</cp:revision>
  <cp:lastPrinted>2022-03-04T11:50:00Z</cp:lastPrinted>
  <dcterms:created xsi:type="dcterms:W3CDTF">2018-06-08T09:56:00Z</dcterms:created>
  <dcterms:modified xsi:type="dcterms:W3CDTF">2022-03-04T12:15:00Z</dcterms:modified>
</cp:coreProperties>
</file>