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9" w:rsidRPr="00963A19" w:rsidRDefault="00963A19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bookmarkStart w:id="0" w:name="_Hlk57709238"/>
      <w:bookmarkStart w:id="1" w:name="_Hlk75594092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alt="http://ec.europa.eu/dgs/communication/services/visual_identity/img/ec-logo-st-rvb-web_en.jpg" style="position:absolute;left:0;text-align:left;margin-left:-.75pt;margin-top:-20.75pt;width:112.55pt;height:77.4pt;z-index:-1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wrapcoords="-144 0 -144 21390 21600 21390 21600 0 -144 0">
            <v:imagedata r:id="rId8" o:title="ec-logo-st-rvb-web_en"/>
            <w10:wrap type="tight" anchorx="margin"/>
          </v:shape>
        </w:pict>
      </w:r>
      <w:r w:rsidRPr="00963A19">
        <w:rPr>
          <w:i/>
          <w:iCs/>
          <w:sz w:val="20"/>
          <w:szCs w:val="20"/>
        </w:rPr>
        <w:t xml:space="preserve">Projekt pn. „Wsparcie techniczne i operacyjne w procesie pozyskiwania materiału dowodowego w postaci cyfrowej w sprawach zwalczania nadużyć naruszających interesy finansowe Unii Europejskiej” </w:t>
      </w:r>
    </w:p>
    <w:p w:rsidR="00963A19" w:rsidRPr="00963A19" w:rsidRDefault="00963A19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r w:rsidRPr="00963A19">
        <w:rPr>
          <w:i/>
          <w:iCs/>
          <w:sz w:val="20"/>
          <w:szCs w:val="20"/>
        </w:rPr>
        <w:t xml:space="preserve">finansowany z Programu Unii Europejskiej Hercule III </w:t>
      </w:r>
    </w:p>
    <w:p w:rsidR="00963A19" w:rsidRPr="00963A19" w:rsidRDefault="00963A19" w:rsidP="00963A19">
      <w:pPr>
        <w:tabs>
          <w:tab w:val="center" w:pos="4536"/>
          <w:tab w:val="right" w:pos="9072"/>
        </w:tabs>
        <w:ind w:leftChars="1000" w:left="2400"/>
        <w:jc w:val="both"/>
        <w:rPr>
          <w:i/>
          <w:iCs/>
          <w:sz w:val="20"/>
          <w:szCs w:val="20"/>
        </w:rPr>
      </w:pPr>
      <w:r w:rsidRPr="00963A19">
        <w:rPr>
          <w:i/>
          <w:iCs/>
          <w:sz w:val="20"/>
          <w:szCs w:val="20"/>
        </w:rPr>
        <w:t>Nr identyfikacyjny projektu: 101012448</w:t>
      </w:r>
    </w:p>
    <w:bookmarkEnd w:id="1"/>
    <w:p w:rsidR="00963A19" w:rsidRDefault="00963A19"/>
    <w:p w:rsidR="00963A19" w:rsidRDefault="00963A19"/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2C530A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26" type="#_x0000_t75" style="position:absolute;margin-left:60.35pt;margin-top:-11.1pt;width:57pt;height:47.65pt;z-index:1">
                  <v:imagedata r:id="rId9" o:title="" blacklevel="5898f"/>
                </v:shape>
                <o:OLEObject Type="Embed" ProgID="Msxml2.SAXXMLReader.5.0" ShapeID="_x0000_s1026" DrawAspect="Content" ObjectID="_1693642949" r:id="rId10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963A19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 w:rsidR="00963A19">
              <w:rPr>
                <w:sz w:val="22"/>
                <w:lang w:eastAsia="pl-PL"/>
              </w:rPr>
              <w:t>20 września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 w:rsidR="00963A19">
        <w:rPr>
          <w:sz w:val="22"/>
          <w:lang w:eastAsia="pl-PL"/>
        </w:rPr>
        <w:t>27</w:t>
      </w:r>
      <w:r>
        <w:rPr>
          <w:sz w:val="22"/>
          <w:lang w:eastAsia="pl-PL"/>
        </w:rPr>
        <w:t>.</w:t>
      </w:r>
      <w:r w:rsidR="00963A19">
        <w:rPr>
          <w:sz w:val="22"/>
          <w:lang w:eastAsia="pl-PL"/>
        </w:rPr>
        <w:t>L.</w:t>
      </w:r>
      <w:r>
        <w:rPr>
          <w:sz w:val="22"/>
          <w:lang w:eastAsia="pl-PL"/>
        </w:rPr>
        <w:t>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963A19" w:rsidRPr="00963A19" w:rsidRDefault="00963A19" w:rsidP="00963A19">
      <w:pPr>
        <w:spacing w:line="312" w:lineRule="auto"/>
        <w:ind w:left="993" w:hanging="993"/>
        <w:jc w:val="center"/>
        <w:rPr>
          <w:szCs w:val="24"/>
        </w:rPr>
      </w:pPr>
      <w:r w:rsidRPr="00963A19">
        <w:rPr>
          <w:szCs w:val="24"/>
        </w:rPr>
        <w:t>„</w:t>
      </w:r>
      <w:r w:rsidRPr="00963A19">
        <w:rPr>
          <w:i/>
          <w:iCs/>
          <w:szCs w:val="24"/>
        </w:rPr>
        <w:t>Dostawę stacji roboczych z zakresu informatyki śledczej oraz przeprowadzenie szkoleń</w:t>
      </w:r>
      <w:r w:rsidRPr="00963A19">
        <w:rPr>
          <w:szCs w:val="24"/>
        </w:rPr>
        <w:t xml:space="preserve">” </w:t>
      </w:r>
    </w:p>
    <w:p w:rsidR="00963A19" w:rsidRPr="00963A19" w:rsidRDefault="00963A19" w:rsidP="00963A19">
      <w:pPr>
        <w:spacing w:line="312" w:lineRule="auto"/>
        <w:jc w:val="center"/>
        <w:rPr>
          <w:szCs w:val="24"/>
        </w:rPr>
      </w:pPr>
      <w:r w:rsidRPr="00963A19">
        <w:rPr>
          <w:szCs w:val="24"/>
        </w:rPr>
        <w:t>w ramach realizacji Projektu pn. „</w:t>
      </w:r>
      <w:r w:rsidRPr="00963A19">
        <w:rPr>
          <w:i/>
          <w:iCs/>
          <w:szCs w:val="24"/>
        </w:rPr>
        <w:t>Providing technical and operational support in the proces of obtaining digital material evidence in proceedings against illegal acts aimed towards the financial interests of the European Union</w:t>
      </w:r>
      <w:r w:rsidRPr="00963A19">
        <w:rPr>
          <w:szCs w:val="24"/>
        </w:rPr>
        <w:t>” („</w:t>
      </w:r>
      <w:bookmarkStart w:id="2" w:name="_Hlk77840159"/>
      <w:r w:rsidRPr="00963A19">
        <w:rPr>
          <w:i/>
          <w:iCs/>
          <w:szCs w:val="24"/>
        </w:rPr>
        <w:t>Wsparcie techniczne i operacyjne w procesie pozyskiwania materiału dowodowego w postaci cyfrowej w sprawach zwalczania nadużyć naruszających interesy finansowe Unii Europejskiej</w:t>
      </w:r>
      <w:bookmarkEnd w:id="2"/>
      <w:r w:rsidRPr="00963A19">
        <w:rPr>
          <w:szCs w:val="24"/>
        </w:rPr>
        <w:t>”)</w:t>
      </w:r>
    </w:p>
    <w:p w:rsidR="00963A19" w:rsidRPr="00963A19" w:rsidRDefault="00963A19" w:rsidP="00963A19">
      <w:pPr>
        <w:spacing w:line="312" w:lineRule="auto"/>
        <w:jc w:val="center"/>
        <w:rPr>
          <w:i/>
          <w:iCs/>
          <w:szCs w:val="24"/>
        </w:rPr>
      </w:pPr>
      <w:bookmarkStart w:id="3" w:name="_Hlk75594067"/>
      <w:r w:rsidRPr="00963A19">
        <w:rPr>
          <w:szCs w:val="24"/>
        </w:rPr>
        <w:t xml:space="preserve">finansowanego z Programu Unii Europejskiej Hercule III </w:t>
      </w:r>
    </w:p>
    <w:bookmarkEnd w:id="3"/>
    <w:p w:rsidR="00963A19" w:rsidRPr="00963A19" w:rsidRDefault="00963A19" w:rsidP="00963A19">
      <w:pPr>
        <w:spacing w:line="312" w:lineRule="auto"/>
        <w:ind w:left="993" w:hanging="993"/>
        <w:jc w:val="center"/>
        <w:rPr>
          <w:szCs w:val="24"/>
        </w:rPr>
      </w:pPr>
      <w:r w:rsidRPr="00963A19">
        <w:rPr>
          <w:i/>
          <w:iCs/>
          <w:szCs w:val="24"/>
        </w:rPr>
        <w:t>Nr postępowania</w:t>
      </w:r>
      <w:r w:rsidRPr="00963A19">
        <w:rPr>
          <w:szCs w:val="24"/>
        </w:rPr>
        <w:t>: 27/L/21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>tekst  jedn. Dz. U. z 20</w:t>
      </w:r>
      <w:r w:rsidR="00BC2C0C">
        <w:rPr>
          <w:i/>
          <w:sz w:val="22"/>
          <w:lang w:eastAsia="pl-PL"/>
        </w:rPr>
        <w:t>21</w:t>
      </w:r>
      <w:r w:rsidRPr="00B60AE5">
        <w:rPr>
          <w:i/>
          <w:sz w:val="22"/>
          <w:lang w:eastAsia="pl-PL"/>
        </w:rPr>
        <w:t xml:space="preserve"> r. poz. </w:t>
      </w:r>
      <w:r w:rsidR="00BC2C0C">
        <w:rPr>
          <w:i/>
          <w:sz w:val="22"/>
          <w:lang w:eastAsia="pl-PL"/>
        </w:rPr>
        <w:t>1129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0E6456" w:rsidRPr="00B60AE5" w:rsidTr="00B443EE">
        <w:tc>
          <w:tcPr>
            <w:tcW w:w="851" w:type="dxa"/>
            <w:vAlign w:val="center"/>
          </w:tcPr>
          <w:p w:rsidR="000E6456" w:rsidRPr="00B443EE" w:rsidRDefault="005E146B" w:rsidP="00B443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963A19" w:rsidRDefault="00963A19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MEDIA Sp. z o. o</w:t>
            </w:r>
            <w:r>
              <w:rPr>
                <w:bCs/>
                <w:sz w:val="22"/>
              </w:rPr>
              <w:t xml:space="preserve">., </w:t>
            </w:r>
          </w:p>
          <w:p w:rsidR="00BC2C0C" w:rsidRPr="00CB34EA" w:rsidRDefault="00963A19" w:rsidP="005E146B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ul. Piotrowicka 61, 40723 Katowice</w:t>
            </w:r>
          </w:p>
        </w:tc>
        <w:tc>
          <w:tcPr>
            <w:tcW w:w="3686" w:type="dxa"/>
            <w:vAlign w:val="center"/>
          </w:tcPr>
          <w:p w:rsidR="000E6456" w:rsidRPr="005E146B" w:rsidRDefault="00963A19" w:rsidP="00B443E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2.568.828,00</w:t>
            </w:r>
            <w:bookmarkStart w:id="4" w:name="_GoBack"/>
            <w:bookmarkEnd w:id="4"/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1"/>
      <w:footerReference w:type="even" r:id="rId12"/>
      <w:footerReference w:type="default" r:id="rId13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0A" w:rsidRDefault="002C530A" w:rsidP="002270E7">
      <w:r>
        <w:separator/>
      </w:r>
    </w:p>
  </w:endnote>
  <w:endnote w:type="continuationSeparator" w:id="0">
    <w:p w:rsidR="002C530A" w:rsidRDefault="002C530A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963A19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0A" w:rsidRDefault="002C530A" w:rsidP="002270E7">
      <w:r>
        <w:separator/>
      </w:r>
    </w:p>
  </w:footnote>
  <w:footnote w:type="continuationSeparator" w:id="0">
    <w:p w:rsidR="002C530A" w:rsidRDefault="002C530A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6456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30A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146B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2719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7536A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3A19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6D02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0C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4EA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31B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19D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1111112"/>
    <w:pPr>
      <w:numPr>
        <w:numId w:val="15"/>
      </w:numPr>
    </w:pPr>
  </w:style>
  <w:style w:type="numbering" w:customStyle="1" w:styleId="Nagwek2Znak">
    <w:name w:val="111111111"/>
    <w:pPr>
      <w:numPr>
        <w:numId w:val="13"/>
      </w:numPr>
    </w:pPr>
  </w:style>
  <w:style w:type="numbering" w:customStyle="1" w:styleId="Nagwek3Znak">
    <w:name w:val="Styl11111"/>
    <w:pPr>
      <w:numPr>
        <w:numId w:val="6"/>
      </w:numPr>
    </w:pPr>
  </w:style>
  <w:style w:type="numbering" w:customStyle="1" w:styleId="Nagwek4Znak">
    <w:name w:val="WWNum5311"/>
    <w:pPr>
      <w:numPr>
        <w:numId w:val="9"/>
      </w:numPr>
    </w:pPr>
  </w:style>
  <w:style w:type="numbering" w:customStyle="1" w:styleId="Nagwek5Znak">
    <w:name w:val="Styl21"/>
    <w:pPr>
      <w:numPr>
        <w:numId w:val="26"/>
      </w:numPr>
    </w:pPr>
  </w:style>
  <w:style w:type="numbering" w:customStyle="1" w:styleId="Nagwek6Znak">
    <w:name w:val="WWNum52111"/>
    <w:pPr>
      <w:numPr>
        <w:numId w:val="28"/>
      </w:numPr>
    </w:pPr>
  </w:style>
  <w:style w:type="numbering" w:customStyle="1" w:styleId="Nagwek7Znak">
    <w:name w:val="11111121"/>
    <w:pPr>
      <w:numPr>
        <w:numId w:val="12"/>
      </w:numPr>
    </w:pPr>
  </w:style>
  <w:style w:type="numbering" w:customStyle="1" w:styleId="Nagwek8Znak">
    <w:name w:val="WWNum521"/>
    <w:pPr>
      <w:numPr>
        <w:numId w:val="7"/>
      </w:numPr>
    </w:pPr>
  </w:style>
  <w:style w:type="numbering" w:customStyle="1" w:styleId="Nagwek9Znak">
    <w:name w:val="Styl1"/>
    <w:pPr>
      <w:numPr>
        <w:numId w:val="23"/>
      </w:numPr>
    </w:pPr>
  </w:style>
  <w:style w:type="numbering" w:customStyle="1" w:styleId="Tekstdymka">
    <w:name w:val="WWNum51121"/>
    <w:pPr>
      <w:numPr>
        <w:numId w:val="29"/>
      </w:numPr>
    </w:pPr>
  </w:style>
  <w:style w:type="numbering" w:customStyle="1" w:styleId="TekstdymkaZnak">
    <w:name w:val="Styl1112"/>
    <w:pPr>
      <w:numPr>
        <w:numId w:val="19"/>
      </w:numPr>
    </w:pPr>
  </w:style>
  <w:style w:type="numbering" w:customStyle="1" w:styleId="Nagwek">
    <w:name w:val="111111211"/>
    <w:pPr>
      <w:numPr>
        <w:numId w:val="10"/>
      </w:numPr>
    </w:pPr>
  </w:style>
  <w:style w:type="numbering" w:customStyle="1" w:styleId="NagwekZnak">
    <w:name w:val="WWNum5111"/>
    <w:pPr>
      <w:numPr>
        <w:numId w:val="24"/>
      </w:numPr>
    </w:pPr>
  </w:style>
  <w:style w:type="numbering" w:customStyle="1" w:styleId="Stopka">
    <w:name w:val="Styl111"/>
    <w:pPr>
      <w:numPr>
        <w:numId w:val="14"/>
      </w:numPr>
    </w:pPr>
  </w:style>
  <w:style w:type="numbering" w:customStyle="1" w:styleId="StopkaZnak">
    <w:name w:val="WWNum5113"/>
    <w:pPr>
      <w:numPr>
        <w:numId w:val="30"/>
      </w:numPr>
    </w:pPr>
  </w:style>
  <w:style w:type="numbering" w:customStyle="1" w:styleId="NormalnyWeb">
    <w:name w:val="Styl11121"/>
    <w:pPr>
      <w:numPr>
        <w:numId w:val="3"/>
      </w:numPr>
    </w:pPr>
  </w:style>
  <w:style w:type="numbering" w:customStyle="1" w:styleId="Numerstrony">
    <w:name w:val="WWNum51111"/>
    <w:pPr>
      <w:numPr>
        <w:numId w:val="25"/>
      </w:numPr>
    </w:pPr>
  </w:style>
  <w:style w:type="numbering" w:customStyle="1" w:styleId="Tekstpodstawowywcity">
    <w:name w:val="1111111111"/>
    <w:pPr>
      <w:numPr>
        <w:numId w:val="11"/>
      </w:numPr>
    </w:pPr>
  </w:style>
  <w:style w:type="numbering" w:customStyle="1" w:styleId="TekstpodstawowywcityZnak">
    <w:name w:val="11111113"/>
    <w:pPr>
      <w:numPr>
        <w:numId w:val="4"/>
      </w:numPr>
    </w:pPr>
  </w:style>
  <w:style w:type="numbering" w:customStyle="1" w:styleId="Tytu">
    <w:name w:val="WWNum5112"/>
    <w:pPr>
      <w:numPr>
        <w:numId w:val="22"/>
      </w:numPr>
    </w:pPr>
  </w:style>
  <w:style w:type="numbering" w:customStyle="1" w:styleId="TytuZnak">
    <w:name w:val="WWNum521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13</cp:revision>
  <cp:lastPrinted>2021-09-20T09:35:00Z</cp:lastPrinted>
  <dcterms:created xsi:type="dcterms:W3CDTF">2021-05-28T09:05:00Z</dcterms:created>
  <dcterms:modified xsi:type="dcterms:W3CDTF">2021-09-20T09:36:00Z</dcterms:modified>
</cp:coreProperties>
</file>