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550BB35E" w14:textId="7CE146EB" w:rsidR="00031E47" w:rsidRDefault="00504526" w:rsidP="00031E4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D872E4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01362" w:rsidRPr="00801362">
        <w:rPr>
          <w:rFonts w:ascii="Calibri" w:hAnsi="Calibri" w:cs="Calibri"/>
          <w:b/>
          <w:bCs/>
          <w:i/>
          <w:iCs/>
          <w:sz w:val="22"/>
          <w:szCs w:val="22"/>
        </w:rPr>
        <w:t xml:space="preserve">Modernizacja </w:t>
      </w:r>
      <w:r w:rsidR="00D872E4">
        <w:rPr>
          <w:rFonts w:ascii="Calibri" w:hAnsi="Calibri" w:cs="Calibri"/>
          <w:b/>
          <w:bCs/>
          <w:i/>
          <w:iCs/>
          <w:sz w:val="22"/>
          <w:szCs w:val="22"/>
        </w:rPr>
        <w:t>układu drogowego w gminie Hażlach</w:t>
      </w:r>
      <w:r w:rsidR="00801362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128C5786" w14:textId="77777777" w:rsidR="00801362" w:rsidRDefault="00801362" w:rsidP="00031E4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03F12931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00B459E9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0D521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D5215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Pzp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661DD6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B21C1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0B2741DF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D872E4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801362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5215"/>
    <w:rsid w:val="00142D6F"/>
    <w:rsid w:val="001816F1"/>
    <w:rsid w:val="0048033E"/>
    <w:rsid w:val="00504526"/>
    <w:rsid w:val="005370EF"/>
    <w:rsid w:val="00586D77"/>
    <w:rsid w:val="006F0A33"/>
    <w:rsid w:val="00761A58"/>
    <w:rsid w:val="007C32E4"/>
    <w:rsid w:val="007F4902"/>
    <w:rsid w:val="00801362"/>
    <w:rsid w:val="009F0848"/>
    <w:rsid w:val="00B21C10"/>
    <w:rsid w:val="00B56730"/>
    <w:rsid w:val="00D872E4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18</cp:revision>
  <cp:lastPrinted>2023-08-24T08:56:00Z</cp:lastPrinted>
  <dcterms:created xsi:type="dcterms:W3CDTF">2023-08-02T12:50:00Z</dcterms:created>
  <dcterms:modified xsi:type="dcterms:W3CDTF">2024-06-05T07:12:00Z</dcterms:modified>
  <dc:language>pl-PL</dc:language>
</cp:coreProperties>
</file>