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FF15D" w14:textId="3662B18B" w:rsidR="00826763" w:rsidRPr="005421D9" w:rsidRDefault="003108B0" w:rsidP="66A8A564">
      <w:pPr>
        <w:jc w:val="right"/>
        <w:rPr>
          <w:b/>
          <w:bCs/>
        </w:rPr>
      </w:pPr>
      <w:r w:rsidRPr="66A8A564">
        <w:rPr>
          <w:b/>
          <w:bCs/>
        </w:rPr>
        <w:t xml:space="preserve">Załącznik nr </w:t>
      </w:r>
      <w:r w:rsidR="00EC57C6">
        <w:rPr>
          <w:b/>
          <w:bCs/>
        </w:rPr>
        <w:t>2</w:t>
      </w:r>
      <w:r w:rsidR="0009089B" w:rsidRPr="66A8A564">
        <w:rPr>
          <w:b/>
          <w:bCs/>
        </w:rPr>
        <w:t xml:space="preserve"> </w:t>
      </w:r>
      <w:r w:rsidR="005421D9" w:rsidRPr="66A8A564">
        <w:rPr>
          <w:b/>
          <w:bCs/>
        </w:rPr>
        <w:t>do SWZ</w:t>
      </w:r>
    </w:p>
    <w:p w14:paraId="76DF1AEA" w14:textId="1833C19B" w:rsidR="003108B0" w:rsidRPr="0093451E" w:rsidRDefault="003108B0" w:rsidP="0093451E">
      <w:pPr>
        <w:pStyle w:val="Nagwek1"/>
        <w:jc w:val="center"/>
      </w:pPr>
      <w:r w:rsidRPr="0093451E">
        <w:t>Opis Przedmiotu Zamówienia</w:t>
      </w:r>
    </w:p>
    <w:p w14:paraId="05CD9DFF" w14:textId="77777777" w:rsidR="00352EA8" w:rsidRDefault="00352EA8" w:rsidP="00163EEE">
      <w:pPr>
        <w:jc w:val="both"/>
        <w:rPr>
          <w:rFonts w:cstheme="minorHAnsi"/>
        </w:rPr>
      </w:pPr>
    </w:p>
    <w:p w14:paraId="41A70B72" w14:textId="1241EA7E" w:rsidR="000C51B8" w:rsidRPr="00D7739E" w:rsidRDefault="000C51B8" w:rsidP="00163EEE">
      <w:pPr>
        <w:jc w:val="both"/>
        <w:rPr>
          <w:rFonts w:cstheme="minorHAnsi"/>
        </w:rPr>
      </w:pPr>
      <w:r w:rsidRPr="00D7739E">
        <w:rPr>
          <w:rFonts w:cstheme="minorHAnsi"/>
        </w:rPr>
        <w:t xml:space="preserve">Przedmiotem zamówienia jest </w:t>
      </w:r>
      <w:r w:rsidR="005421D9">
        <w:rPr>
          <w:rFonts w:cstheme="minorHAnsi"/>
        </w:rPr>
        <w:t>z</w:t>
      </w:r>
      <w:r w:rsidR="003108D9" w:rsidRPr="00D7739E">
        <w:rPr>
          <w:rFonts w:cstheme="minorHAnsi"/>
        </w:rPr>
        <w:t xml:space="preserve">akup i </w:t>
      </w:r>
      <w:r w:rsidRPr="00D7739E">
        <w:rPr>
          <w:rFonts w:cstheme="minorHAnsi"/>
        </w:rPr>
        <w:t>dostawa</w:t>
      </w:r>
      <w:r w:rsidR="0049422A" w:rsidRPr="00D7739E">
        <w:rPr>
          <w:rFonts w:cstheme="minorHAnsi"/>
        </w:rPr>
        <w:t xml:space="preserve"> sprzętu komputerowego dla </w:t>
      </w:r>
      <w:r w:rsidR="0009089B">
        <w:rPr>
          <w:rFonts w:cstheme="minorHAnsi"/>
        </w:rPr>
        <w:t xml:space="preserve">Sieć Badawcza Łukasiewicz – </w:t>
      </w:r>
      <w:r w:rsidR="004D0814">
        <w:rPr>
          <w:rFonts w:cstheme="minorHAnsi"/>
        </w:rPr>
        <w:t>Górnośląskiego Instytutu Technologicznego</w:t>
      </w:r>
      <w:r w:rsidR="0009089B">
        <w:rPr>
          <w:rFonts w:cstheme="minorHAnsi"/>
        </w:rPr>
        <w:t>.</w:t>
      </w:r>
    </w:p>
    <w:p w14:paraId="4790DAEA" w14:textId="77777777" w:rsidR="00460A45" w:rsidRPr="00D7739E" w:rsidRDefault="00460A45" w:rsidP="00460A45">
      <w:pPr>
        <w:jc w:val="both"/>
        <w:rPr>
          <w:rFonts w:cstheme="minorHAnsi"/>
        </w:rPr>
      </w:pPr>
      <w:r w:rsidRPr="00D7739E">
        <w:rPr>
          <w:rFonts w:cstheme="minorHAnsi"/>
        </w:rPr>
        <w:t>Wspólny słownik zamówień (CPV):</w:t>
      </w:r>
    </w:p>
    <w:p w14:paraId="78978B9C" w14:textId="0172B00D" w:rsidR="00460A45" w:rsidRPr="00D7739E" w:rsidRDefault="00460A45">
      <w:pPr>
        <w:pStyle w:val="Akapitzlist"/>
        <w:numPr>
          <w:ilvl w:val="0"/>
          <w:numId w:val="17"/>
        </w:numPr>
        <w:jc w:val="both"/>
        <w:rPr>
          <w:rFonts w:cstheme="minorHAnsi"/>
        </w:rPr>
      </w:pPr>
      <w:r w:rsidRPr="00D7739E">
        <w:rPr>
          <w:rFonts w:cstheme="minorHAnsi"/>
        </w:rPr>
        <w:t xml:space="preserve">30200000-1 </w:t>
      </w:r>
      <w:r w:rsidR="00716385">
        <w:rPr>
          <w:rFonts w:cstheme="minorHAnsi"/>
        </w:rPr>
        <w:t xml:space="preserve">- </w:t>
      </w:r>
      <w:r w:rsidRPr="00D7739E">
        <w:rPr>
          <w:rFonts w:cstheme="minorHAnsi"/>
        </w:rPr>
        <w:t>Urządzenia komputerowe</w:t>
      </w:r>
    </w:p>
    <w:p w14:paraId="7E5331DC" w14:textId="41F5A097" w:rsidR="00D7739E" w:rsidRDefault="00D7739E">
      <w:pPr>
        <w:pStyle w:val="Akapitzlist"/>
        <w:numPr>
          <w:ilvl w:val="0"/>
          <w:numId w:val="17"/>
        </w:numPr>
        <w:ind w:right="284"/>
      </w:pPr>
      <w:r w:rsidRPr="00D7739E">
        <w:t>48000000-8 - Pakiety oprogramowania i systemy informatyczne</w:t>
      </w:r>
    </w:p>
    <w:p w14:paraId="6572D0E7" w14:textId="77777777" w:rsidR="00105127" w:rsidRDefault="00105127" w:rsidP="00105127">
      <w:pPr>
        <w:pStyle w:val="Akapitzlist"/>
        <w:numPr>
          <w:ilvl w:val="0"/>
          <w:numId w:val="17"/>
        </w:numPr>
        <w:ind w:right="284"/>
      </w:pPr>
      <w:r w:rsidRPr="00D7739E">
        <w:t xml:space="preserve">30214000-2 </w:t>
      </w:r>
      <w:r>
        <w:t>-</w:t>
      </w:r>
      <w:r w:rsidRPr="00D7739E">
        <w:t xml:space="preserve"> Stacje robocze</w:t>
      </w:r>
    </w:p>
    <w:p w14:paraId="071E9621" w14:textId="77777777" w:rsidR="00A02BCE" w:rsidRPr="00D7739E" w:rsidRDefault="00A02BCE" w:rsidP="00222674">
      <w:pPr>
        <w:ind w:right="284"/>
      </w:pPr>
    </w:p>
    <w:p w14:paraId="23B2A14C" w14:textId="4A59E3C3" w:rsidR="00863101" w:rsidRPr="00163EEE" w:rsidRDefault="009C4AEA" w:rsidP="0093451E">
      <w:pPr>
        <w:pStyle w:val="Nagwek1"/>
        <w:jc w:val="center"/>
      </w:pPr>
      <w:r w:rsidRPr="00163EEE">
        <w:t>Przedmiot zamówienia obejmuj</w:t>
      </w:r>
      <w:r w:rsidR="007401D6">
        <w:t>e</w:t>
      </w:r>
      <w:r w:rsidRPr="00163EEE">
        <w:t>:</w:t>
      </w:r>
    </w:p>
    <w:tbl>
      <w:tblPr>
        <w:tblStyle w:val="Tabela-Siatka1"/>
        <w:tblpPr w:leftFromText="141" w:rightFromText="141" w:vertAnchor="text" w:tblpY="1"/>
        <w:tblOverlap w:val="never"/>
        <w:tblW w:w="9071" w:type="dxa"/>
        <w:tblLayout w:type="fixed"/>
        <w:tblCellMar>
          <w:top w:w="28" w:type="dxa"/>
          <w:left w:w="57" w:type="dxa"/>
          <w:bottom w:w="28" w:type="dxa"/>
          <w:right w:w="57" w:type="dxa"/>
        </w:tblCellMar>
        <w:tblLook w:val="04A0" w:firstRow="1" w:lastRow="0" w:firstColumn="1" w:lastColumn="0" w:noHBand="0" w:noVBand="1"/>
      </w:tblPr>
      <w:tblGrid>
        <w:gridCol w:w="704"/>
        <w:gridCol w:w="709"/>
        <w:gridCol w:w="4678"/>
        <w:gridCol w:w="850"/>
        <w:gridCol w:w="2130"/>
      </w:tblGrid>
      <w:tr w:rsidR="00AE5851" w:rsidRPr="00A72AD0" w14:paraId="58B6F646" w14:textId="77777777" w:rsidTr="66A8A564">
        <w:trPr>
          <w:cantSplit/>
          <w:trHeight w:val="1413"/>
        </w:trPr>
        <w:tc>
          <w:tcPr>
            <w:tcW w:w="704" w:type="dxa"/>
            <w:tcBorders>
              <w:top w:val="single" w:sz="4" w:space="0" w:color="auto"/>
              <w:left w:val="single" w:sz="4" w:space="0" w:color="auto"/>
              <w:bottom w:val="single" w:sz="4" w:space="0" w:color="auto"/>
              <w:right w:val="single" w:sz="4" w:space="0" w:color="auto"/>
            </w:tcBorders>
            <w:shd w:val="clear" w:color="auto" w:fill="CFDBF0"/>
            <w:textDirection w:val="btLr"/>
            <w:vAlign w:val="center"/>
          </w:tcPr>
          <w:p w14:paraId="09B17840" w14:textId="380D1AAF" w:rsidR="00AE5851" w:rsidRPr="00A72AD0" w:rsidRDefault="00AE5851" w:rsidP="0093451E">
            <w:pPr>
              <w:ind w:left="113" w:right="113"/>
              <w:jc w:val="center"/>
              <w:rPr>
                <w:rFonts w:cstheme="majorHAnsi"/>
                <w:b/>
                <w:bCs/>
              </w:rPr>
            </w:pPr>
            <w:r w:rsidRPr="00A72AD0">
              <w:rPr>
                <w:rFonts w:cstheme="majorHAnsi"/>
                <w:b/>
                <w:bCs/>
              </w:rPr>
              <w:t>Nr Części zamówienia</w:t>
            </w:r>
          </w:p>
        </w:tc>
        <w:tc>
          <w:tcPr>
            <w:tcW w:w="709" w:type="dxa"/>
            <w:tcBorders>
              <w:top w:val="single" w:sz="4" w:space="0" w:color="auto"/>
              <w:left w:val="single" w:sz="4" w:space="0" w:color="auto"/>
              <w:bottom w:val="single" w:sz="4" w:space="0" w:color="auto"/>
              <w:right w:val="single" w:sz="4" w:space="0" w:color="auto"/>
            </w:tcBorders>
            <w:shd w:val="clear" w:color="auto" w:fill="CFDBF0"/>
            <w:vAlign w:val="center"/>
          </w:tcPr>
          <w:p w14:paraId="005C4418" w14:textId="68CDB4A0" w:rsidR="00AE5851" w:rsidRPr="00A72AD0" w:rsidRDefault="0093451E" w:rsidP="0093451E">
            <w:pPr>
              <w:jc w:val="center"/>
              <w:rPr>
                <w:rFonts w:cstheme="majorHAnsi"/>
                <w:b/>
                <w:bCs/>
              </w:rPr>
            </w:pPr>
            <w:r>
              <w:rPr>
                <w:rFonts w:cstheme="majorHAnsi"/>
                <w:b/>
                <w:bCs/>
              </w:rPr>
              <w:t>Lp.</w:t>
            </w:r>
          </w:p>
        </w:tc>
        <w:tc>
          <w:tcPr>
            <w:tcW w:w="4678"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382D8CB1" w14:textId="2A50FF3B" w:rsidR="00AE5851" w:rsidRPr="00A72AD0" w:rsidRDefault="00AE5851" w:rsidP="0093451E">
            <w:pPr>
              <w:jc w:val="center"/>
              <w:rPr>
                <w:rFonts w:cstheme="majorHAnsi"/>
                <w:b/>
                <w:bCs/>
              </w:rPr>
            </w:pPr>
            <w:r w:rsidRPr="00A72AD0">
              <w:rPr>
                <w:rFonts w:cstheme="majorHAnsi"/>
                <w:b/>
                <w:bCs/>
              </w:rPr>
              <w:t>Przedmiot dostawy</w:t>
            </w:r>
          </w:p>
        </w:tc>
        <w:tc>
          <w:tcPr>
            <w:tcW w:w="850"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0D48D1DB" w14:textId="3A7DDD9B" w:rsidR="00AE5851" w:rsidRPr="00A72AD0" w:rsidRDefault="00AE5851" w:rsidP="0093451E">
            <w:pPr>
              <w:jc w:val="center"/>
              <w:rPr>
                <w:rFonts w:cstheme="majorHAnsi"/>
                <w:b/>
                <w:bCs/>
              </w:rPr>
            </w:pPr>
            <w:r w:rsidRPr="00A72AD0">
              <w:rPr>
                <w:rFonts w:cstheme="majorHAnsi"/>
                <w:b/>
                <w:bCs/>
              </w:rPr>
              <w:t xml:space="preserve">Liczba </w:t>
            </w:r>
          </w:p>
          <w:p w14:paraId="467B2F07" w14:textId="76059193" w:rsidR="00AE5851" w:rsidRPr="00A72AD0" w:rsidRDefault="00AE5851" w:rsidP="0093451E">
            <w:pPr>
              <w:jc w:val="center"/>
              <w:rPr>
                <w:rFonts w:cstheme="majorHAnsi"/>
                <w:b/>
                <w:bCs/>
              </w:rPr>
            </w:pPr>
            <w:r w:rsidRPr="00A72AD0">
              <w:rPr>
                <w:rFonts w:cstheme="majorHAnsi"/>
                <w:b/>
                <w:bCs/>
              </w:rPr>
              <w:t>w szt.</w:t>
            </w:r>
          </w:p>
        </w:tc>
        <w:tc>
          <w:tcPr>
            <w:tcW w:w="2130" w:type="dxa"/>
            <w:tcBorders>
              <w:top w:val="single" w:sz="4" w:space="0" w:color="auto"/>
              <w:left w:val="single" w:sz="4" w:space="0" w:color="auto"/>
              <w:bottom w:val="single" w:sz="4" w:space="0" w:color="auto"/>
              <w:right w:val="single" w:sz="4" w:space="0" w:color="auto"/>
            </w:tcBorders>
            <w:shd w:val="clear" w:color="auto" w:fill="CFDBF0"/>
            <w:vAlign w:val="center"/>
          </w:tcPr>
          <w:p w14:paraId="49548E71" w14:textId="2E04CABE" w:rsidR="00AE5851" w:rsidRPr="00A72AD0" w:rsidRDefault="00AE5851" w:rsidP="0093451E">
            <w:pPr>
              <w:autoSpaceDE w:val="0"/>
              <w:autoSpaceDN w:val="0"/>
              <w:adjustRightInd w:val="0"/>
              <w:jc w:val="center"/>
              <w:rPr>
                <w:rFonts w:cstheme="majorHAnsi"/>
                <w:b/>
                <w:bCs/>
              </w:rPr>
            </w:pPr>
            <w:r w:rsidRPr="00A72AD0">
              <w:rPr>
                <w:rFonts w:cstheme="majorHAnsi"/>
                <w:b/>
                <w:bCs/>
              </w:rPr>
              <w:t>Termin dostawy</w:t>
            </w:r>
          </w:p>
          <w:p w14:paraId="4BE96F73" w14:textId="5F6B8298" w:rsidR="00AE5851" w:rsidRPr="00A72AD0" w:rsidRDefault="00AE5851" w:rsidP="0093451E">
            <w:pPr>
              <w:autoSpaceDE w:val="0"/>
              <w:autoSpaceDN w:val="0"/>
              <w:adjustRightInd w:val="0"/>
              <w:jc w:val="center"/>
              <w:rPr>
                <w:rFonts w:cstheme="majorHAnsi"/>
                <w:b/>
                <w:bCs/>
              </w:rPr>
            </w:pPr>
          </w:p>
          <w:p w14:paraId="7EC7F961" w14:textId="3005B6FF" w:rsidR="00AE5851" w:rsidRPr="00A72AD0" w:rsidRDefault="00AE5851" w:rsidP="0093451E">
            <w:pPr>
              <w:jc w:val="center"/>
              <w:rPr>
                <w:rFonts w:cstheme="majorHAnsi"/>
                <w:b/>
                <w:bCs/>
              </w:rPr>
            </w:pPr>
          </w:p>
        </w:tc>
      </w:tr>
      <w:tr w:rsidR="00AE5851" w:rsidRPr="00A72AD0" w14:paraId="19B28557" w14:textId="77777777" w:rsidTr="66A8A564">
        <w:trPr>
          <w:cantSplit/>
          <w:trHeight w:val="271"/>
        </w:trPr>
        <w:tc>
          <w:tcPr>
            <w:tcW w:w="704" w:type="dxa"/>
            <w:tcBorders>
              <w:top w:val="single" w:sz="4" w:space="0" w:color="auto"/>
              <w:left w:val="single" w:sz="4" w:space="0" w:color="auto"/>
              <w:bottom w:val="single" w:sz="4" w:space="0" w:color="auto"/>
              <w:right w:val="single" w:sz="4" w:space="0" w:color="auto"/>
            </w:tcBorders>
            <w:shd w:val="clear" w:color="auto" w:fill="CFDBF0"/>
          </w:tcPr>
          <w:p w14:paraId="6CDED7B6" w14:textId="4C977CB9" w:rsidR="00AE5851" w:rsidRPr="00A72AD0" w:rsidRDefault="00AE5851" w:rsidP="0093451E">
            <w:pPr>
              <w:jc w:val="center"/>
              <w:rPr>
                <w:rFonts w:cstheme="majorHAnsi"/>
                <w:b/>
                <w:bCs/>
              </w:rPr>
            </w:pPr>
            <w:r>
              <w:rPr>
                <w:rFonts w:cstheme="majorHAnsi"/>
                <w:b/>
                <w:bCs/>
              </w:rPr>
              <w:t>A</w:t>
            </w:r>
          </w:p>
        </w:tc>
        <w:tc>
          <w:tcPr>
            <w:tcW w:w="709" w:type="dxa"/>
            <w:tcBorders>
              <w:top w:val="single" w:sz="4" w:space="0" w:color="auto"/>
              <w:left w:val="single" w:sz="4" w:space="0" w:color="auto"/>
              <w:bottom w:val="single" w:sz="4" w:space="0" w:color="auto"/>
              <w:right w:val="single" w:sz="4" w:space="0" w:color="auto"/>
            </w:tcBorders>
            <w:shd w:val="clear" w:color="auto" w:fill="CFDBF0"/>
          </w:tcPr>
          <w:p w14:paraId="7B5B0D73" w14:textId="36975BDB" w:rsidR="00AE5851" w:rsidRDefault="0093451E" w:rsidP="0093451E">
            <w:pPr>
              <w:jc w:val="center"/>
              <w:rPr>
                <w:rFonts w:cstheme="majorHAnsi"/>
                <w:b/>
                <w:bCs/>
              </w:rPr>
            </w:pPr>
            <w:r>
              <w:rPr>
                <w:rFonts w:cstheme="majorHAnsi"/>
                <w:b/>
                <w:bCs/>
              </w:rPr>
              <w:t>B</w:t>
            </w:r>
          </w:p>
        </w:tc>
        <w:tc>
          <w:tcPr>
            <w:tcW w:w="4678"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2EB56A42" w14:textId="40E9FA6F" w:rsidR="00AE5851" w:rsidRPr="00A72AD0" w:rsidRDefault="0093451E" w:rsidP="0093451E">
            <w:pPr>
              <w:jc w:val="center"/>
              <w:rPr>
                <w:rFonts w:cstheme="majorHAnsi"/>
                <w:b/>
                <w:bCs/>
              </w:rPr>
            </w:pPr>
            <w:r>
              <w:rPr>
                <w:rFonts w:cstheme="majorHAnsi"/>
                <w:b/>
                <w:bCs/>
              </w:rPr>
              <w:t>C</w:t>
            </w:r>
          </w:p>
        </w:tc>
        <w:tc>
          <w:tcPr>
            <w:tcW w:w="850"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00BA29A4" w14:textId="12A05A1A" w:rsidR="00AE5851" w:rsidRPr="00A72AD0" w:rsidRDefault="0093451E" w:rsidP="0093451E">
            <w:pPr>
              <w:jc w:val="center"/>
              <w:rPr>
                <w:rFonts w:cstheme="majorHAnsi"/>
                <w:b/>
                <w:bCs/>
              </w:rPr>
            </w:pPr>
            <w:r>
              <w:rPr>
                <w:rFonts w:cstheme="majorHAnsi"/>
                <w:b/>
                <w:bCs/>
              </w:rPr>
              <w:t>D</w:t>
            </w:r>
          </w:p>
        </w:tc>
        <w:tc>
          <w:tcPr>
            <w:tcW w:w="2130" w:type="dxa"/>
            <w:tcBorders>
              <w:top w:val="single" w:sz="4" w:space="0" w:color="auto"/>
              <w:left w:val="single" w:sz="4" w:space="0" w:color="auto"/>
              <w:bottom w:val="single" w:sz="4" w:space="0" w:color="auto"/>
              <w:right w:val="single" w:sz="4" w:space="0" w:color="auto"/>
            </w:tcBorders>
            <w:shd w:val="clear" w:color="auto" w:fill="CFDBF0"/>
            <w:vAlign w:val="center"/>
          </w:tcPr>
          <w:p w14:paraId="00DC2CE2" w14:textId="113C7919" w:rsidR="00AE5851" w:rsidRPr="00A72AD0" w:rsidRDefault="0093451E" w:rsidP="0093451E">
            <w:pPr>
              <w:jc w:val="center"/>
              <w:rPr>
                <w:rFonts w:cstheme="majorHAnsi"/>
                <w:b/>
                <w:bCs/>
              </w:rPr>
            </w:pPr>
            <w:r>
              <w:rPr>
                <w:rFonts w:cstheme="majorHAnsi"/>
                <w:b/>
                <w:bCs/>
              </w:rPr>
              <w:t>E</w:t>
            </w:r>
          </w:p>
        </w:tc>
      </w:tr>
      <w:tr w:rsidR="00222674" w:rsidRPr="00A72AD0" w14:paraId="3D1B58C0" w14:textId="77777777" w:rsidTr="00537F5A">
        <w:trPr>
          <w:cantSplit/>
          <w:trHeight w:val="254"/>
        </w:trPr>
        <w:tc>
          <w:tcPr>
            <w:tcW w:w="704" w:type="dxa"/>
            <w:vAlign w:val="center"/>
          </w:tcPr>
          <w:p w14:paraId="1D623AD9" w14:textId="44ADF45B" w:rsidR="00222674" w:rsidRDefault="00D76429" w:rsidP="00222674">
            <w:pPr>
              <w:autoSpaceDE w:val="0"/>
              <w:autoSpaceDN w:val="0"/>
              <w:adjustRightInd w:val="0"/>
              <w:jc w:val="center"/>
              <w:rPr>
                <w:rFonts w:cstheme="majorHAnsi"/>
              </w:rPr>
            </w:pPr>
            <w:r>
              <w:rPr>
                <w:rFonts w:cstheme="majorHAnsi"/>
              </w:rPr>
              <w:t>1</w:t>
            </w:r>
          </w:p>
        </w:tc>
        <w:tc>
          <w:tcPr>
            <w:tcW w:w="709" w:type="dxa"/>
            <w:tcBorders>
              <w:left w:val="single" w:sz="4" w:space="0" w:color="auto"/>
              <w:right w:val="single" w:sz="4" w:space="0" w:color="auto"/>
            </w:tcBorders>
            <w:vAlign w:val="center"/>
          </w:tcPr>
          <w:p w14:paraId="5C784E47" w14:textId="7A494225" w:rsidR="00222674" w:rsidRDefault="00222674" w:rsidP="00222674">
            <w:pPr>
              <w:autoSpaceDE w:val="0"/>
              <w:autoSpaceDN w:val="0"/>
              <w:adjustRightInd w:val="0"/>
              <w:jc w:val="center"/>
              <w:rPr>
                <w:rFonts w:cstheme="majorHAnsi"/>
              </w:rPr>
            </w:pPr>
            <w:r>
              <w:rPr>
                <w:rFonts w:cstheme="majorHAnsi"/>
              </w:rPr>
              <w:t>1</w:t>
            </w:r>
          </w:p>
        </w:tc>
        <w:tc>
          <w:tcPr>
            <w:tcW w:w="4678" w:type="dxa"/>
            <w:tcBorders>
              <w:top w:val="single" w:sz="4" w:space="0" w:color="auto"/>
              <w:left w:val="single" w:sz="4" w:space="0" w:color="auto"/>
              <w:bottom w:val="single" w:sz="4" w:space="0" w:color="auto"/>
              <w:right w:val="single" w:sz="4" w:space="0" w:color="auto"/>
            </w:tcBorders>
            <w:vAlign w:val="center"/>
          </w:tcPr>
          <w:p w14:paraId="0E5FE385" w14:textId="138271CC" w:rsidR="00222674" w:rsidRDefault="00D40D46" w:rsidP="00222674">
            <w:pPr>
              <w:autoSpaceDE w:val="0"/>
              <w:autoSpaceDN w:val="0"/>
              <w:adjustRightInd w:val="0"/>
              <w:rPr>
                <w:rFonts w:cstheme="majorHAnsi"/>
              </w:rPr>
            </w:pPr>
            <w:r>
              <w:rPr>
                <w:rFonts w:cstheme="majorHAnsi"/>
              </w:rPr>
              <w:t xml:space="preserve">Stacja robocza </w:t>
            </w:r>
            <w:r w:rsidR="00CA5681">
              <w:rPr>
                <w:rFonts w:cstheme="majorHAnsi"/>
              </w:rPr>
              <w:t xml:space="preserve">dwuprocesorowa </w:t>
            </w:r>
            <w:r>
              <w:rPr>
                <w:rFonts w:cstheme="majorHAnsi"/>
              </w:rPr>
              <w:t>typu PC wraz z oprogramowaniem</w:t>
            </w:r>
          </w:p>
        </w:tc>
        <w:tc>
          <w:tcPr>
            <w:tcW w:w="850" w:type="dxa"/>
            <w:tcBorders>
              <w:top w:val="single" w:sz="4" w:space="0" w:color="auto"/>
              <w:left w:val="single" w:sz="4" w:space="0" w:color="auto"/>
              <w:bottom w:val="single" w:sz="4" w:space="0" w:color="auto"/>
              <w:right w:val="single" w:sz="4" w:space="0" w:color="auto"/>
            </w:tcBorders>
            <w:vAlign w:val="center"/>
          </w:tcPr>
          <w:p w14:paraId="0FA8241C" w14:textId="7E9E2955" w:rsidR="00222674" w:rsidRDefault="00D76429" w:rsidP="00222674">
            <w:pPr>
              <w:jc w:val="center"/>
              <w:rPr>
                <w:rFonts w:cstheme="majorHAnsi"/>
              </w:rPr>
            </w:pPr>
            <w:r>
              <w:rPr>
                <w:rFonts w:cstheme="majorHAnsi"/>
              </w:rPr>
              <w:t>1</w:t>
            </w:r>
          </w:p>
        </w:tc>
        <w:tc>
          <w:tcPr>
            <w:tcW w:w="2130" w:type="dxa"/>
            <w:vAlign w:val="center"/>
          </w:tcPr>
          <w:p w14:paraId="737D179F" w14:textId="4E08065B" w:rsidR="00222674" w:rsidRPr="00A72AD0" w:rsidRDefault="00D76429" w:rsidP="00222674">
            <w:pPr>
              <w:jc w:val="center"/>
              <w:rPr>
                <w:rFonts w:cstheme="majorBidi"/>
              </w:rPr>
            </w:pPr>
            <w:r>
              <w:rPr>
                <w:rFonts w:cstheme="majorBidi"/>
              </w:rPr>
              <w:t>60</w:t>
            </w:r>
            <w:r w:rsidR="00222674" w:rsidRPr="66A8A564">
              <w:rPr>
                <w:rFonts w:cstheme="majorBidi"/>
              </w:rPr>
              <w:t xml:space="preserve"> dni</w:t>
            </w:r>
          </w:p>
          <w:p w14:paraId="21001830" w14:textId="77777777" w:rsidR="00222674" w:rsidRPr="00A72AD0" w:rsidRDefault="00222674" w:rsidP="00222674">
            <w:pPr>
              <w:jc w:val="center"/>
              <w:rPr>
                <w:rFonts w:cstheme="majorHAnsi"/>
              </w:rPr>
            </w:pPr>
            <w:r w:rsidRPr="00A72AD0">
              <w:rPr>
                <w:rFonts w:cstheme="majorHAnsi"/>
              </w:rPr>
              <w:t>liczonych od</w:t>
            </w:r>
          </w:p>
          <w:p w14:paraId="1BACB2CB" w14:textId="77777777" w:rsidR="00222674" w:rsidRPr="00A72AD0" w:rsidRDefault="00222674" w:rsidP="00222674">
            <w:pPr>
              <w:jc w:val="center"/>
              <w:rPr>
                <w:rFonts w:cstheme="majorHAnsi"/>
              </w:rPr>
            </w:pPr>
            <w:r w:rsidRPr="00A72AD0">
              <w:rPr>
                <w:rFonts w:cstheme="majorHAnsi"/>
              </w:rPr>
              <w:t>dnia zawarcia</w:t>
            </w:r>
          </w:p>
          <w:p w14:paraId="407E01E4" w14:textId="4B53E8EB" w:rsidR="00222674" w:rsidRPr="66A8A564" w:rsidRDefault="00222674" w:rsidP="00222674">
            <w:pPr>
              <w:jc w:val="center"/>
              <w:rPr>
                <w:rFonts w:cstheme="majorBidi"/>
              </w:rPr>
            </w:pPr>
            <w:r w:rsidRPr="00A72AD0">
              <w:rPr>
                <w:rFonts w:cstheme="majorHAnsi"/>
              </w:rPr>
              <w:t>umowy</w:t>
            </w:r>
          </w:p>
        </w:tc>
      </w:tr>
    </w:tbl>
    <w:p w14:paraId="132E469E" w14:textId="7157CA87" w:rsidR="00A02BCE" w:rsidRDefault="00A02BCE" w:rsidP="000C51B8"/>
    <w:p w14:paraId="10F95E7D" w14:textId="12B4DF9C" w:rsidR="00A02BCE" w:rsidRDefault="00537F5A" w:rsidP="000C51B8">
      <w:r>
        <w:br w:type="page"/>
      </w:r>
    </w:p>
    <w:p w14:paraId="77EB8EBC" w14:textId="33114212" w:rsidR="0086271D" w:rsidRPr="00290523" w:rsidRDefault="0086271D" w:rsidP="0093451E">
      <w:pPr>
        <w:pStyle w:val="Nagwek1"/>
        <w:jc w:val="center"/>
      </w:pPr>
      <w:r w:rsidRPr="00290523">
        <w:lastRenderedPageBreak/>
        <w:t>Wymagania ogólne</w:t>
      </w:r>
    </w:p>
    <w:tbl>
      <w:tblPr>
        <w:tblStyle w:val="Tabela-Siatka1"/>
        <w:tblW w:w="9067" w:type="dxa"/>
        <w:tblLayout w:type="fixed"/>
        <w:tblCellMar>
          <w:top w:w="28" w:type="dxa"/>
          <w:left w:w="57" w:type="dxa"/>
          <w:bottom w:w="28" w:type="dxa"/>
          <w:right w:w="57" w:type="dxa"/>
        </w:tblCellMar>
        <w:tblLook w:val="04A0" w:firstRow="1" w:lastRow="0" w:firstColumn="1" w:lastColumn="0" w:noHBand="0" w:noVBand="1"/>
      </w:tblPr>
      <w:tblGrid>
        <w:gridCol w:w="1129"/>
        <w:gridCol w:w="7938"/>
      </w:tblGrid>
      <w:tr w:rsidR="00115EA7" w:rsidRPr="00A72AD0" w14:paraId="1AD1D433"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CFDBF0" w:themeFill="accent1" w:themeFillTint="40"/>
            <w:vAlign w:val="center"/>
            <w:hideMark/>
          </w:tcPr>
          <w:p w14:paraId="02CA9232" w14:textId="58B6BCA0" w:rsidR="00115EA7" w:rsidRPr="00A72AD0" w:rsidRDefault="00115EA7" w:rsidP="00A02BCE">
            <w:pPr>
              <w:jc w:val="center"/>
              <w:rPr>
                <w:b/>
                <w:bCs/>
              </w:rPr>
            </w:pPr>
            <w:r w:rsidRPr="00A72AD0">
              <w:rPr>
                <w:b/>
                <w:bCs/>
              </w:rPr>
              <w:t>Numer wymagania</w:t>
            </w:r>
          </w:p>
        </w:tc>
        <w:tc>
          <w:tcPr>
            <w:tcW w:w="7938" w:type="dxa"/>
            <w:tcBorders>
              <w:top w:val="single" w:sz="4" w:space="0" w:color="auto"/>
              <w:left w:val="single" w:sz="4" w:space="0" w:color="auto"/>
              <w:bottom w:val="single" w:sz="4" w:space="0" w:color="auto"/>
              <w:right w:val="single" w:sz="4" w:space="0" w:color="auto"/>
            </w:tcBorders>
            <w:shd w:val="clear" w:color="auto" w:fill="CFDBF0" w:themeFill="accent1" w:themeFillTint="40"/>
            <w:hideMark/>
          </w:tcPr>
          <w:p w14:paraId="30572922" w14:textId="092C0BED" w:rsidR="00115EA7" w:rsidRPr="00A72AD0" w:rsidRDefault="00115EA7" w:rsidP="00A02BCE">
            <w:pPr>
              <w:jc w:val="center"/>
              <w:rPr>
                <w:b/>
                <w:bCs/>
              </w:rPr>
            </w:pPr>
            <w:r w:rsidRPr="00A72AD0">
              <w:rPr>
                <w:b/>
                <w:bCs/>
              </w:rPr>
              <w:t>Opis wymagania</w:t>
            </w:r>
          </w:p>
        </w:tc>
      </w:tr>
      <w:tr w:rsidR="00115EA7" w:rsidRPr="00A72AD0" w14:paraId="304C2BE2"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C660A5" w14:textId="1514CB87" w:rsidR="00115EA7" w:rsidRPr="00A72AD0" w:rsidRDefault="00115EA7">
            <w:pPr>
              <w:pStyle w:val="Akapitzlist"/>
              <w:numPr>
                <w:ilvl w:val="0"/>
                <w:numId w:val="2"/>
              </w:numPr>
              <w:jc w:val="center"/>
              <w:rPr>
                <w:b/>
                <w:bCs/>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B769C05" w14:textId="3450BB88" w:rsidR="00115EA7" w:rsidRPr="00A72AD0" w:rsidRDefault="00115EA7" w:rsidP="00537F5A">
            <w:pPr>
              <w:jc w:val="both"/>
              <w:rPr>
                <w:rFonts w:cstheme="majorHAnsi"/>
              </w:rPr>
            </w:pPr>
            <w:r w:rsidRPr="00A72AD0">
              <w:rPr>
                <w:rFonts w:cstheme="majorHAnsi"/>
              </w:rPr>
              <w:t>W przypadkach, kiedy w szczegółowym opisie przedmiotu zamówienia</w:t>
            </w:r>
            <w:r w:rsidR="00CE0087">
              <w:rPr>
                <w:rFonts w:cstheme="majorHAnsi"/>
              </w:rPr>
              <w:t xml:space="preserve"> </w:t>
            </w:r>
            <w:r w:rsidRPr="00A72AD0">
              <w:rPr>
                <w:rFonts w:cstheme="majorHAnsi"/>
              </w:rPr>
              <w:t>wskazane zostały znaki towarowe, patenty, pochodzenie, źródło lub</w:t>
            </w:r>
            <w:r w:rsidR="00CE0087">
              <w:rPr>
                <w:rFonts w:cstheme="majorHAnsi"/>
              </w:rPr>
              <w:t xml:space="preserve"> </w:t>
            </w:r>
            <w:r w:rsidRPr="00A72AD0">
              <w:rPr>
                <w:rFonts w:cstheme="majorHAnsi"/>
              </w:rPr>
              <w:t>szczególny proces, który charakteryzuje produkty lub usługi dostarczane</w:t>
            </w:r>
            <w:r w:rsidR="00CE0087">
              <w:rPr>
                <w:rFonts w:cstheme="majorHAnsi"/>
              </w:rPr>
              <w:t xml:space="preserve"> </w:t>
            </w:r>
            <w:r w:rsidRPr="00A72AD0">
              <w:rPr>
                <w:rFonts w:cstheme="majorHAnsi"/>
              </w:rPr>
              <w:t>przez konkretnego Wykonawcę co prowadziłoby do uprzywilejowania lub</w:t>
            </w:r>
            <w:r w:rsidR="00CE0087">
              <w:rPr>
                <w:rFonts w:cstheme="majorHAnsi"/>
              </w:rPr>
              <w:t xml:space="preserve"> </w:t>
            </w:r>
            <w:r w:rsidRPr="00A72AD0">
              <w:rPr>
                <w:rFonts w:cstheme="majorHAnsi"/>
              </w:rPr>
              <w:t>wyeliminowania niektórych wykonawców lub produktów, oznacza to, że</w:t>
            </w:r>
            <w:r w:rsidR="00CE0087">
              <w:rPr>
                <w:rFonts w:cstheme="majorHAnsi"/>
              </w:rPr>
              <w:t xml:space="preserve"> </w:t>
            </w:r>
            <w:r w:rsidRPr="00A72AD0">
              <w:rPr>
                <w:rFonts w:cstheme="majorHAnsi"/>
              </w:rPr>
              <w:t>Zamawiający nie może opisać przedmiotu zamówienia za pomocą</w:t>
            </w:r>
            <w:r w:rsidR="00CE0087">
              <w:rPr>
                <w:rFonts w:cstheme="majorHAnsi"/>
              </w:rPr>
              <w:t xml:space="preserve"> </w:t>
            </w:r>
            <w:r w:rsidRPr="00A72AD0">
              <w:rPr>
                <w:rFonts w:cstheme="majorHAnsi"/>
              </w:rPr>
              <w:t>dostatecznie dokładnych określeń i jest to uzasadnione specyfiką</w:t>
            </w:r>
            <w:r w:rsidR="00CE0087">
              <w:rPr>
                <w:rFonts w:cstheme="majorHAnsi"/>
              </w:rPr>
              <w:t xml:space="preserve"> </w:t>
            </w:r>
            <w:r w:rsidRPr="00A72AD0">
              <w:rPr>
                <w:rFonts w:cstheme="majorHAnsi"/>
              </w:rPr>
              <w:t>przedmiotu zamówienia. W takich sytuacjach ewentualne wskazania na</w:t>
            </w:r>
            <w:r w:rsidR="00CE0087">
              <w:rPr>
                <w:rFonts w:cstheme="majorHAnsi"/>
              </w:rPr>
              <w:t xml:space="preserve"> </w:t>
            </w:r>
            <w:r w:rsidRPr="00A72AD0">
              <w:rPr>
                <w:rFonts w:cstheme="majorHAnsi"/>
              </w:rPr>
              <w:t>znaki towarowe, patenty, pochodzenie, źródło lub szczególny proces,</w:t>
            </w:r>
            <w:r w:rsidR="00CE0087">
              <w:rPr>
                <w:rFonts w:cstheme="majorHAnsi"/>
              </w:rPr>
              <w:t xml:space="preserve"> </w:t>
            </w:r>
            <w:r w:rsidRPr="00A72AD0">
              <w:rPr>
                <w:rFonts w:cstheme="majorHAnsi"/>
              </w:rPr>
              <w:t>należy odczytywać z wyrazami „lub równoważne”.</w:t>
            </w:r>
          </w:p>
        </w:tc>
      </w:tr>
      <w:tr w:rsidR="00115EA7" w:rsidRPr="00A72AD0" w14:paraId="3C4FACE7"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EEF5CC" w14:textId="59D0C26C" w:rsidR="00115EA7" w:rsidRPr="00242705" w:rsidRDefault="00115EA7">
            <w:pPr>
              <w:pStyle w:val="Akapitzlist"/>
              <w:numPr>
                <w:ilvl w:val="0"/>
                <w:numId w:val="2"/>
              </w:numPr>
              <w:jc w:val="center"/>
              <w:rPr>
                <w:b/>
                <w:bCs/>
              </w:rPr>
            </w:pPr>
          </w:p>
        </w:tc>
        <w:tc>
          <w:tcPr>
            <w:tcW w:w="7938" w:type="dxa"/>
            <w:tcBorders>
              <w:top w:val="single" w:sz="4" w:space="0" w:color="auto"/>
              <w:left w:val="single" w:sz="4" w:space="0" w:color="auto"/>
              <w:bottom w:val="single" w:sz="4" w:space="0" w:color="auto"/>
              <w:right w:val="single" w:sz="4" w:space="0" w:color="auto"/>
            </w:tcBorders>
            <w:vAlign w:val="center"/>
          </w:tcPr>
          <w:p w14:paraId="60587364" w14:textId="4CEBFE39" w:rsidR="00115EA7" w:rsidRPr="00242705" w:rsidRDefault="00115EA7" w:rsidP="00537F5A">
            <w:pPr>
              <w:jc w:val="both"/>
              <w:rPr>
                <w:rFonts w:cstheme="majorHAnsi"/>
              </w:rPr>
            </w:pPr>
            <w:r w:rsidRPr="00242705">
              <w:rPr>
                <w:rFonts w:cstheme="majorHAnsi"/>
              </w:rPr>
              <w:t>W sytuacjach, kiedy Zamawiający opisuje szczegółowy przedmiot</w:t>
            </w:r>
            <w:r w:rsidR="00CE0087">
              <w:rPr>
                <w:rFonts w:cstheme="majorHAnsi"/>
              </w:rPr>
              <w:t xml:space="preserve"> </w:t>
            </w:r>
            <w:r w:rsidRPr="00242705">
              <w:rPr>
                <w:rFonts w:cstheme="majorHAnsi"/>
              </w:rPr>
              <w:t>zamówienia poprzez odniesienia do norm, ocen technicznych,</w:t>
            </w:r>
            <w:r w:rsidR="00CE0087">
              <w:rPr>
                <w:rFonts w:cstheme="majorHAnsi"/>
              </w:rPr>
              <w:t xml:space="preserve"> </w:t>
            </w:r>
            <w:r w:rsidRPr="00242705">
              <w:rPr>
                <w:rFonts w:cstheme="majorHAnsi"/>
              </w:rPr>
              <w:t>specyfikacji technicznych i systemów referencyjnych, o których mowa</w:t>
            </w:r>
            <w:r w:rsidR="00CE0087">
              <w:rPr>
                <w:rFonts w:cstheme="majorHAnsi"/>
              </w:rPr>
              <w:t xml:space="preserve"> </w:t>
            </w:r>
            <w:r w:rsidRPr="00242705">
              <w:rPr>
                <w:rFonts w:cstheme="majorHAnsi"/>
              </w:rPr>
              <w:t xml:space="preserve">w art. 101 ust. 1 pkt 2 i ust. 3 ustawy </w:t>
            </w:r>
            <w:r w:rsidR="00001181" w:rsidRPr="00242705">
              <w:rPr>
                <w:rFonts w:cstheme="majorHAnsi"/>
              </w:rPr>
              <w:t>PZP</w:t>
            </w:r>
            <w:r w:rsidRPr="00242705">
              <w:rPr>
                <w:rFonts w:cstheme="majorHAnsi"/>
              </w:rPr>
              <w:t>, Zamawiający zgodnie z art. 101</w:t>
            </w:r>
            <w:r w:rsidR="00CE0087">
              <w:rPr>
                <w:rFonts w:cstheme="majorHAnsi"/>
              </w:rPr>
              <w:t xml:space="preserve"> </w:t>
            </w:r>
            <w:r w:rsidRPr="00242705">
              <w:rPr>
                <w:rFonts w:cstheme="majorHAnsi"/>
              </w:rPr>
              <w:t xml:space="preserve">ust. 4 ustawy </w:t>
            </w:r>
            <w:r w:rsidR="00001181" w:rsidRPr="00242705">
              <w:rPr>
                <w:rFonts w:cstheme="majorHAnsi"/>
              </w:rPr>
              <w:t xml:space="preserve">PZP </w:t>
            </w:r>
            <w:r w:rsidRPr="00242705">
              <w:rPr>
                <w:rFonts w:cstheme="majorHAnsi"/>
              </w:rPr>
              <w:t>dopuszcza zastosowanie rozwiązań równoważnych</w:t>
            </w:r>
            <w:r w:rsidR="000C38EE">
              <w:rPr>
                <w:rFonts w:cstheme="majorHAnsi"/>
              </w:rPr>
              <w:t>.</w:t>
            </w:r>
          </w:p>
        </w:tc>
      </w:tr>
      <w:tr w:rsidR="00115EA7" w:rsidRPr="00A72AD0" w14:paraId="6CD4C3A1"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A1EA" w14:textId="38BF94E8" w:rsidR="00115EA7" w:rsidRPr="00A72AD0" w:rsidRDefault="00115EA7">
            <w:pPr>
              <w:pStyle w:val="Akapitzlist"/>
              <w:numPr>
                <w:ilvl w:val="0"/>
                <w:numId w:val="2"/>
              </w:numPr>
              <w:jc w:val="center"/>
              <w:rPr>
                <w:b/>
                <w:bCs/>
              </w:rPr>
            </w:pPr>
          </w:p>
        </w:tc>
        <w:tc>
          <w:tcPr>
            <w:tcW w:w="7938" w:type="dxa"/>
            <w:tcBorders>
              <w:top w:val="single" w:sz="4" w:space="0" w:color="auto"/>
              <w:left w:val="single" w:sz="4" w:space="0" w:color="auto"/>
              <w:bottom w:val="single" w:sz="4" w:space="0" w:color="auto"/>
              <w:right w:val="single" w:sz="4" w:space="0" w:color="auto"/>
            </w:tcBorders>
            <w:vAlign w:val="center"/>
          </w:tcPr>
          <w:p w14:paraId="04207929" w14:textId="04DFEAB6" w:rsidR="00115EA7" w:rsidRPr="00A72AD0" w:rsidRDefault="00115EA7" w:rsidP="00537F5A">
            <w:pPr>
              <w:jc w:val="both"/>
              <w:rPr>
                <w:rFonts w:cstheme="majorHAnsi"/>
              </w:rPr>
            </w:pPr>
            <w:r w:rsidRPr="00A72AD0">
              <w:rPr>
                <w:rFonts w:cstheme="majorHAnsi"/>
              </w:rPr>
              <w:t>Pod pojęciem rozwiązań równoważnych Zamawiający rozumie taki sprzęt,</w:t>
            </w:r>
            <w:r w:rsidR="00CE0087">
              <w:rPr>
                <w:rFonts w:cstheme="majorHAnsi"/>
              </w:rPr>
              <w:t xml:space="preserve"> </w:t>
            </w:r>
            <w:r w:rsidRPr="00A72AD0">
              <w:rPr>
                <w:rFonts w:cstheme="majorHAnsi"/>
              </w:rPr>
              <w:t>który posiada parametry techniczne i/lub funkcjonalne co najmniej równe</w:t>
            </w:r>
            <w:r w:rsidR="00CE0087">
              <w:rPr>
                <w:rFonts w:cstheme="majorHAnsi"/>
              </w:rPr>
              <w:t xml:space="preserve"> </w:t>
            </w:r>
            <w:r w:rsidRPr="00A72AD0">
              <w:rPr>
                <w:rFonts w:cstheme="majorHAnsi"/>
              </w:rPr>
              <w:t>do określonych w OPZ.</w:t>
            </w:r>
            <w:r w:rsidR="00CE0087">
              <w:rPr>
                <w:rFonts w:cstheme="majorHAnsi"/>
              </w:rPr>
              <w:t xml:space="preserve"> </w:t>
            </w:r>
            <w:r w:rsidRPr="00A72AD0">
              <w:rPr>
                <w:rFonts w:cstheme="majorHAnsi"/>
              </w:rPr>
              <w:t>Wykonawca, który powołuje się na rozwiązania równoważne opisywane</w:t>
            </w:r>
            <w:r w:rsidR="00CE0087">
              <w:rPr>
                <w:rFonts w:cstheme="majorHAnsi"/>
              </w:rPr>
              <w:t xml:space="preserve"> </w:t>
            </w:r>
            <w:r w:rsidRPr="00A72AD0">
              <w:rPr>
                <w:rFonts w:cstheme="majorHAnsi"/>
              </w:rPr>
              <w:t>przez Zamawiającego, jest obowiązany wykazać, że oferowane przez</w:t>
            </w:r>
            <w:r w:rsidR="00CE0087">
              <w:rPr>
                <w:rFonts w:cstheme="majorHAnsi"/>
              </w:rPr>
              <w:t xml:space="preserve"> </w:t>
            </w:r>
            <w:r w:rsidRPr="00A72AD0">
              <w:rPr>
                <w:rFonts w:cstheme="majorHAnsi"/>
              </w:rPr>
              <w:t>niego dostawy lub usługi spełniają wymagania określone przez</w:t>
            </w:r>
            <w:r w:rsidR="00CE0087">
              <w:rPr>
                <w:rFonts w:cstheme="majorHAnsi"/>
              </w:rPr>
              <w:t xml:space="preserve"> </w:t>
            </w:r>
            <w:r w:rsidRPr="00A72AD0">
              <w:rPr>
                <w:rFonts w:cstheme="majorHAnsi"/>
              </w:rPr>
              <w:t>Zamawiającego.</w:t>
            </w:r>
          </w:p>
        </w:tc>
      </w:tr>
      <w:tr w:rsidR="00115EA7" w:rsidRPr="00A72AD0" w14:paraId="22C50F69"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3A1A5" w14:textId="28C062CC" w:rsidR="00115EA7" w:rsidRPr="00A72AD0" w:rsidRDefault="00115EA7">
            <w:pPr>
              <w:pStyle w:val="Akapitzlist"/>
              <w:numPr>
                <w:ilvl w:val="0"/>
                <w:numId w:val="2"/>
              </w:numPr>
              <w:jc w:val="center"/>
              <w:rPr>
                <w:b/>
                <w:bCs/>
              </w:rPr>
            </w:pPr>
          </w:p>
        </w:tc>
        <w:tc>
          <w:tcPr>
            <w:tcW w:w="7938" w:type="dxa"/>
            <w:tcBorders>
              <w:top w:val="single" w:sz="4" w:space="0" w:color="auto"/>
              <w:left w:val="single" w:sz="4" w:space="0" w:color="auto"/>
              <w:bottom w:val="single" w:sz="4" w:space="0" w:color="auto"/>
              <w:right w:val="single" w:sz="4" w:space="0" w:color="auto"/>
            </w:tcBorders>
            <w:vAlign w:val="center"/>
          </w:tcPr>
          <w:p w14:paraId="009D0492" w14:textId="1B4DA64A" w:rsidR="00115EA7" w:rsidRPr="00A72AD0" w:rsidRDefault="00115EA7" w:rsidP="00537F5A">
            <w:pPr>
              <w:jc w:val="both"/>
              <w:rPr>
                <w:rFonts w:cstheme="majorHAnsi"/>
              </w:rPr>
            </w:pPr>
            <w:r w:rsidRPr="00A72AD0">
              <w:rPr>
                <w:rFonts w:cstheme="majorHAnsi"/>
              </w:rPr>
              <w:t>Dostarczane urządzenia muszą być fabrycznie nowe, nieużywane,</w:t>
            </w:r>
            <w:r w:rsidR="00CE0087">
              <w:rPr>
                <w:rFonts w:cstheme="majorHAnsi"/>
              </w:rPr>
              <w:t xml:space="preserve"> </w:t>
            </w:r>
            <w:r w:rsidRPr="00A72AD0">
              <w:rPr>
                <w:rFonts w:cstheme="majorHAnsi"/>
              </w:rPr>
              <w:t xml:space="preserve">nieregenerowane, kompletne, wyprodukowane nie wcześniej niż </w:t>
            </w:r>
            <w:r w:rsidR="00FA1C15">
              <w:rPr>
                <w:rFonts w:cstheme="majorHAnsi"/>
              </w:rPr>
              <w:t>w 20</w:t>
            </w:r>
            <w:r w:rsidRPr="00A72AD0">
              <w:rPr>
                <w:rFonts w:cstheme="majorHAnsi"/>
              </w:rPr>
              <w:t>, wolne od jakichkolwiek wad fizycznych</w:t>
            </w:r>
            <w:r w:rsidR="00CE0087">
              <w:rPr>
                <w:rFonts w:cstheme="majorHAnsi"/>
              </w:rPr>
              <w:t xml:space="preserve"> </w:t>
            </w:r>
            <w:r w:rsidRPr="00A72AD0">
              <w:rPr>
                <w:rFonts w:cstheme="majorHAnsi"/>
              </w:rPr>
              <w:t>i prawnych, sprawne technicznie. Przez "wadę fizyczną" należy rozumieć</w:t>
            </w:r>
            <w:r w:rsidR="00CE0087">
              <w:rPr>
                <w:rFonts w:cstheme="majorHAnsi"/>
              </w:rPr>
              <w:t xml:space="preserve"> </w:t>
            </w:r>
            <w:r w:rsidRPr="00A72AD0">
              <w:rPr>
                <w:rFonts w:cstheme="majorHAnsi"/>
              </w:rPr>
              <w:t>również jakąkolwiek niezgodność ze szczegółowym opisem przedmiotu</w:t>
            </w:r>
            <w:r w:rsidR="00CE0087">
              <w:rPr>
                <w:rFonts w:cstheme="majorHAnsi"/>
              </w:rPr>
              <w:t xml:space="preserve"> </w:t>
            </w:r>
            <w:r w:rsidRPr="00A72AD0">
              <w:rPr>
                <w:rFonts w:cstheme="majorHAnsi"/>
              </w:rPr>
              <w:t>zamówienia.</w:t>
            </w:r>
          </w:p>
        </w:tc>
      </w:tr>
      <w:tr w:rsidR="00115EA7" w:rsidRPr="00A72AD0" w14:paraId="643A69F5"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157714" w14:textId="779AEFC4" w:rsidR="00115EA7" w:rsidRPr="00A72AD0" w:rsidRDefault="00115EA7">
            <w:pPr>
              <w:pStyle w:val="Akapitzlist"/>
              <w:numPr>
                <w:ilvl w:val="0"/>
                <w:numId w:val="2"/>
              </w:numPr>
              <w:jc w:val="center"/>
              <w:rPr>
                <w:b/>
                <w:bCs/>
              </w:rPr>
            </w:pPr>
          </w:p>
        </w:tc>
        <w:tc>
          <w:tcPr>
            <w:tcW w:w="7938" w:type="dxa"/>
            <w:tcBorders>
              <w:top w:val="single" w:sz="4" w:space="0" w:color="auto"/>
              <w:left w:val="single" w:sz="4" w:space="0" w:color="auto"/>
              <w:bottom w:val="single" w:sz="4" w:space="0" w:color="auto"/>
              <w:right w:val="single" w:sz="4" w:space="0" w:color="auto"/>
            </w:tcBorders>
            <w:vAlign w:val="center"/>
          </w:tcPr>
          <w:p w14:paraId="3985FCA7" w14:textId="2378773C" w:rsidR="00115EA7" w:rsidRPr="00A72AD0" w:rsidRDefault="00115EA7" w:rsidP="00537F5A">
            <w:pPr>
              <w:autoSpaceDE w:val="0"/>
              <w:autoSpaceDN w:val="0"/>
              <w:adjustRightInd w:val="0"/>
              <w:jc w:val="both"/>
              <w:rPr>
                <w:rFonts w:cstheme="majorHAnsi"/>
              </w:rPr>
            </w:pPr>
            <w:r w:rsidRPr="00A72AD0">
              <w:rPr>
                <w:rFonts w:cstheme="majorHAnsi"/>
              </w:rPr>
              <w:t>Dostarczane urządzenie musi mieć okablowanie, zasilacze oraz wszystkie</w:t>
            </w:r>
            <w:r w:rsidR="00CE0087">
              <w:rPr>
                <w:rFonts w:cstheme="majorHAnsi"/>
              </w:rPr>
              <w:t xml:space="preserve"> </w:t>
            </w:r>
            <w:r w:rsidRPr="00A72AD0">
              <w:rPr>
                <w:rFonts w:cstheme="majorHAnsi"/>
              </w:rPr>
              <w:t>inne komponenty, zapewniające właściwą instalację i użytkowanie (np.</w:t>
            </w:r>
            <w:r w:rsidR="00CE0087">
              <w:rPr>
                <w:rFonts w:cstheme="majorHAnsi"/>
              </w:rPr>
              <w:t xml:space="preserve"> </w:t>
            </w:r>
            <w:r w:rsidRPr="00A72AD0">
              <w:rPr>
                <w:rFonts w:cstheme="majorHAnsi"/>
              </w:rPr>
              <w:t>przewody zasilające itp.).</w:t>
            </w:r>
          </w:p>
        </w:tc>
      </w:tr>
      <w:tr w:rsidR="00115EA7" w:rsidRPr="00A72AD0" w14:paraId="3B598DFA" w14:textId="77777777" w:rsidTr="005E0132">
        <w:trPr>
          <w:cantSplit/>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A2045B" w14:textId="0DED333C" w:rsidR="00115EA7" w:rsidRPr="00A72AD0" w:rsidRDefault="00115EA7">
            <w:pPr>
              <w:pStyle w:val="Akapitzlist"/>
              <w:numPr>
                <w:ilvl w:val="0"/>
                <w:numId w:val="2"/>
              </w:numPr>
              <w:jc w:val="center"/>
              <w:rPr>
                <w:b/>
                <w:bCs/>
              </w:rPr>
            </w:pPr>
          </w:p>
        </w:tc>
        <w:tc>
          <w:tcPr>
            <w:tcW w:w="7938" w:type="dxa"/>
            <w:tcBorders>
              <w:top w:val="single" w:sz="4" w:space="0" w:color="auto"/>
              <w:left w:val="single" w:sz="4" w:space="0" w:color="auto"/>
              <w:bottom w:val="single" w:sz="4" w:space="0" w:color="auto"/>
              <w:right w:val="single" w:sz="4" w:space="0" w:color="auto"/>
            </w:tcBorders>
            <w:vAlign w:val="center"/>
          </w:tcPr>
          <w:p w14:paraId="228DF76B" w14:textId="3E2A7A08" w:rsidR="00115EA7" w:rsidRPr="00A72AD0" w:rsidRDefault="00115EA7" w:rsidP="00537F5A">
            <w:pPr>
              <w:autoSpaceDE w:val="0"/>
              <w:autoSpaceDN w:val="0"/>
              <w:adjustRightInd w:val="0"/>
              <w:jc w:val="both"/>
              <w:rPr>
                <w:rFonts w:cstheme="majorHAnsi"/>
              </w:rPr>
            </w:pPr>
            <w:r w:rsidRPr="00A72AD0">
              <w:rPr>
                <w:rFonts w:cstheme="majorHAnsi"/>
              </w:rPr>
              <w:t>Urządzenie musi być dostarczone ze wszystkimi niezbędnymi do działania</w:t>
            </w:r>
            <w:r w:rsidR="00CE0087">
              <w:rPr>
                <w:rFonts w:cstheme="majorHAnsi"/>
              </w:rPr>
              <w:t xml:space="preserve"> </w:t>
            </w:r>
            <w:r w:rsidRPr="00A72AD0">
              <w:rPr>
                <w:rFonts w:cstheme="majorHAnsi"/>
              </w:rPr>
              <w:t>i zapewnienia wymaganych funkcjonalności bezterminowymi licencjami</w:t>
            </w:r>
            <w:r w:rsidR="00CE0087">
              <w:rPr>
                <w:rFonts w:cstheme="majorHAnsi"/>
              </w:rPr>
              <w:t xml:space="preserve"> </w:t>
            </w:r>
            <w:r w:rsidRPr="00A72AD0">
              <w:rPr>
                <w:rFonts w:cstheme="majorHAnsi"/>
              </w:rPr>
              <w:t>na używanie tych funkcjonalności.</w:t>
            </w:r>
          </w:p>
        </w:tc>
      </w:tr>
    </w:tbl>
    <w:p w14:paraId="51BACF15" w14:textId="3E34EEFB" w:rsidR="00537F5A" w:rsidRDefault="00537F5A">
      <w:pPr>
        <w:rPr>
          <w:rFonts w:eastAsiaTheme="majorEastAsia" w:cstheme="majorBidi"/>
          <w:b/>
          <w:sz w:val="26"/>
          <w:szCs w:val="26"/>
        </w:rPr>
      </w:pPr>
    </w:p>
    <w:p w14:paraId="0FC0DF77" w14:textId="77777777" w:rsidR="00537F5A" w:rsidRDefault="00537F5A">
      <w:pPr>
        <w:rPr>
          <w:rFonts w:eastAsiaTheme="majorEastAsia" w:cstheme="majorBidi"/>
          <w:b/>
          <w:sz w:val="26"/>
          <w:szCs w:val="26"/>
        </w:rPr>
      </w:pPr>
      <w:r>
        <w:rPr>
          <w:rFonts w:eastAsiaTheme="majorEastAsia" w:cstheme="majorBidi"/>
          <w:b/>
          <w:sz w:val="26"/>
          <w:szCs w:val="26"/>
        </w:rPr>
        <w:br w:type="page"/>
      </w:r>
    </w:p>
    <w:p w14:paraId="5065F6AA" w14:textId="7A32EBB6" w:rsidR="003A436E" w:rsidRPr="00537F5A" w:rsidRDefault="003A436E" w:rsidP="00537F5A">
      <w:pPr>
        <w:pStyle w:val="Nagwek1"/>
        <w:jc w:val="center"/>
      </w:pPr>
    </w:p>
    <w:tbl>
      <w:tblPr>
        <w:tblStyle w:val="Tabela-Siatka1"/>
        <w:tblW w:w="9914" w:type="dxa"/>
        <w:tblLayout w:type="fixed"/>
        <w:tblCellMar>
          <w:top w:w="28" w:type="dxa"/>
          <w:left w:w="57" w:type="dxa"/>
          <w:bottom w:w="28" w:type="dxa"/>
          <w:right w:w="57" w:type="dxa"/>
        </w:tblCellMar>
        <w:tblLook w:val="04A0" w:firstRow="1" w:lastRow="0" w:firstColumn="1" w:lastColumn="0" w:noHBand="0" w:noVBand="1"/>
      </w:tblPr>
      <w:tblGrid>
        <w:gridCol w:w="704"/>
        <w:gridCol w:w="1701"/>
        <w:gridCol w:w="3686"/>
        <w:gridCol w:w="3823"/>
      </w:tblGrid>
      <w:tr w:rsidR="005062EA" w:rsidRPr="0030195D" w14:paraId="1C166310" w14:textId="5A85FA24" w:rsidTr="00192253">
        <w:tc>
          <w:tcPr>
            <w:tcW w:w="9914" w:type="dxa"/>
            <w:gridSpan w:val="4"/>
            <w:tcBorders>
              <w:top w:val="single" w:sz="4" w:space="0" w:color="auto"/>
              <w:left w:val="single" w:sz="4" w:space="0" w:color="auto"/>
              <w:bottom w:val="single" w:sz="4" w:space="0" w:color="auto"/>
              <w:right w:val="single" w:sz="4" w:space="0" w:color="auto"/>
            </w:tcBorders>
            <w:shd w:val="clear" w:color="auto" w:fill="CFDBF0"/>
            <w:vAlign w:val="center"/>
          </w:tcPr>
          <w:p w14:paraId="60DA24FF" w14:textId="0AAD90DA" w:rsidR="005062EA" w:rsidRDefault="005062EA" w:rsidP="005062EA">
            <w:pPr>
              <w:pStyle w:val="Nagwek3"/>
              <w:numPr>
                <w:ilvl w:val="0"/>
                <w:numId w:val="0"/>
              </w:numPr>
              <w:ind w:left="720" w:hanging="360"/>
              <w:rPr>
                <w:sz w:val="28"/>
                <w:szCs w:val="28"/>
              </w:rPr>
            </w:pPr>
            <w:r>
              <w:rPr>
                <w:sz w:val="28"/>
                <w:szCs w:val="28"/>
              </w:rPr>
              <w:t>Stacja robocza dwuprocesorowa typu PC</w:t>
            </w:r>
            <w:r w:rsidRPr="002F5D39">
              <w:rPr>
                <w:sz w:val="28"/>
                <w:szCs w:val="28"/>
              </w:rPr>
              <w:t xml:space="preserve"> wraz oprogramowaniem</w:t>
            </w:r>
            <w:r>
              <w:rPr>
                <w:sz w:val="28"/>
                <w:szCs w:val="28"/>
              </w:rPr>
              <w:t xml:space="preserve"> (1szt.):</w:t>
            </w:r>
          </w:p>
        </w:tc>
      </w:tr>
      <w:tr w:rsidR="005062EA" w:rsidRPr="00DE3B0B" w14:paraId="7549A6D5" w14:textId="013C1E89" w:rsidTr="00DA6EB4">
        <w:tc>
          <w:tcPr>
            <w:tcW w:w="704"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21E325A5" w14:textId="77777777" w:rsidR="005062EA" w:rsidRPr="00DE3B0B" w:rsidRDefault="005062EA" w:rsidP="00092A71">
            <w:pPr>
              <w:jc w:val="center"/>
              <w:rPr>
                <w:b/>
                <w:bCs/>
              </w:rPr>
            </w:pPr>
            <w:r w:rsidRPr="00DE3B0B">
              <w:rPr>
                <w:b/>
                <w:bCs/>
              </w:rPr>
              <w:t>Lp.</w:t>
            </w:r>
          </w:p>
        </w:tc>
        <w:tc>
          <w:tcPr>
            <w:tcW w:w="1701" w:type="dxa"/>
            <w:tcBorders>
              <w:top w:val="single" w:sz="4" w:space="0" w:color="auto"/>
              <w:left w:val="single" w:sz="4" w:space="0" w:color="auto"/>
              <w:bottom w:val="single" w:sz="4" w:space="0" w:color="auto"/>
              <w:right w:val="single" w:sz="4" w:space="0" w:color="auto"/>
            </w:tcBorders>
            <w:shd w:val="clear" w:color="auto" w:fill="CFDBF0"/>
            <w:hideMark/>
          </w:tcPr>
          <w:p w14:paraId="2227F3B3" w14:textId="77777777" w:rsidR="005062EA" w:rsidRPr="00DE3B0B" w:rsidRDefault="005062EA" w:rsidP="00092A71">
            <w:pPr>
              <w:jc w:val="center"/>
              <w:rPr>
                <w:b/>
                <w:bCs/>
              </w:rPr>
            </w:pPr>
            <w:r w:rsidRPr="00DE3B0B">
              <w:rPr>
                <w:b/>
                <w:bCs/>
              </w:rPr>
              <w:t>Nazwa parametru</w:t>
            </w:r>
          </w:p>
        </w:tc>
        <w:tc>
          <w:tcPr>
            <w:tcW w:w="3686" w:type="dxa"/>
            <w:tcBorders>
              <w:top w:val="single" w:sz="4" w:space="0" w:color="auto"/>
              <w:left w:val="single" w:sz="4" w:space="0" w:color="auto"/>
              <w:bottom w:val="single" w:sz="4" w:space="0" w:color="auto"/>
              <w:right w:val="single" w:sz="4" w:space="0" w:color="auto"/>
            </w:tcBorders>
            <w:shd w:val="clear" w:color="auto" w:fill="CFDBF0"/>
            <w:hideMark/>
          </w:tcPr>
          <w:p w14:paraId="71BCDBD0" w14:textId="77777777" w:rsidR="005062EA" w:rsidRPr="00DE3B0B" w:rsidRDefault="005062EA" w:rsidP="00092A71">
            <w:pPr>
              <w:jc w:val="center"/>
              <w:rPr>
                <w:b/>
                <w:bCs/>
              </w:rPr>
            </w:pPr>
            <w:r w:rsidRPr="00DE3B0B">
              <w:rPr>
                <w:b/>
                <w:bCs/>
              </w:rPr>
              <w:t>Minimalne i maksymalne wartości wymagane przez Zamawiającego</w:t>
            </w:r>
          </w:p>
        </w:tc>
        <w:tc>
          <w:tcPr>
            <w:tcW w:w="3823" w:type="dxa"/>
            <w:tcBorders>
              <w:top w:val="single" w:sz="4" w:space="0" w:color="auto"/>
              <w:left w:val="single" w:sz="4" w:space="0" w:color="auto"/>
              <w:bottom w:val="single" w:sz="4" w:space="0" w:color="auto"/>
              <w:right w:val="single" w:sz="4" w:space="0" w:color="auto"/>
            </w:tcBorders>
            <w:shd w:val="clear" w:color="auto" w:fill="CFDBF0"/>
          </w:tcPr>
          <w:p w14:paraId="7A6C2271" w14:textId="77777777" w:rsidR="005062EA" w:rsidRPr="00DE3B0B" w:rsidRDefault="005062EA" w:rsidP="00092A71">
            <w:pPr>
              <w:jc w:val="center"/>
              <w:rPr>
                <w:b/>
                <w:bCs/>
              </w:rPr>
            </w:pPr>
          </w:p>
        </w:tc>
      </w:tr>
      <w:tr w:rsidR="005062EA" w:rsidRPr="00DE3B0B" w14:paraId="349D96A8" w14:textId="45AFC929" w:rsidTr="00DA6EB4">
        <w:tc>
          <w:tcPr>
            <w:tcW w:w="704" w:type="dxa"/>
            <w:tcBorders>
              <w:top w:val="single" w:sz="4" w:space="0" w:color="auto"/>
              <w:left w:val="single" w:sz="4" w:space="0" w:color="auto"/>
              <w:bottom w:val="single" w:sz="4" w:space="0" w:color="auto"/>
              <w:right w:val="single" w:sz="4" w:space="0" w:color="auto"/>
            </w:tcBorders>
            <w:shd w:val="clear" w:color="auto" w:fill="CFDBF0"/>
            <w:vAlign w:val="center"/>
          </w:tcPr>
          <w:p w14:paraId="2592255A" w14:textId="77777777" w:rsidR="005062EA" w:rsidRPr="00DE3B0B" w:rsidRDefault="005062EA" w:rsidP="00092A71">
            <w:pPr>
              <w:jc w:val="center"/>
              <w:rPr>
                <w:b/>
                <w:bCs/>
              </w:rPr>
            </w:pPr>
            <w:r w:rsidRPr="00DE3B0B">
              <w:rPr>
                <w:b/>
                <w:bCs/>
              </w:rPr>
              <w:t>A</w:t>
            </w:r>
          </w:p>
        </w:tc>
        <w:tc>
          <w:tcPr>
            <w:tcW w:w="1701" w:type="dxa"/>
            <w:tcBorders>
              <w:top w:val="single" w:sz="4" w:space="0" w:color="auto"/>
              <w:left w:val="single" w:sz="4" w:space="0" w:color="auto"/>
              <w:bottom w:val="single" w:sz="4" w:space="0" w:color="auto"/>
              <w:right w:val="single" w:sz="4" w:space="0" w:color="auto"/>
            </w:tcBorders>
            <w:shd w:val="clear" w:color="auto" w:fill="CFDBF0"/>
          </w:tcPr>
          <w:p w14:paraId="72AFBDCA" w14:textId="77777777" w:rsidR="005062EA" w:rsidRPr="00DE3B0B" w:rsidRDefault="005062EA" w:rsidP="00092A71">
            <w:pPr>
              <w:jc w:val="center"/>
              <w:rPr>
                <w:b/>
                <w:bCs/>
              </w:rPr>
            </w:pPr>
            <w:r w:rsidRPr="00DE3B0B">
              <w:rPr>
                <w:b/>
                <w:bCs/>
              </w:rPr>
              <w:t>B</w:t>
            </w:r>
          </w:p>
        </w:tc>
        <w:tc>
          <w:tcPr>
            <w:tcW w:w="3686" w:type="dxa"/>
            <w:tcBorders>
              <w:top w:val="single" w:sz="4" w:space="0" w:color="auto"/>
              <w:left w:val="single" w:sz="4" w:space="0" w:color="auto"/>
              <w:bottom w:val="single" w:sz="4" w:space="0" w:color="auto"/>
              <w:right w:val="single" w:sz="4" w:space="0" w:color="auto"/>
            </w:tcBorders>
            <w:shd w:val="clear" w:color="auto" w:fill="CFDBF0"/>
          </w:tcPr>
          <w:p w14:paraId="5B10F541" w14:textId="77777777" w:rsidR="005062EA" w:rsidRPr="00DE3B0B" w:rsidRDefault="005062EA" w:rsidP="00092A71">
            <w:pPr>
              <w:jc w:val="center"/>
              <w:rPr>
                <w:b/>
                <w:bCs/>
              </w:rPr>
            </w:pPr>
            <w:r w:rsidRPr="00DE3B0B">
              <w:rPr>
                <w:b/>
                <w:bCs/>
              </w:rPr>
              <w:t>C</w:t>
            </w:r>
          </w:p>
        </w:tc>
        <w:tc>
          <w:tcPr>
            <w:tcW w:w="3823" w:type="dxa"/>
            <w:tcBorders>
              <w:top w:val="single" w:sz="4" w:space="0" w:color="auto"/>
              <w:left w:val="single" w:sz="4" w:space="0" w:color="auto"/>
              <w:bottom w:val="single" w:sz="4" w:space="0" w:color="auto"/>
              <w:right w:val="single" w:sz="4" w:space="0" w:color="auto"/>
            </w:tcBorders>
            <w:shd w:val="clear" w:color="auto" w:fill="CFDBF0"/>
          </w:tcPr>
          <w:p w14:paraId="03C4F534" w14:textId="77777777" w:rsidR="005062EA" w:rsidRPr="00DE3B0B" w:rsidRDefault="005062EA" w:rsidP="00092A71">
            <w:pPr>
              <w:jc w:val="center"/>
              <w:rPr>
                <w:b/>
                <w:bCs/>
              </w:rPr>
            </w:pPr>
          </w:p>
        </w:tc>
      </w:tr>
      <w:tr w:rsidR="00DA6EB4" w:rsidRPr="002023C7" w14:paraId="06C0408D" w14:textId="381066F0" w:rsidTr="00FE1BDA">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A96EEB" w14:textId="77777777" w:rsidR="00DA6EB4" w:rsidRPr="00DE3B0B" w:rsidRDefault="00DA6EB4" w:rsidP="00AB4F8C">
            <w:pPr>
              <w:pStyle w:val="Akapitzlist"/>
              <w:numPr>
                <w:ilvl w:val="0"/>
                <w:numId w:val="57"/>
              </w:num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B10F694" w14:textId="77777777" w:rsidR="00DA6EB4" w:rsidRPr="002023C7" w:rsidRDefault="00DA6EB4" w:rsidP="00092A71">
            <w:pPr>
              <w:rPr>
                <w:rFonts w:cstheme="majorHAnsi"/>
                <w:b/>
                <w:bCs/>
              </w:rPr>
            </w:pPr>
            <w:r w:rsidRPr="002023C7">
              <w:rPr>
                <w:rFonts w:cstheme="majorHAnsi"/>
                <w:b/>
                <w:bCs/>
              </w:rPr>
              <w:t>Zastosowanie</w:t>
            </w:r>
          </w:p>
        </w:tc>
        <w:tc>
          <w:tcPr>
            <w:tcW w:w="7509" w:type="dxa"/>
            <w:gridSpan w:val="2"/>
            <w:tcBorders>
              <w:top w:val="single" w:sz="4" w:space="0" w:color="auto"/>
              <w:left w:val="single" w:sz="4" w:space="0" w:color="auto"/>
              <w:bottom w:val="single" w:sz="4" w:space="0" w:color="auto"/>
              <w:right w:val="single" w:sz="4" w:space="0" w:color="auto"/>
            </w:tcBorders>
            <w:hideMark/>
          </w:tcPr>
          <w:p w14:paraId="6849C998" w14:textId="179BA747" w:rsidR="00DA6EB4" w:rsidRPr="00B839BE" w:rsidRDefault="00DA6EB4" w:rsidP="00092A71">
            <w:pPr>
              <w:jc w:val="both"/>
              <w:rPr>
                <w:rFonts w:cstheme="majorHAnsi"/>
              </w:rPr>
            </w:pPr>
            <w:r w:rsidRPr="00B839BE">
              <w:rPr>
                <w:rFonts w:cstheme="majorHAnsi"/>
              </w:rPr>
              <w:t>Komputer będzie wykorzystywany dla potrzeb prowadzenia symulacji w programach inżynieryjnych, do wielowątkowych obliczeń numerycznych MES, projektowania CAD, aplikacji biurowych, aplikacji dedykowanych, aplikacji bazodanowych, systemów dziedzinowych, dostępu do Internetu oraz poczty elektronicznej, do zarządzania aplikacjami i stronami www.</w:t>
            </w:r>
          </w:p>
        </w:tc>
      </w:tr>
      <w:tr w:rsidR="005062EA" w:rsidRPr="002023C7" w14:paraId="4D0C9644" w14:textId="0D5F74D3" w:rsidTr="00DA6EB4">
        <w:trPr>
          <w:trHeight w:val="1775"/>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87902A5" w14:textId="77777777" w:rsidR="005062EA" w:rsidRPr="00DE3B0B" w:rsidRDefault="005062EA" w:rsidP="00AB4F8C">
            <w:pPr>
              <w:pStyle w:val="Akapitzlist"/>
              <w:numPr>
                <w:ilvl w:val="0"/>
                <w:numId w:val="57"/>
              </w:numPr>
              <w:jc w:val="center"/>
              <w:rPr>
                <w:b/>
                <w:bCs/>
              </w:rPr>
            </w:pPr>
          </w:p>
        </w:tc>
        <w:tc>
          <w:tcPr>
            <w:tcW w:w="1701" w:type="dxa"/>
            <w:tcBorders>
              <w:top w:val="single" w:sz="4" w:space="0" w:color="auto"/>
              <w:left w:val="single" w:sz="4" w:space="0" w:color="auto"/>
              <w:right w:val="single" w:sz="4" w:space="0" w:color="auto"/>
            </w:tcBorders>
            <w:vAlign w:val="center"/>
            <w:hideMark/>
          </w:tcPr>
          <w:p w14:paraId="756727DD" w14:textId="77777777" w:rsidR="005062EA" w:rsidRPr="002023C7" w:rsidRDefault="005062EA" w:rsidP="00092A71">
            <w:pPr>
              <w:rPr>
                <w:rFonts w:cstheme="majorHAnsi"/>
                <w:b/>
                <w:bCs/>
              </w:rPr>
            </w:pPr>
            <w:r w:rsidRPr="002023C7">
              <w:rPr>
                <w:rFonts w:cstheme="majorHAnsi"/>
                <w:b/>
                <w:bCs/>
              </w:rPr>
              <w:t>Wymagania ogólne</w:t>
            </w:r>
          </w:p>
        </w:tc>
        <w:tc>
          <w:tcPr>
            <w:tcW w:w="3686" w:type="dxa"/>
            <w:tcBorders>
              <w:top w:val="single" w:sz="4" w:space="0" w:color="auto"/>
              <w:left w:val="single" w:sz="4" w:space="0" w:color="auto"/>
              <w:right w:val="single" w:sz="4" w:space="0" w:color="auto"/>
            </w:tcBorders>
            <w:hideMark/>
          </w:tcPr>
          <w:p w14:paraId="4167FA3B" w14:textId="3F5632DE" w:rsidR="005062EA" w:rsidRPr="00B839BE" w:rsidRDefault="005062EA" w:rsidP="00AB4F8C">
            <w:pPr>
              <w:pStyle w:val="Akapitzlist"/>
              <w:numPr>
                <w:ilvl w:val="0"/>
                <w:numId w:val="58"/>
              </w:numPr>
              <w:jc w:val="both"/>
              <w:rPr>
                <w:rFonts w:cstheme="majorHAnsi"/>
              </w:rPr>
            </w:pPr>
            <w:r w:rsidRPr="00B839BE">
              <w:rPr>
                <w:rFonts w:cstheme="majorHAnsi"/>
              </w:rPr>
              <w:t>Wszystkie podzespoły komputerowe dostarczanych urządzeń muszą pochodzić od tego samego producenta.</w:t>
            </w:r>
          </w:p>
          <w:p w14:paraId="20C25987" w14:textId="0410B1A8" w:rsidR="005062EA" w:rsidRPr="00B839BE" w:rsidRDefault="005062EA" w:rsidP="00AB4F8C">
            <w:pPr>
              <w:pStyle w:val="Akapitzlist"/>
              <w:numPr>
                <w:ilvl w:val="0"/>
                <w:numId w:val="58"/>
              </w:numPr>
              <w:jc w:val="both"/>
              <w:rPr>
                <w:rFonts w:cstheme="majorHAnsi"/>
              </w:rPr>
            </w:pPr>
            <w:r w:rsidRPr="00B839BE">
              <w:rPr>
                <w:rFonts w:cstheme="majorHAnsi"/>
              </w:rPr>
              <w:t xml:space="preserve">Wszystkie podzespoły komputerowe dostarczanych urządzeń muszą działać w zakresie nominalnych parametrów określonych przez  producenta. W szczególności wykluczone jest stosowanie tzw. </w:t>
            </w:r>
            <w:proofErr w:type="spellStart"/>
            <w:r w:rsidRPr="00B839BE">
              <w:rPr>
                <w:rFonts w:cstheme="majorHAnsi"/>
              </w:rPr>
              <w:t>overclockingu</w:t>
            </w:r>
            <w:proofErr w:type="spellEnd"/>
            <w:r w:rsidRPr="00B839BE">
              <w:rPr>
                <w:rFonts w:cstheme="majorHAnsi"/>
              </w:rPr>
              <w:t>.</w:t>
            </w:r>
          </w:p>
          <w:p w14:paraId="7EBAD747" w14:textId="77777777" w:rsidR="005062EA" w:rsidRPr="00B839BE" w:rsidRDefault="005062EA" w:rsidP="00AB4F8C">
            <w:pPr>
              <w:pStyle w:val="Akapitzlist"/>
              <w:numPr>
                <w:ilvl w:val="0"/>
                <w:numId w:val="58"/>
              </w:numPr>
              <w:jc w:val="both"/>
              <w:rPr>
                <w:rFonts w:cstheme="majorHAnsi"/>
              </w:rPr>
            </w:pPr>
            <w:r w:rsidRPr="00B839BE">
              <w:rPr>
                <w:rFonts w:cstheme="majorHAnsi"/>
              </w:rPr>
              <w:t>Wymagane jest dostarczenie instrukcji obsługi urządzenia w języku polskim w formie papierowej lub elektronicznej.</w:t>
            </w:r>
          </w:p>
          <w:p w14:paraId="4CF779E8" w14:textId="5C335F85" w:rsidR="005062EA" w:rsidRPr="00B839BE" w:rsidRDefault="005062EA" w:rsidP="00AB4F8C">
            <w:pPr>
              <w:pStyle w:val="Akapitzlist"/>
              <w:numPr>
                <w:ilvl w:val="0"/>
                <w:numId w:val="58"/>
              </w:numPr>
              <w:jc w:val="both"/>
              <w:rPr>
                <w:rFonts w:cstheme="majorHAnsi"/>
              </w:rPr>
            </w:pPr>
            <w:r w:rsidRPr="00B839BE">
              <w:rPr>
                <w:rFonts w:cstheme="majorHAnsi"/>
              </w:rPr>
              <w:t>Wymagana jest gwarancja na wszystkie podzespoły stacji roboczej udzielana przez producenta sprzętu.</w:t>
            </w:r>
          </w:p>
        </w:tc>
        <w:tc>
          <w:tcPr>
            <w:tcW w:w="3823" w:type="dxa"/>
            <w:tcBorders>
              <w:top w:val="single" w:sz="4" w:space="0" w:color="auto"/>
              <w:left w:val="single" w:sz="4" w:space="0" w:color="auto"/>
              <w:right w:val="single" w:sz="4" w:space="0" w:color="auto"/>
            </w:tcBorders>
          </w:tcPr>
          <w:p w14:paraId="221178C1" w14:textId="45E8EF4C" w:rsidR="005062EA" w:rsidRPr="00DA6EB4" w:rsidRDefault="00DA6EB4" w:rsidP="00DA6EB4">
            <w:pPr>
              <w:pStyle w:val="Akapitzlist"/>
              <w:ind w:left="360"/>
              <w:jc w:val="both"/>
              <w:rPr>
                <w:rFonts w:cstheme="majorHAnsi"/>
                <w:i/>
                <w:iCs/>
              </w:rPr>
            </w:pPr>
            <w:r w:rsidRPr="00DA6EB4">
              <w:rPr>
                <w:rFonts w:cstheme="majorHAnsi"/>
                <w:i/>
                <w:iCs/>
              </w:rPr>
              <w:t>Potwierdzić (tak/nie)</w:t>
            </w:r>
            <w:r w:rsidR="008F2FC9">
              <w:rPr>
                <w:rFonts w:cstheme="majorHAnsi"/>
                <w:i/>
                <w:iCs/>
              </w:rPr>
              <w:t xml:space="preserve"> – podać nazwę producenta</w:t>
            </w:r>
          </w:p>
        </w:tc>
      </w:tr>
      <w:tr w:rsidR="005062EA" w:rsidRPr="00232FAC" w14:paraId="08901961" w14:textId="01704958"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ED988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40052A0" w14:textId="77777777" w:rsidR="005062EA" w:rsidRPr="002023C7" w:rsidRDefault="005062EA" w:rsidP="00092A71">
            <w:pPr>
              <w:rPr>
                <w:rFonts w:cstheme="majorHAnsi"/>
                <w:b/>
                <w:bCs/>
              </w:rPr>
            </w:pPr>
            <w:r w:rsidRPr="002023C7">
              <w:rPr>
                <w:rFonts w:cstheme="majorHAnsi"/>
                <w:b/>
                <w:bCs/>
              </w:rPr>
              <w:t>Procesor</w:t>
            </w:r>
          </w:p>
        </w:tc>
        <w:tc>
          <w:tcPr>
            <w:tcW w:w="3686" w:type="dxa"/>
            <w:tcBorders>
              <w:top w:val="single" w:sz="4" w:space="0" w:color="auto"/>
              <w:left w:val="single" w:sz="4" w:space="0" w:color="auto"/>
              <w:bottom w:val="single" w:sz="4" w:space="0" w:color="auto"/>
              <w:right w:val="single" w:sz="4" w:space="0" w:color="auto"/>
            </w:tcBorders>
            <w:hideMark/>
          </w:tcPr>
          <w:p w14:paraId="6B6E7BCB" w14:textId="05DCD02E" w:rsidR="005062EA" w:rsidRPr="00B839BE" w:rsidRDefault="005062EA" w:rsidP="00092A71">
            <w:pPr>
              <w:jc w:val="both"/>
              <w:rPr>
                <w:rFonts w:cstheme="majorHAnsi"/>
              </w:rPr>
            </w:pPr>
            <w:r w:rsidRPr="00B839BE">
              <w:rPr>
                <w:rFonts w:cstheme="majorHAnsi"/>
              </w:rPr>
              <w:t xml:space="preserve">Dwa procesory wspierające wielowątkowość, ze sprzętową wirtualizacją, zaprojektowane do pracy w stacjach roboczych przeznaczonych do symulacji, obliczeń numerycznych i projektowania CAD, zapewniające wydajność (CPU Mark) minimum 92 980 pkt w </w:t>
            </w:r>
            <w:bookmarkStart w:id="0" w:name="_Hlk168037932"/>
            <w:r w:rsidRPr="00B839BE">
              <w:rPr>
                <w:rFonts w:cstheme="majorHAnsi"/>
              </w:rPr>
              <w:t xml:space="preserve">teście </w:t>
            </w:r>
            <w:proofErr w:type="spellStart"/>
            <w:r w:rsidRPr="00B839BE">
              <w:rPr>
                <w:rFonts w:cstheme="majorHAnsi"/>
              </w:rPr>
              <w:t>PassMark</w:t>
            </w:r>
            <w:proofErr w:type="spellEnd"/>
            <w:r w:rsidRPr="00B839BE">
              <w:rPr>
                <w:rFonts w:cstheme="majorHAnsi"/>
              </w:rPr>
              <w:t xml:space="preserve"> - CPU Mark </w:t>
            </w:r>
            <w:proofErr w:type="spellStart"/>
            <w:r w:rsidRPr="00B839BE">
              <w:t>Multiple</w:t>
            </w:r>
            <w:proofErr w:type="spellEnd"/>
            <w:r w:rsidRPr="00B839BE">
              <w:t xml:space="preserve"> CPU Systems </w:t>
            </w:r>
            <w:r w:rsidRPr="00B839BE">
              <w:rPr>
                <w:rFonts w:cstheme="majorHAnsi"/>
              </w:rPr>
              <w:t xml:space="preserve">z dnia 09.08.2024 r. </w:t>
            </w:r>
            <w:bookmarkEnd w:id="0"/>
            <w:r w:rsidRPr="00B839BE">
              <w:rPr>
                <w:rFonts w:cstheme="majorHAnsi"/>
              </w:rPr>
              <w:t>Ocena zaproponowanych procesorów musi znajdować się w tabeli wydajności procesorów podanej w „załączniku nr 1 do OPZ lista CPU-09.08.2024.pdf”</w:t>
            </w:r>
            <w:r w:rsidRPr="00B839BE">
              <w:t>,</w:t>
            </w:r>
            <w:r w:rsidRPr="00B839BE">
              <w:rPr>
                <w:rFonts w:cstheme="majorHAnsi"/>
              </w:rPr>
              <w:t xml:space="preserve"> pobranej ze strony https://www.cpubenchmark.net/multi_cpu.html z dnia 09.08.2024 r. </w:t>
            </w:r>
          </w:p>
        </w:tc>
        <w:tc>
          <w:tcPr>
            <w:tcW w:w="3823" w:type="dxa"/>
            <w:tcBorders>
              <w:top w:val="single" w:sz="4" w:space="0" w:color="auto"/>
              <w:left w:val="single" w:sz="4" w:space="0" w:color="auto"/>
              <w:bottom w:val="single" w:sz="4" w:space="0" w:color="auto"/>
              <w:right w:val="single" w:sz="4" w:space="0" w:color="auto"/>
            </w:tcBorders>
          </w:tcPr>
          <w:p w14:paraId="4BBA788E" w14:textId="5C52B372" w:rsidR="005062EA" w:rsidRPr="00DA6EB4" w:rsidRDefault="00DA6EB4" w:rsidP="00092A71">
            <w:pPr>
              <w:jc w:val="both"/>
              <w:rPr>
                <w:rFonts w:cstheme="majorHAnsi"/>
                <w:i/>
                <w:iCs/>
              </w:rPr>
            </w:pPr>
            <w:r w:rsidRPr="00DA6EB4">
              <w:rPr>
                <w:rFonts w:cstheme="majorHAnsi"/>
                <w:i/>
                <w:iCs/>
              </w:rPr>
              <w:t>Potwierdzić (tak/nie)</w:t>
            </w:r>
          </w:p>
        </w:tc>
      </w:tr>
      <w:tr w:rsidR="005062EA" w:rsidRPr="002023C7" w14:paraId="341909BE" w14:textId="272F7DA3"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2A50D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16B2CB4" w14:textId="77777777" w:rsidR="005062EA" w:rsidRPr="002023C7" w:rsidRDefault="005062EA" w:rsidP="00092A71">
            <w:pPr>
              <w:rPr>
                <w:rFonts w:cstheme="majorHAnsi"/>
                <w:b/>
                <w:bCs/>
              </w:rPr>
            </w:pPr>
            <w:r w:rsidRPr="002023C7">
              <w:rPr>
                <w:rFonts w:cstheme="majorHAnsi"/>
                <w:b/>
                <w:bCs/>
              </w:rPr>
              <w:t>Płyta główna</w:t>
            </w:r>
          </w:p>
        </w:tc>
        <w:tc>
          <w:tcPr>
            <w:tcW w:w="3686" w:type="dxa"/>
            <w:tcBorders>
              <w:top w:val="single" w:sz="4" w:space="0" w:color="auto"/>
              <w:left w:val="single" w:sz="4" w:space="0" w:color="auto"/>
              <w:bottom w:val="single" w:sz="4" w:space="0" w:color="auto"/>
              <w:right w:val="single" w:sz="4" w:space="0" w:color="auto"/>
            </w:tcBorders>
            <w:hideMark/>
          </w:tcPr>
          <w:p w14:paraId="479ED9DF" w14:textId="4158938D" w:rsidR="005062EA" w:rsidRPr="00B839BE" w:rsidRDefault="005062EA" w:rsidP="00092A71">
            <w:pPr>
              <w:jc w:val="both"/>
              <w:rPr>
                <w:rFonts w:cstheme="majorHAnsi"/>
              </w:rPr>
            </w:pPr>
            <w:r w:rsidRPr="00B839BE">
              <w:rPr>
                <w:rFonts w:cstheme="majorHAnsi"/>
              </w:rPr>
              <w:t>Płyta główna z chipsetem kompatybilnym z procesorami urządzenia.</w:t>
            </w:r>
          </w:p>
        </w:tc>
        <w:tc>
          <w:tcPr>
            <w:tcW w:w="3823" w:type="dxa"/>
            <w:tcBorders>
              <w:top w:val="single" w:sz="4" w:space="0" w:color="auto"/>
              <w:left w:val="single" w:sz="4" w:space="0" w:color="auto"/>
              <w:bottom w:val="single" w:sz="4" w:space="0" w:color="auto"/>
              <w:right w:val="single" w:sz="4" w:space="0" w:color="auto"/>
            </w:tcBorders>
          </w:tcPr>
          <w:p w14:paraId="63F39B5F" w14:textId="7AE5CA8F" w:rsidR="005062EA" w:rsidRPr="00B839BE" w:rsidRDefault="00DA6EB4" w:rsidP="00092A71">
            <w:pPr>
              <w:jc w:val="both"/>
              <w:rPr>
                <w:rFonts w:cstheme="majorHAnsi"/>
              </w:rPr>
            </w:pPr>
            <w:r w:rsidRPr="00DA6EB4">
              <w:rPr>
                <w:rFonts w:cstheme="majorHAnsi"/>
                <w:i/>
                <w:iCs/>
              </w:rPr>
              <w:t>Potwierdzić (tak/nie)</w:t>
            </w:r>
          </w:p>
        </w:tc>
      </w:tr>
      <w:tr w:rsidR="005062EA" w:rsidRPr="002023C7" w14:paraId="49643F57" w14:textId="60BE23E9"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978DAC"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422DC8C" w14:textId="77777777" w:rsidR="005062EA" w:rsidRPr="002023C7" w:rsidRDefault="005062EA" w:rsidP="00092A71">
            <w:pPr>
              <w:rPr>
                <w:rFonts w:cstheme="majorHAnsi"/>
                <w:b/>
                <w:bCs/>
              </w:rPr>
            </w:pPr>
            <w:r w:rsidRPr="002023C7">
              <w:rPr>
                <w:rFonts w:cstheme="majorHAnsi"/>
                <w:b/>
                <w:bCs/>
              </w:rPr>
              <w:t>Pamięć operacyjna</w:t>
            </w:r>
          </w:p>
        </w:tc>
        <w:tc>
          <w:tcPr>
            <w:tcW w:w="3686" w:type="dxa"/>
            <w:tcBorders>
              <w:top w:val="single" w:sz="4" w:space="0" w:color="auto"/>
              <w:left w:val="single" w:sz="4" w:space="0" w:color="auto"/>
              <w:bottom w:val="single" w:sz="4" w:space="0" w:color="auto"/>
              <w:right w:val="single" w:sz="4" w:space="0" w:color="auto"/>
            </w:tcBorders>
            <w:hideMark/>
          </w:tcPr>
          <w:p w14:paraId="3873B144" w14:textId="13F89301" w:rsidR="005062EA" w:rsidRPr="00B839BE" w:rsidRDefault="005062EA" w:rsidP="00092A71">
            <w:pPr>
              <w:jc w:val="both"/>
              <w:rPr>
                <w:rFonts w:cstheme="majorHAnsi"/>
              </w:rPr>
            </w:pPr>
            <w:r w:rsidRPr="00B839BE">
              <w:rPr>
                <w:rFonts w:cstheme="majorHAnsi"/>
                <w:bCs/>
              </w:rPr>
              <w:t>Min. 1 TB w konfiguracji zapewniającej maksymalną wydajność dla danej platformy, nie dopuszcza się pamięci wlutowanych w płytę główną. Pamięć z korekcją błędów ECC.</w:t>
            </w:r>
          </w:p>
        </w:tc>
        <w:tc>
          <w:tcPr>
            <w:tcW w:w="3823" w:type="dxa"/>
            <w:tcBorders>
              <w:top w:val="single" w:sz="4" w:space="0" w:color="auto"/>
              <w:left w:val="single" w:sz="4" w:space="0" w:color="auto"/>
              <w:bottom w:val="single" w:sz="4" w:space="0" w:color="auto"/>
              <w:right w:val="single" w:sz="4" w:space="0" w:color="auto"/>
            </w:tcBorders>
          </w:tcPr>
          <w:p w14:paraId="79747A48" w14:textId="4B2AE5F9" w:rsidR="005062EA" w:rsidRPr="00B66DA6" w:rsidRDefault="00B66DA6" w:rsidP="00092A71">
            <w:pPr>
              <w:jc w:val="both"/>
              <w:rPr>
                <w:rFonts w:cstheme="majorHAnsi"/>
                <w:bCs/>
                <w:i/>
                <w:iCs/>
              </w:rPr>
            </w:pPr>
            <w:r w:rsidRPr="00B66DA6">
              <w:rPr>
                <w:rFonts w:cstheme="majorHAnsi"/>
                <w:bCs/>
                <w:i/>
                <w:iCs/>
              </w:rPr>
              <w:t>Potwierdzić (podać parametry)</w:t>
            </w:r>
          </w:p>
        </w:tc>
      </w:tr>
      <w:tr w:rsidR="005062EA" w:rsidRPr="002023C7" w14:paraId="4C68F811" w14:textId="18614186"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DECAF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F1C4D53" w14:textId="77777777" w:rsidR="005062EA" w:rsidRPr="002023C7" w:rsidRDefault="005062EA" w:rsidP="00092A71">
            <w:pPr>
              <w:rPr>
                <w:rFonts w:cstheme="majorHAnsi"/>
                <w:b/>
                <w:bCs/>
              </w:rPr>
            </w:pPr>
            <w:r w:rsidRPr="002023C7">
              <w:rPr>
                <w:rFonts w:cstheme="majorHAnsi"/>
                <w:b/>
                <w:bCs/>
              </w:rPr>
              <w:t>Pamięć masowa</w:t>
            </w:r>
          </w:p>
        </w:tc>
        <w:tc>
          <w:tcPr>
            <w:tcW w:w="3686" w:type="dxa"/>
            <w:tcBorders>
              <w:top w:val="single" w:sz="4" w:space="0" w:color="auto"/>
              <w:left w:val="single" w:sz="4" w:space="0" w:color="auto"/>
              <w:bottom w:val="single" w:sz="4" w:space="0" w:color="auto"/>
              <w:right w:val="single" w:sz="4" w:space="0" w:color="auto"/>
            </w:tcBorders>
          </w:tcPr>
          <w:p w14:paraId="6E7B8453" w14:textId="77777777" w:rsidR="005062EA" w:rsidRPr="00B839BE" w:rsidRDefault="005062EA" w:rsidP="00092A71">
            <w:pPr>
              <w:jc w:val="both"/>
              <w:rPr>
                <w:rFonts w:cstheme="majorHAnsi"/>
                <w:bCs/>
              </w:rPr>
            </w:pPr>
            <w:r w:rsidRPr="00B839BE">
              <w:rPr>
                <w:rFonts w:cstheme="majorHAnsi"/>
                <w:bCs/>
              </w:rPr>
              <w:t>Minimum:</w:t>
            </w:r>
          </w:p>
          <w:p w14:paraId="0F264065" w14:textId="1976430A" w:rsidR="005062EA" w:rsidRPr="00B839BE" w:rsidRDefault="005062EA" w:rsidP="00092A71">
            <w:pPr>
              <w:jc w:val="both"/>
              <w:rPr>
                <w:rFonts w:cstheme="majorHAnsi"/>
                <w:bCs/>
              </w:rPr>
            </w:pPr>
            <w:r w:rsidRPr="00B839BE">
              <w:rPr>
                <w:rFonts w:cstheme="majorHAnsi"/>
                <w:bCs/>
              </w:rPr>
              <w:t xml:space="preserve">- dwa dyski 4 TB SSD M.2 NVME </w:t>
            </w:r>
            <w:proofErr w:type="spellStart"/>
            <w:r w:rsidRPr="00B839BE">
              <w:rPr>
                <w:rFonts w:cstheme="majorHAnsi"/>
                <w:bCs/>
              </w:rPr>
              <w:t>PCIe</w:t>
            </w:r>
            <w:proofErr w:type="spellEnd"/>
          </w:p>
          <w:p w14:paraId="52AF2871" w14:textId="77777777" w:rsidR="005062EA" w:rsidRDefault="005062EA" w:rsidP="00092A71">
            <w:pPr>
              <w:jc w:val="both"/>
              <w:rPr>
                <w:rFonts w:cstheme="majorHAnsi"/>
                <w:bCs/>
              </w:rPr>
            </w:pPr>
            <w:r w:rsidRPr="00B839BE">
              <w:rPr>
                <w:rFonts w:cstheme="majorHAnsi"/>
                <w:bCs/>
              </w:rPr>
              <w:t xml:space="preserve">- dwa dyski 12 TB 7200 RPM SATA 3.5 </w:t>
            </w:r>
          </w:p>
          <w:p w14:paraId="2BCF57D3" w14:textId="5E40AFFE" w:rsidR="005062EA" w:rsidRPr="00B839BE" w:rsidRDefault="005062EA" w:rsidP="00092A71">
            <w:pPr>
              <w:jc w:val="both"/>
              <w:rPr>
                <w:rFonts w:cstheme="majorHAnsi"/>
                <w:bCs/>
              </w:rPr>
            </w:pPr>
            <w:r>
              <w:rPr>
                <w:rFonts w:cstheme="majorHAnsi"/>
                <w:bCs/>
              </w:rPr>
              <w:t xml:space="preserve">Wszystkie dyski </w:t>
            </w:r>
            <w:r w:rsidRPr="00B839BE">
              <w:rPr>
                <w:rFonts w:cstheme="majorHAnsi"/>
                <w:bCs/>
              </w:rPr>
              <w:t>klasy Enterprise skonfigurowane w RAID 1, ze sprzętowym kontrolerem macierzy. Możliwość konfiguracji RAID 0, 1, 5, 10. Nie dopuszcza się programowego kontrolera macierzy. Możliwość rozbudowy macierzy o dodatkowe dwa dyski 3,5” i jej modyfikację bez formatowania i utraty danych.</w:t>
            </w:r>
          </w:p>
        </w:tc>
        <w:tc>
          <w:tcPr>
            <w:tcW w:w="3823" w:type="dxa"/>
            <w:tcBorders>
              <w:top w:val="single" w:sz="4" w:space="0" w:color="auto"/>
              <w:left w:val="single" w:sz="4" w:space="0" w:color="auto"/>
              <w:bottom w:val="single" w:sz="4" w:space="0" w:color="auto"/>
              <w:right w:val="single" w:sz="4" w:space="0" w:color="auto"/>
            </w:tcBorders>
          </w:tcPr>
          <w:p w14:paraId="661B60CF" w14:textId="061B7957" w:rsidR="005062EA" w:rsidRPr="00B839BE" w:rsidRDefault="00B66DA6" w:rsidP="00092A71">
            <w:pPr>
              <w:jc w:val="both"/>
              <w:rPr>
                <w:rFonts w:cstheme="majorHAnsi"/>
                <w:bCs/>
              </w:rPr>
            </w:pPr>
            <w:r w:rsidRPr="00B66DA6">
              <w:rPr>
                <w:rFonts w:cstheme="majorHAnsi"/>
                <w:bCs/>
                <w:i/>
                <w:iCs/>
              </w:rPr>
              <w:t>Potwierdzić (podać parametry)</w:t>
            </w:r>
          </w:p>
        </w:tc>
      </w:tr>
      <w:tr w:rsidR="005062EA" w:rsidRPr="006658DE" w14:paraId="6EAA4AC9" w14:textId="3C6B499F"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0189C7"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00F7CD2" w14:textId="77777777" w:rsidR="005062EA" w:rsidRPr="002023C7" w:rsidRDefault="005062EA" w:rsidP="00092A71">
            <w:pPr>
              <w:rPr>
                <w:rFonts w:cstheme="majorHAnsi"/>
                <w:b/>
                <w:bCs/>
              </w:rPr>
            </w:pPr>
            <w:r w:rsidRPr="002023C7">
              <w:rPr>
                <w:rFonts w:cstheme="majorHAnsi"/>
                <w:b/>
                <w:bCs/>
              </w:rPr>
              <w:t xml:space="preserve">Karta </w:t>
            </w:r>
            <w:r>
              <w:rPr>
                <w:rFonts w:cstheme="majorHAnsi"/>
                <w:b/>
                <w:bCs/>
              </w:rPr>
              <w:t>g</w:t>
            </w:r>
            <w:r w:rsidRPr="002023C7">
              <w:rPr>
                <w:rFonts w:cstheme="majorHAnsi"/>
                <w:b/>
                <w:bCs/>
              </w:rPr>
              <w:t>raficzna</w:t>
            </w:r>
          </w:p>
        </w:tc>
        <w:tc>
          <w:tcPr>
            <w:tcW w:w="3686" w:type="dxa"/>
            <w:tcBorders>
              <w:top w:val="single" w:sz="4" w:space="0" w:color="auto"/>
              <w:left w:val="single" w:sz="4" w:space="0" w:color="auto"/>
              <w:bottom w:val="single" w:sz="4" w:space="0" w:color="auto"/>
              <w:right w:val="single" w:sz="4" w:space="0" w:color="auto"/>
            </w:tcBorders>
            <w:hideMark/>
          </w:tcPr>
          <w:p w14:paraId="4DC3E162" w14:textId="181121B4" w:rsidR="005062EA" w:rsidRPr="00B839BE" w:rsidRDefault="005062EA" w:rsidP="007823B6">
            <w:pPr>
              <w:jc w:val="both"/>
              <w:rPr>
                <w:rFonts w:cstheme="majorHAnsi"/>
              </w:rPr>
            </w:pPr>
            <w:r w:rsidRPr="00B839BE">
              <w:rPr>
                <w:rFonts w:cstheme="majorHAnsi"/>
              </w:rPr>
              <w:t xml:space="preserve">Karta graficzna wspierająca technologie DirectX 12 oraz </w:t>
            </w:r>
            <w:proofErr w:type="spellStart"/>
            <w:r w:rsidRPr="00B839BE">
              <w:rPr>
                <w:rFonts w:cstheme="majorHAnsi"/>
              </w:rPr>
              <w:t>OpenGL</w:t>
            </w:r>
            <w:proofErr w:type="spellEnd"/>
            <w:r w:rsidRPr="00B839BE">
              <w:rPr>
                <w:rFonts w:cstheme="majorHAnsi"/>
              </w:rPr>
              <w:t xml:space="preserve"> 4.6, zaprojektowana do pracy w  stacjach roboczych oraz spełniająca wymagania  oprogramowania </w:t>
            </w:r>
            <w:proofErr w:type="spellStart"/>
            <w:r w:rsidRPr="00B839BE">
              <w:rPr>
                <w:rFonts w:cstheme="majorHAnsi"/>
              </w:rPr>
              <w:t>Ansys</w:t>
            </w:r>
            <w:proofErr w:type="spellEnd"/>
            <w:r w:rsidRPr="00B839BE">
              <w:rPr>
                <w:rFonts w:cstheme="majorHAnsi"/>
              </w:rPr>
              <w:t xml:space="preserve"> </w:t>
            </w:r>
            <w:proofErr w:type="spellStart"/>
            <w:r w:rsidRPr="00B839BE">
              <w:rPr>
                <w:rFonts w:cstheme="majorHAnsi"/>
              </w:rPr>
              <w:t>Electromagnetics</w:t>
            </w:r>
            <w:proofErr w:type="spellEnd"/>
            <w:r w:rsidRPr="00B839BE">
              <w:rPr>
                <w:rFonts w:cstheme="majorHAnsi"/>
              </w:rPr>
              <w:t xml:space="preserve"> Suite 2021 R2 i wersji wyższych, zapewniająca równoważną wydajność (</w:t>
            </w:r>
            <w:proofErr w:type="spellStart"/>
            <w:r w:rsidRPr="00B839BE">
              <w:rPr>
                <w:rFonts w:cstheme="majorHAnsi"/>
              </w:rPr>
              <w:t>Average</w:t>
            </w:r>
            <w:proofErr w:type="spellEnd"/>
            <w:r w:rsidRPr="00B839BE">
              <w:rPr>
                <w:rFonts w:cstheme="majorHAnsi"/>
              </w:rPr>
              <w:t xml:space="preserve"> G3D Mark) minimum 24 900 pkt w </w:t>
            </w:r>
            <w:bookmarkStart w:id="1" w:name="_Hlk168038494"/>
            <w:r w:rsidRPr="00B839BE">
              <w:rPr>
                <w:rFonts w:cstheme="majorHAnsi"/>
              </w:rPr>
              <w:t xml:space="preserve">teście </w:t>
            </w:r>
            <w:proofErr w:type="spellStart"/>
            <w:r w:rsidRPr="00B839BE">
              <w:rPr>
                <w:rFonts w:cstheme="majorHAnsi"/>
              </w:rPr>
              <w:t>PassMark</w:t>
            </w:r>
            <w:proofErr w:type="spellEnd"/>
            <w:r w:rsidRPr="00B839BE">
              <w:rPr>
                <w:rFonts w:cstheme="majorHAnsi"/>
              </w:rPr>
              <w:t xml:space="preserve"> – G3D Mark High End </w:t>
            </w:r>
            <w:proofErr w:type="spellStart"/>
            <w:r w:rsidRPr="00B839BE">
              <w:rPr>
                <w:rFonts w:cstheme="majorHAnsi"/>
              </w:rPr>
              <w:t>Videocards</w:t>
            </w:r>
            <w:proofErr w:type="spellEnd"/>
            <w:r w:rsidRPr="00B839BE">
              <w:rPr>
                <w:rFonts w:cstheme="majorHAnsi"/>
              </w:rPr>
              <w:t xml:space="preserve"> z dnia 09.08.2024</w:t>
            </w:r>
            <w:bookmarkEnd w:id="1"/>
            <w:r w:rsidRPr="00B839BE">
              <w:rPr>
                <w:rFonts w:cstheme="majorHAnsi"/>
              </w:rPr>
              <w:t>. Ocena zaproponowanej karty graficznej musi znajdować się w tabeli wydajności procesorów podanej w „załączniku nr 2 do OPZ lista GPU-09.08.2024.pdf”</w:t>
            </w:r>
            <w:r w:rsidRPr="00B839BE">
              <w:t>,</w:t>
            </w:r>
            <w:r w:rsidRPr="00B839BE">
              <w:rPr>
                <w:rFonts w:cstheme="majorHAnsi"/>
              </w:rPr>
              <w:t xml:space="preserve"> pobranej ze strony </w:t>
            </w:r>
            <w:r w:rsidRPr="00B839BE">
              <w:t>https://www.videocardbenchmark.net/high_end_gpus.html</w:t>
            </w:r>
            <w:r w:rsidRPr="00B839BE">
              <w:rPr>
                <w:rFonts w:cstheme="majorHAnsi"/>
              </w:rPr>
              <w:t xml:space="preserve"> z dnia 09.08.2024. Wbudowana pamięć min. 20 GB z korekcją błędów ECC.</w:t>
            </w:r>
          </w:p>
        </w:tc>
        <w:tc>
          <w:tcPr>
            <w:tcW w:w="3823" w:type="dxa"/>
            <w:tcBorders>
              <w:top w:val="single" w:sz="4" w:space="0" w:color="auto"/>
              <w:left w:val="single" w:sz="4" w:space="0" w:color="auto"/>
              <w:bottom w:val="single" w:sz="4" w:space="0" w:color="auto"/>
              <w:right w:val="single" w:sz="4" w:space="0" w:color="auto"/>
            </w:tcBorders>
          </w:tcPr>
          <w:p w14:paraId="7AF43119" w14:textId="71673253" w:rsidR="005062EA" w:rsidRPr="00323F6C" w:rsidRDefault="00323F6C" w:rsidP="007823B6">
            <w:pPr>
              <w:jc w:val="both"/>
              <w:rPr>
                <w:rFonts w:cstheme="majorHAnsi"/>
              </w:rPr>
            </w:pPr>
            <w:r w:rsidRPr="00323F6C">
              <w:rPr>
                <w:rFonts w:cstheme="majorHAnsi"/>
                <w:bCs/>
                <w:i/>
                <w:iCs/>
              </w:rPr>
              <w:t>Potwierdzić (podać model karty graficznej)</w:t>
            </w:r>
          </w:p>
        </w:tc>
      </w:tr>
      <w:tr w:rsidR="005062EA" w:rsidRPr="002023C7" w14:paraId="5B18423D" w14:textId="2F78044C"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03E739"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ECA4642" w14:textId="77777777" w:rsidR="005062EA" w:rsidRPr="002023C7" w:rsidRDefault="005062EA" w:rsidP="00092A71">
            <w:pPr>
              <w:rPr>
                <w:rFonts w:cstheme="majorHAnsi"/>
                <w:b/>
                <w:bCs/>
              </w:rPr>
            </w:pPr>
            <w:r w:rsidRPr="002023C7">
              <w:rPr>
                <w:rFonts w:cstheme="majorHAnsi"/>
                <w:b/>
                <w:bCs/>
              </w:rPr>
              <w:t>Multimedia</w:t>
            </w:r>
          </w:p>
        </w:tc>
        <w:tc>
          <w:tcPr>
            <w:tcW w:w="3686" w:type="dxa"/>
            <w:tcBorders>
              <w:top w:val="single" w:sz="4" w:space="0" w:color="auto"/>
              <w:left w:val="single" w:sz="4" w:space="0" w:color="auto"/>
              <w:bottom w:val="single" w:sz="4" w:space="0" w:color="auto"/>
              <w:right w:val="single" w:sz="4" w:space="0" w:color="auto"/>
            </w:tcBorders>
          </w:tcPr>
          <w:p w14:paraId="20F60F92" w14:textId="77777777" w:rsidR="005062EA" w:rsidRPr="00B839BE" w:rsidRDefault="005062EA" w:rsidP="00AB4F8C">
            <w:pPr>
              <w:pStyle w:val="Akapitzlist"/>
              <w:numPr>
                <w:ilvl w:val="0"/>
                <w:numId w:val="59"/>
              </w:numPr>
              <w:jc w:val="both"/>
              <w:rPr>
                <w:rFonts w:cstheme="majorHAnsi"/>
                <w:bCs/>
              </w:rPr>
            </w:pPr>
            <w:r w:rsidRPr="00B839BE">
              <w:rPr>
                <w:rFonts w:cstheme="majorHAnsi"/>
                <w:bCs/>
              </w:rPr>
              <w:t xml:space="preserve">Karta dźwiękowa zintegrowana z płytą główną, </w:t>
            </w:r>
          </w:p>
          <w:p w14:paraId="55B35031" w14:textId="3FFDAC03" w:rsidR="005062EA" w:rsidRPr="00B839BE" w:rsidRDefault="005062EA" w:rsidP="003F39AC">
            <w:pPr>
              <w:pStyle w:val="Akapitzlist"/>
              <w:numPr>
                <w:ilvl w:val="0"/>
                <w:numId w:val="59"/>
              </w:numPr>
              <w:jc w:val="both"/>
              <w:rPr>
                <w:rFonts w:cstheme="majorHAnsi"/>
              </w:rPr>
            </w:pPr>
            <w:r w:rsidRPr="00B839BE">
              <w:rPr>
                <w:rFonts w:cstheme="majorHAnsi"/>
                <w:bCs/>
              </w:rPr>
              <w:t xml:space="preserve">2 x port audio typu </w:t>
            </w:r>
            <w:proofErr w:type="spellStart"/>
            <w:r w:rsidRPr="00B839BE">
              <w:rPr>
                <w:rFonts w:cstheme="majorHAnsi"/>
                <w:bCs/>
              </w:rPr>
              <w:t>combo</w:t>
            </w:r>
            <w:proofErr w:type="spellEnd"/>
            <w:r w:rsidRPr="00B839BE">
              <w:rPr>
                <w:rFonts w:cstheme="majorHAnsi"/>
                <w:bCs/>
              </w:rPr>
              <w:t xml:space="preserve"> (słuchawki i mikrofon),</w:t>
            </w:r>
          </w:p>
        </w:tc>
        <w:tc>
          <w:tcPr>
            <w:tcW w:w="3823" w:type="dxa"/>
            <w:tcBorders>
              <w:top w:val="single" w:sz="4" w:space="0" w:color="auto"/>
              <w:left w:val="single" w:sz="4" w:space="0" w:color="auto"/>
              <w:bottom w:val="single" w:sz="4" w:space="0" w:color="auto"/>
              <w:right w:val="single" w:sz="4" w:space="0" w:color="auto"/>
            </w:tcBorders>
          </w:tcPr>
          <w:p w14:paraId="2A4994D4" w14:textId="27F4A05A" w:rsidR="005062EA" w:rsidRPr="00323F6C" w:rsidRDefault="00323F6C" w:rsidP="00323F6C">
            <w:pPr>
              <w:pStyle w:val="Akapitzlist"/>
              <w:ind w:left="360"/>
              <w:jc w:val="both"/>
              <w:rPr>
                <w:rFonts w:cstheme="majorHAnsi"/>
                <w:bCs/>
              </w:rPr>
            </w:pPr>
            <w:r w:rsidRPr="00323F6C">
              <w:rPr>
                <w:rFonts w:cstheme="majorHAnsi"/>
                <w:i/>
                <w:iCs/>
              </w:rPr>
              <w:t>Potwierdzić (tak/nie)</w:t>
            </w:r>
          </w:p>
        </w:tc>
      </w:tr>
      <w:tr w:rsidR="005062EA" w:rsidRPr="00E93FC3" w14:paraId="5D119C8A" w14:textId="7628DD63"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B20137" w14:textId="77777777" w:rsidR="005062EA" w:rsidRPr="005B43E2" w:rsidRDefault="005062EA" w:rsidP="00AB4F8C">
            <w:pPr>
              <w:pStyle w:val="Akapitzlist"/>
              <w:numPr>
                <w:ilvl w:val="0"/>
                <w:numId w:val="57"/>
              </w:num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3E579C3" w14:textId="77777777" w:rsidR="005062EA" w:rsidRPr="002023C7" w:rsidRDefault="005062EA" w:rsidP="00092A71">
            <w:pPr>
              <w:rPr>
                <w:rFonts w:cstheme="majorHAnsi"/>
                <w:b/>
              </w:rPr>
            </w:pPr>
            <w:r w:rsidRPr="002023C7">
              <w:rPr>
                <w:rFonts w:cstheme="majorHAnsi"/>
                <w:b/>
              </w:rPr>
              <w:t xml:space="preserve">Łączność </w:t>
            </w:r>
          </w:p>
        </w:tc>
        <w:tc>
          <w:tcPr>
            <w:tcW w:w="3686" w:type="dxa"/>
            <w:tcBorders>
              <w:top w:val="single" w:sz="4" w:space="0" w:color="auto"/>
              <w:left w:val="single" w:sz="4" w:space="0" w:color="auto"/>
              <w:bottom w:val="single" w:sz="4" w:space="0" w:color="auto"/>
              <w:right w:val="single" w:sz="4" w:space="0" w:color="auto"/>
            </w:tcBorders>
          </w:tcPr>
          <w:p w14:paraId="241BA71A" w14:textId="77777777" w:rsidR="005062EA" w:rsidRPr="00B839BE" w:rsidRDefault="005062EA" w:rsidP="00971924">
            <w:pPr>
              <w:pStyle w:val="Default"/>
              <w:numPr>
                <w:ilvl w:val="0"/>
                <w:numId w:val="90"/>
              </w:numPr>
              <w:ind w:left="368"/>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 xml:space="preserve">Podwójna karta sieciowa LAN 10/100/1000 </w:t>
            </w:r>
            <w:proofErr w:type="spellStart"/>
            <w:r w:rsidRPr="00B839BE">
              <w:rPr>
                <w:rFonts w:asciiTheme="majorHAnsi" w:hAnsiTheme="majorHAnsi" w:cstheme="majorHAnsi"/>
                <w:bCs/>
                <w:color w:val="auto"/>
                <w:sz w:val="22"/>
                <w:szCs w:val="22"/>
              </w:rPr>
              <w:t>Mbps</w:t>
            </w:r>
            <w:proofErr w:type="spellEnd"/>
            <w:r w:rsidRPr="00B839BE">
              <w:rPr>
                <w:rFonts w:asciiTheme="majorHAnsi" w:hAnsiTheme="majorHAnsi" w:cstheme="majorHAnsi"/>
                <w:bCs/>
                <w:color w:val="auto"/>
                <w:sz w:val="22"/>
                <w:szCs w:val="22"/>
              </w:rPr>
              <w:t xml:space="preserve"> wbudowana w płytę główną.</w:t>
            </w:r>
          </w:p>
          <w:p w14:paraId="757D256C" w14:textId="0E00DF47" w:rsidR="005062EA" w:rsidRPr="00B839BE" w:rsidRDefault="005062EA" w:rsidP="00971924">
            <w:pPr>
              <w:pStyle w:val="Default"/>
              <w:numPr>
                <w:ilvl w:val="0"/>
                <w:numId w:val="90"/>
              </w:numPr>
              <w:ind w:left="368"/>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Dodatkowa podwójna karta sieciowa SFP28 10/25GbE</w:t>
            </w:r>
          </w:p>
        </w:tc>
        <w:tc>
          <w:tcPr>
            <w:tcW w:w="3823" w:type="dxa"/>
            <w:tcBorders>
              <w:top w:val="single" w:sz="4" w:space="0" w:color="auto"/>
              <w:left w:val="single" w:sz="4" w:space="0" w:color="auto"/>
              <w:bottom w:val="single" w:sz="4" w:space="0" w:color="auto"/>
              <w:right w:val="single" w:sz="4" w:space="0" w:color="auto"/>
            </w:tcBorders>
          </w:tcPr>
          <w:p w14:paraId="18C213A2" w14:textId="6EB85603" w:rsidR="005062EA" w:rsidRPr="00323F6C" w:rsidRDefault="00323F6C" w:rsidP="00323F6C">
            <w:pPr>
              <w:pStyle w:val="Default"/>
              <w:ind w:left="368"/>
              <w:rPr>
                <w:rFonts w:asciiTheme="majorHAnsi" w:hAnsiTheme="majorHAnsi" w:cstheme="majorHAnsi"/>
                <w:bCs/>
                <w:color w:val="auto"/>
                <w:sz w:val="22"/>
                <w:szCs w:val="22"/>
              </w:rPr>
            </w:pPr>
            <w:r w:rsidRPr="00323F6C">
              <w:rPr>
                <w:rFonts w:cstheme="majorHAnsi"/>
                <w:i/>
                <w:iCs/>
                <w:sz w:val="22"/>
                <w:szCs w:val="22"/>
              </w:rPr>
              <w:t>Potwierdzić (tak/nie)</w:t>
            </w:r>
          </w:p>
        </w:tc>
      </w:tr>
      <w:tr w:rsidR="005062EA" w:rsidRPr="002023C7" w14:paraId="23E5EB27" w14:textId="21209A1B"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F412A" w14:textId="77777777" w:rsidR="005062EA" w:rsidRPr="005B43E2" w:rsidRDefault="005062EA" w:rsidP="00AB4F8C">
            <w:pPr>
              <w:pStyle w:val="Akapitzlist"/>
              <w:numPr>
                <w:ilvl w:val="0"/>
                <w:numId w:val="57"/>
              </w:num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963925E" w14:textId="77777777" w:rsidR="005062EA" w:rsidRPr="002023C7" w:rsidRDefault="005062EA" w:rsidP="00092A71">
            <w:pPr>
              <w:rPr>
                <w:rFonts w:cstheme="majorHAnsi"/>
                <w:b/>
              </w:rPr>
            </w:pPr>
            <w:r>
              <w:rPr>
                <w:rFonts w:cstheme="majorHAnsi"/>
                <w:b/>
              </w:rPr>
              <w:t>Napęd optyczny</w:t>
            </w:r>
          </w:p>
        </w:tc>
        <w:tc>
          <w:tcPr>
            <w:tcW w:w="3686" w:type="dxa"/>
            <w:tcBorders>
              <w:top w:val="single" w:sz="4" w:space="0" w:color="auto"/>
              <w:left w:val="single" w:sz="4" w:space="0" w:color="auto"/>
              <w:bottom w:val="single" w:sz="4" w:space="0" w:color="auto"/>
              <w:right w:val="single" w:sz="4" w:space="0" w:color="auto"/>
            </w:tcBorders>
          </w:tcPr>
          <w:p w14:paraId="2BF2FD23" w14:textId="29A77538" w:rsidR="005062EA" w:rsidRPr="00B839BE" w:rsidRDefault="005062EA" w:rsidP="00092A71">
            <w:pPr>
              <w:pStyle w:val="Default"/>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Wymagany napęd DVD.</w:t>
            </w:r>
          </w:p>
        </w:tc>
        <w:tc>
          <w:tcPr>
            <w:tcW w:w="3823" w:type="dxa"/>
            <w:tcBorders>
              <w:top w:val="single" w:sz="4" w:space="0" w:color="auto"/>
              <w:left w:val="single" w:sz="4" w:space="0" w:color="auto"/>
              <w:bottom w:val="single" w:sz="4" w:space="0" w:color="auto"/>
              <w:right w:val="single" w:sz="4" w:space="0" w:color="auto"/>
            </w:tcBorders>
          </w:tcPr>
          <w:p w14:paraId="2488C960" w14:textId="77777777" w:rsidR="005062EA" w:rsidRPr="00323F6C" w:rsidRDefault="00323F6C" w:rsidP="00092A71">
            <w:pPr>
              <w:pStyle w:val="Default"/>
              <w:rPr>
                <w:rFonts w:cstheme="majorHAnsi"/>
                <w:i/>
                <w:iCs/>
                <w:sz w:val="22"/>
                <w:szCs w:val="22"/>
              </w:rPr>
            </w:pPr>
            <w:r w:rsidRPr="00323F6C">
              <w:rPr>
                <w:rFonts w:cstheme="majorHAnsi"/>
                <w:i/>
                <w:iCs/>
                <w:sz w:val="22"/>
                <w:szCs w:val="22"/>
              </w:rPr>
              <w:t>Potwierdzić (tak/nie)</w:t>
            </w:r>
          </w:p>
          <w:p w14:paraId="7AC4CF2D" w14:textId="1BE9522B" w:rsidR="00323F6C" w:rsidRPr="00323F6C" w:rsidRDefault="00323F6C" w:rsidP="00092A71">
            <w:pPr>
              <w:pStyle w:val="Default"/>
              <w:rPr>
                <w:rFonts w:asciiTheme="majorHAnsi" w:hAnsiTheme="majorHAnsi" w:cstheme="majorHAnsi"/>
                <w:bCs/>
                <w:color w:val="auto"/>
                <w:sz w:val="22"/>
                <w:szCs w:val="22"/>
              </w:rPr>
            </w:pPr>
          </w:p>
        </w:tc>
      </w:tr>
      <w:tr w:rsidR="005062EA" w:rsidRPr="0011697F" w14:paraId="04A02A60" w14:textId="15A49AE1"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7AFCED"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45EE0E" w14:textId="77777777" w:rsidR="005062EA" w:rsidRPr="002023C7" w:rsidRDefault="005062EA" w:rsidP="00092A71">
            <w:pPr>
              <w:rPr>
                <w:rFonts w:cstheme="majorHAnsi"/>
                <w:b/>
                <w:bCs/>
              </w:rPr>
            </w:pPr>
            <w:r>
              <w:rPr>
                <w:rFonts w:cstheme="majorHAnsi"/>
                <w:b/>
                <w:bCs/>
              </w:rPr>
              <w:t>Z</w:t>
            </w:r>
            <w:r w:rsidRPr="002023C7">
              <w:rPr>
                <w:rFonts w:cstheme="majorHAnsi"/>
                <w:b/>
                <w:bCs/>
              </w:rPr>
              <w:t>asilanie</w:t>
            </w:r>
          </w:p>
        </w:tc>
        <w:tc>
          <w:tcPr>
            <w:tcW w:w="3686" w:type="dxa"/>
            <w:tcBorders>
              <w:top w:val="single" w:sz="4" w:space="0" w:color="auto"/>
              <w:left w:val="single" w:sz="4" w:space="0" w:color="auto"/>
              <w:bottom w:val="single" w:sz="4" w:space="0" w:color="auto"/>
              <w:right w:val="single" w:sz="4" w:space="0" w:color="auto"/>
            </w:tcBorders>
            <w:hideMark/>
          </w:tcPr>
          <w:p w14:paraId="50CA86BF" w14:textId="2ACB7EA3" w:rsidR="005062EA" w:rsidRPr="00B839BE" w:rsidRDefault="005062EA" w:rsidP="00092A71">
            <w:pPr>
              <w:jc w:val="both"/>
              <w:rPr>
                <w:rFonts w:cstheme="majorHAnsi"/>
              </w:rPr>
            </w:pPr>
            <w:r w:rsidRPr="00B839BE">
              <w:rPr>
                <w:rFonts w:cstheme="majorHAnsi"/>
                <w:bCs/>
              </w:rPr>
              <w:t>Zasilacz o mocy min. 1700W.</w:t>
            </w:r>
          </w:p>
        </w:tc>
        <w:tc>
          <w:tcPr>
            <w:tcW w:w="3823" w:type="dxa"/>
            <w:tcBorders>
              <w:top w:val="single" w:sz="4" w:space="0" w:color="auto"/>
              <w:left w:val="single" w:sz="4" w:space="0" w:color="auto"/>
              <w:bottom w:val="single" w:sz="4" w:space="0" w:color="auto"/>
              <w:right w:val="single" w:sz="4" w:space="0" w:color="auto"/>
            </w:tcBorders>
          </w:tcPr>
          <w:p w14:paraId="578FE28B" w14:textId="77777777" w:rsidR="005062EA" w:rsidRDefault="00323F6C" w:rsidP="00092A71">
            <w:pPr>
              <w:jc w:val="both"/>
              <w:rPr>
                <w:rFonts w:cstheme="majorHAnsi"/>
                <w:i/>
                <w:iCs/>
              </w:rPr>
            </w:pPr>
            <w:r w:rsidRPr="00DA6EB4">
              <w:rPr>
                <w:rFonts w:cstheme="majorHAnsi"/>
                <w:i/>
                <w:iCs/>
              </w:rPr>
              <w:t>Potwierdzić (</w:t>
            </w:r>
            <w:r>
              <w:rPr>
                <w:rFonts w:cstheme="majorHAnsi"/>
                <w:i/>
                <w:iCs/>
              </w:rPr>
              <w:t>podać model oraz moc</w:t>
            </w:r>
            <w:r w:rsidRPr="00DA6EB4">
              <w:rPr>
                <w:rFonts w:cstheme="majorHAnsi"/>
                <w:i/>
                <w:iCs/>
              </w:rPr>
              <w:t>)</w:t>
            </w:r>
          </w:p>
          <w:p w14:paraId="66D66049" w14:textId="43F7C2E8" w:rsidR="00A02FA4" w:rsidRPr="00323F6C" w:rsidRDefault="00A02FA4" w:rsidP="00092A71">
            <w:pPr>
              <w:jc w:val="both"/>
              <w:rPr>
                <w:rFonts w:cstheme="majorHAnsi"/>
                <w:bCs/>
              </w:rPr>
            </w:pPr>
          </w:p>
        </w:tc>
      </w:tr>
      <w:tr w:rsidR="005062EA" w:rsidRPr="002023C7" w14:paraId="6180008C" w14:textId="40BDDDFD"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0F86685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325C8AD2" w14:textId="77777777" w:rsidR="005062EA" w:rsidRPr="002023C7" w:rsidRDefault="005062EA" w:rsidP="00092A71">
            <w:pPr>
              <w:rPr>
                <w:rFonts w:cstheme="majorHAnsi"/>
                <w:b/>
                <w:bCs/>
              </w:rPr>
            </w:pPr>
            <w:r w:rsidRPr="002023C7">
              <w:rPr>
                <w:rFonts w:cstheme="majorHAnsi"/>
                <w:b/>
                <w:bCs/>
              </w:rPr>
              <w:t>Obudowa</w:t>
            </w:r>
          </w:p>
        </w:tc>
        <w:tc>
          <w:tcPr>
            <w:tcW w:w="3686" w:type="dxa"/>
            <w:tcBorders>
              <w:top w:val="single" w:sz="4" w:space="0" w:color="auto"/>
              <w:left w:val="single" w:sz="4" w:space="0" w:color="auto"/>
              <w:bottom w:val="single" w:sz="4" w:space="0" w:color="auto"/>
              <w:right w:val="single" w:sz="4" w:space="0" w:color="auto"/>
            </w:tcBorders>
          </w:tcPr>
          <w:p w14:paraId="23467840" w14:textId="538A0E20" w:rsidR="005062EA" w:rsidRPr="00B839BE" w:rsidRDefault="005062EA" w:rsidP="00092A71">
            <w:pPr>
              <w:jc w:val="both"/>
            </w:pPr>
            <w:r w:rsidRPr="00B839BE">
              <w:rPr>
                <w:rFonts w:cstheme="majorBidi"/>
              </w:rPr>
              <w:t>Stacja robocza w jednej obudowie. Obudowa typu Tower z rozwiązaniem wspomagającym chłodzenie układu pamięci RAM oraz przystosowana do pracy ciągłej.</w:t>
            </w:r>
          </w:p>
        </w:tc>
        <w:tc>
          <w:tcPr>
            <w:tcW w:w="3823" w:type="dxa"/>
            <w:tcBorders>
              <w:top w:val="single" w:sz="4" w:space="0" w:color="auto"/>
              <w:left w:val="single" w:sz="4" w:space="0" w:color="auto"/>
              <w:bottom w:val="single" w:sz="4" w:space="0" w:color="auto"/>
              <w:right w:val="single" w:sz="4" w:space="0" w:color="auto"/>
            </w:tcBorders>
          </w:tcPr>
          <w:p w14:paraId="4EFA07BA" w14:textId="45F2E58F" w:rsidR="005062EA" w:rsidRPr="00323F6C" w:rsidRDefault="00A02FA4" w:rsidP="00092A71">
            <w:pPr>
              <w:jc w:val="both"/>
              <w:rPr>
                <w:rFonts w:cstheme="majorBidi"/>
              </w:rPr>
            </w:pPr>
            <w:r w:rsidRPr="00DA6EB4">
              <w:rPr>
                <w:rFonts w:cstheme="majorHAnsi"/>
                <w:i/>
                <w:iCs/>
              </w:rPr>
              <w:t>Potwierdzić (tak/nie)</w:t>
            </w:r>
          </w:p>
        </w:tc>
      </w:tr>
      <w:tr w:rsidR="005062EA" w:rsidRPr="005119F9" w14:paraId="29C40423" w14:textId="604C7DC3"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06A1D7C6"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09DF8367" w14:textId="77777777" w:rsidR="005062EA" w:rsidRPr="002023C7" w:rsidRDefault="005062EA" w:rsidP="00092A71">
            <w:pPr>
              <w:rPr>
                <w:rFonts w:cstheme="majorHAnsi"/>
                <w:b/>
                <w:bCs/>
              </w:rPr>
            </w:pPr>
            <w:r w:rsidRPr="002023C7">
              <w:rPr>
                <w:rFonts w:cstheme="majorHAnsi"/>
                <w:b/>
                <w:bCs/>
              </w:rPr>
              <w:t>BIOS</w:t>
            </w:r>
          </w:p>
        </w:tc>
        <w:tc>
          <w:tcPr>
            <w:tcW w:w="3686" w:type="dxa"/>
            <w:tcBorders>
              <w:top w:val="single" w:sz="4" w:space="0" w:color="auto"/>
              <w:left w:val="single" w:sz="4" w:space="0" w:color="auto"/>
              <w:bottom w:val="single" w:sz="4" w:space="0" w:color="auto"/>
              <w:right w:val="single" w:sz="4" w:space="0" w:color="auto"/>
            </w:tcBorders>
          </w:tcPr>
          <w:p w14:paraId="5EC0A9EF" w14:textId="77777777" w:rsidR="005062EA" w:rsidRPr="00B839BE" w:rsidRDefault="005062EA" w:rsidP="00AB4F8C">
            <w:pPr>
              <w:pStyle w:val="Akapitzlist"/>
              <w:numPr>
                <w:ilvl w:val="0"/>
                <w:numId w:val="61"/>
              </w:numPr>
              <w:rPr>
                <w:rFonts w:cstheme="majorHAnsi"/>
                <w:bCs/>
              </w:rPr>
            </w:pPr>
            <w:r w:rsidRPr="00B839BE">
              <w:rPr>
                <w:rFonts w:cstheme="majorHAnsi"/>
                <w:bCs/>
              </w:rPr>
              <w:t xml:space="preserve">BIOS producenta oferowanego komputera zgodny ze specyfikacją UEFI, </w:t>
            </w:r>
          </w:p>
          <w:p w14:paraId="20441369" w14:textId="77777777" w:rsidR="005062EA" w:rsidRPr="00B839BE" w:rsidRDefault="005062EA" w:rsidP="00AB4F8C">
            <w:pPr>
              <w:pStyle w:val="Akapitzlist"/>
              <w:numPr>
                <w:ilvl w:val="0"/>
                <w:numId w:val="61"/>
              </w:numPr>
              <w:rPr>
                <w:rFonts w:cstheme="majorHAnsi"/>
                <w:bCs/>
              </w:rPr>
            </w:pPr>
            <w:r w:rsidRPr="00B839BE">
              <w:rPr>
                <w:rFonts w:cstheme="majorHAnsi"/>
                <w:bCs/>
              </w:rPr>
              <w:t>wymagana pełna obsługa za pomocą klawiatury,</w:t>
            </w:r>
          </w:p>
          <w:p w14:paraId="6EA977F6" w14:textId="77777777" w:rsidR="005062EA" w:rsidRPr="00B839BE" w:rsidRDefault="005062EA" w:rsidP="00AB4F8C">
            <w:pPr>
              <w:pStyle w:val="Akapitzlist"/>
              <w:numPr>
                <w:ilvl w:val="0"/>
                <w:numId w:val="61"/>
              </w:numPr>
              <w:rPr>
                <w:rFonts w:cstheme="majorHAnsi"/>
                <w:bCs/>
              </w:rPr>
            </w:pPr>
            <w:r w:rsidRPr="00B839BE">
              <w:rPr>
                <w:rFonts w:cstheme="majorHAnsi"/>
                <w:bCs/>
              </w:rPr>
              <w:t>możliwość odczytania z BIOS informacji bez uruchamiania systemu operacyjnego z dysku twardego komputera lub innych, podłączonych do niego urządzeń zewnętrznych,</w:t>
            </w:r>
          </w:p>
          <w:p w14:paraId="766C09E1" w14:textId="77777777" w:rsidR="005062EA" w:rsidRPr="00B839BE" w:rsidRDefault="005062EA" w:rsidP="00AB4F8C">
            <w:pPr>
              <w:pStyle w:val="Akapitzlist"/>
              <w:numPr>
                <w:ilvl w:val="0"/>
                <w:numId w:val="61"/>
              </w:numPr>
              <w:rPr>
                <w:rFonts w:cstheme="majorHAnsi"/>
                <w:bCs/>
                <w:color w:val="FF0000"/>
              </w:rPr>
            </w:pPr>
            <w:r w:rsidRPr="00B839BE">
              <w:rPr>
                <w:rFonts w:cstheme="majorHAnsi"/>
                <w:bCs/>
              </w:rPr>
              <w:t>funkcja umożliwiająca założenie hasła na dysk.</w:t>
            </w:r>
          </w:p>
        </w:tc>
        <w:tc>
          <w:tcPr>
            <w:tcW w:w="3823" w:type="dxa"/>
            <w:tcBorders>
              <w:top w:val="single" w:sz="4" w:space="0" w:color="auto"/>
              <w:left w:val="single" w:sz="4" w:space="0" w:color="auto"/>
              <w:bottom w:val="single" w:sz="4" w:space="0" w:color="auto"/>
              <w:right w:val="single" w:sz="4" w:space="0" w:color="auto"/>
            </w:tcBorders>
          </w:tcPr>
          <w:p w14:paraId="718199B9" w14:textId="0F9834D6" w:rsidR="005062EA" w:rsidRPr="00B839BE" w:rsidRDefault="00BB06F4" w:rsidP="00A02FA4">
            <w:pPr>
              <w:pStyle w:val="Akapitzlist"/>
              <w:ind w:left="360"/>
              <w:rPr>
                <w:rFonts w:cstheme="majorHAnsi"/>
                <w:bCs/>
              </w:rPr>
            </w:pPr>
            <w:r w:rsidRPr="00DA6EB4">
              <w:rPr>
                <w:rFonts w:cstheme="majorHAnsi"/>
                <w:i/>
                <w:iCs/>
              </w:rPr>
              <w:t>Potwierdzić (tak/nie)</w:t>
            </w:r>
          </w:p>
        </w:tc>
      </w:tr>
      <w:tr w:rsidR="005062EA" w:rsidRPr="00537F5A" w14:paraId="1C670982" w14:textId="794B172D"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5FDF6EE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19ADA879" w14:textId="413E415B" w:rsidR="005062EA" w:rsidRPr="00537F5A" w:rsidRDefault="008F2FC9" w:rsidP="00092A71">
            <w:pPr>
              <w:rPr>
                <w:rFonts w:cstheme="majorHAnsi"/>
                <w:b/>
                <w:bCs/>
              </w:rPr>
            </w:pPr>
            <w:r>
              <w:rPr>
                <w:rFonts w:cstheme="majorHAnsi"/>
                <w:b/>
                <w:bCs/>
              </w:rPr>
              <w:t>Rok produkc</w:t>
            </w:r>
            <w:r w:rsidR="002B7A87">
              <w:rPr>
                <w:rFonts w:cstheme="majorHAnsi"/>
                <w:b/>
                <w:bCs/>
              </w:rPr>
              <w:t>ji</w:t>
            </w:r>
          </w:p>
        </w:tc>
        <w:tc>
          <w:tcPr>
            <w:tcW w:w="3686" w:type="dxa"/>
            <w:tcBorders>
              <w:top w:val="single" w:sz="4" w:space="0" w:color="auto"/>
              <w:left w:val="single" w:sz="4" w:space="0" w:color="auto"/>
              <w:bottom w:val="single" w:sz="4" w:space="0" w:color="auto"/>
              <w:right w:val="single" w:sz="4" w:space="0" w:color="auto"/>
            </w:tcBorders>
          </w:tcPr>
          <w:p w14:paraId="7487E4F2" w14:textId="5E4A041A" w:rsidR="005062EA" w:rsidRPr="00B839BE" w:rsidRDefault="005062EA" w:rsidP="006619AC">
            <w:pPr>
              <w:pStyle w:val="Akapitzlist"/>
              <w:ind w:left="360"/>
              <w:jc w:val="both"/>
              <w:rPr>
                <w:rFonts w:cstheme="majorHAnsi"/>
              </w:rPr>
            </w:pPr>
          </w:p>
        </w:tc>
        <w:tc>
          <w:tcPr>
            <w:tcW w:w="3823" w:type="dxa"/>
            <w:tcBorders>
              <w:top w:val="single" w:sz="4" w:space="0" w:color="auto"/>
              <w:left w:val="single" w:sz="4" w:space="0" w:color="auto"/>
              <w:bottom w:val="single" w:sz="4" w:space="0" w:color="auto"/>
              <w:right w:val="single" w:sz="4" w:space="0" w:color="auto"/>
            </w:tcBorders>
          </w:tcPr>
          <w:p w14:paraId="50C50EC2" w14:textId="360D602C" w:rsidR="005062EA" w:rsidRPr="00B839BE" w:rsidRDefault="00A93E88" w:rsidP="00BB06F4">
            <w:pPr>
              <w:pStyle w:val="Akapitzlist"/>
              <w:ind w:left="360"/>
              <w:jc w:val="both"/>
              <w:rPr>
                <w:rFonts w:cstheme="majorHAnsi"/>
              </w:rPr>
            </w:pPr>
            <w:r>
              <w:rPr>
                <w:rFonts w:cstheme="majorHAnsi"/>
                <w:i/>
                <w:iCs/>
              </w:rPr>
              <w:t>Wypełnić</w:t>
            </w:r>
          </w:p>
        </w:tc>
      </w:tr>
      <w:tr w:rsidR="005062EA" w:rsidRPr="00546ECB" w14:paraId="216F043D" w14:textId="248D300C"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37E481CA"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5453F9C0" w14:textId="77777777" w:rsidR="005062EA" w:rsidRPr="002023C7" w:rsidRDefault="005062EA" w:rsidP="00092A71">
            <w:pPr>
              <w:rPr>
                <w:rFonts w:cstheme="majorHAnsi"/>
                <w:b/>
                <w:bCs/>
              </w:rPr>
            </w:pPr>
            <w:r w:rsidRPr="002023C7">
              <w:rPr>
                <w:rFonts w:cstheme="majorHAnsi"/>
                <w:b/>
                <w:bCs/>
              </w:rPr>
              <w:t>Bezpieczeństwo</w:t>
            </w:r>
          </w:p>
        </w:tc>
        <w:tc>
          <w:tcPr>
            <w:tcW w:w="3686" w:type="dxa"/>
            <w:tcBorders>
              <w:top w:val="single" w:sz="4" w:space="0" w:color="auto"/>
              <w:left w:val="single" w:sz="4" w:space="0" w:color="auto"/>
              <w:bottom w:val="single" w:sz="4" w:space="0" w:color="auto"/>
              <w:right w:val="single" w:sz="4" w:space="0" w:color="auto"/>
            </w:tcBorders>
          </w:tcPr>
          <w:p w14:paraId="34A10CA6" w14:textId="77777777" w:rsidR="005062EA" w:rsidRPr="00B839BE" w:rsidRDefault="005062EA" w:rsidP="00092A71">
            <w:pPr>
              <w:pStyle w:val="Akapitzlist"/>
              <w:ind w:left="0"/>
              <w:jc w:val="both"/>
              <w:rPr>
                <w:rFonts w:cstheme="majorHAnsi"/>
                <w:bCs/>
              </w:rPr>
            </w:pPr>
            <w:r w:rsidRPr="00B839BE">
              <w:rPr>
                <w:rFonts w:cstheme="majorHAnsi"/>
                <w:bCs/>
              </w:rPr>
              <w:t xml:space="preserve">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 - co najmniej </w:t>
            </w:r>
            <w:r w:rsidRPr="00B839BE">
              <w:rPr>
                <w:rFonts w:cstheme="majorHAnsi"/>
              </w:rPr>
              <w:t>TPM 2.0</w:t>
            </w:r>
            <w:r w:rsidRPr="00B839BE">
              <w:rPr>
                <w:rFonts w:cstheme="majorHAnsi"/>
                <w:bCs/>
              </w:rPr>
              <w:t>.</w:t>
            </w:r>
          </w:p>
        </w:tc>
        <w:tc>
          <w:tcPr>
            <w:tcW w:w="3823" w:type="dxa"/>
            <w:tcBorders>
              <w:top w:val="single" w:sz="4" w:space="0" w:color="auto"/>
              <w:left w:val="single" w:sz="4" w:space="0" w:color="auto"/>
              <w:bottom w:val="single" w:sz="4" w:space="0" w:color="auto"/>
              <w:right w:val="single" w:sz="4" w:space="0" w:color="auto"/>
            </w:tcBorders>
          </w:tcPr>
          <w:p w14:paraId="577910E1" w14:textId="6B89DC3F" w:rsidR="005062EA" w:rsidRPr="00B839BE" w:rsidRDefault="00166B38" w:rsidP="00092A71">
            <w:pPr>
              <w:pStyle w:val="Akapitzlist"/>
              <w:ind w:left="0"/>
              <w:jc w:val="both"/>
              <w:rPr>
                <w:rFonts w:cstheme="majorHAnsi"/>
                <w:bCs/>
              </w:rPr>
            </w:pPr>
            <w:r w:rsidRPr="00DA6EB4">
              <w:rPr>
                <w:rFonts w:cstheme="majorHAnsi"/>
                <w:i/>
                <w:iCs/>
              </w:rPr>
              <w:t>Potwierdzić (tak/nie)</w:t>
            </w:r>
          </w:p>
        </w:tc>
      </w:tr>
      <w:tr w:rsidR="005062EA" w:rsidRPr="00060F0F" w14:paraId="595CE09E" w14:textId="6AC14433"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3B025A06"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6444650E" w14:textId="77777777" w:rsidR="005062EA" w:rsidRPr="002023C7" w:rsidRDefault="005062EA" w:rsidP="00092A71">
            <w:pPr>
              <w:rPr>
                <w:rFonts w:cstheme="majorHAnsi"/>
                <w:b/>
                <w:bCs/>
              </w:rPr>
            </w:pPr>
            <w:r w:rsidRPr="002023C7">
              <w:rPr>
                <w:rFonts w:cstheme="majorHAnsi"/>
                <w:b/>
                <w:bCs/>
              </w:rPr>
              <w:t>System operacyjny</w:t>
            </w:r>
          </w:p>
        </w:tc>
        <w:tc>
          <w:tcPr>
            <w:tcW w:w="3686" w:type="dxa"/>
            <w:tcBorders>
              <w:top w:val="single" w:sz="4" w:space="0" w:color="auto"/>
              <w:left w:val="single" w:sz="4" w:space="0" w:color="auto"/>
              <w:bottom w:val="single" w:sz="4" w:space="0" w:color="auto"/>
              <w:right w:val="single" w:sz="4" w:space="0" w:color="auto"/>
            </w:tcBorders>
          </w:tcPr>
          <w:p w14:paraId="2EE5B1DD" w14:textId="6B0BBBC9" w:rsidR="005062EA" w:rsidRPr="00B839BE" w:rsidRDefault="005062EA" w:rsidP="00092A71">
            <w:pPr>
              <w:jc w:val="both"/>
              <w:rPr>
                <w:rFonts w:cstheme="majorHAnsi"/>
                <w:lang w:eastAsia="pl-PL"/>
              </w:rPr>
            </w:pPr>
            <w:r w:rsidRPr="00B839BE">
              <w:rPr>
                <w:rFonts w:cstheme="majorHAnsi"/>
                <w:lang w:eastAsia="pl-PL"/>
              </w:rPr>
              <w:t xml:space="preserve">System Operacyjny Microsoft Windows 11 Pro Workstation 64bit z możliwością </w:t>
            </w:r>
            <w:proofErr w:type="spellStart"/>
            <w:r w:rsidRPr="00B839BE">
              <w:rPr>
                <w:rFonts w:cstheme="majorHAnsi"/>
                <w:lang w:eastAsia="pl-PL"/>
              </w:rPr>
              <w:t>downgrade’u</w:t>
            </w:r>
            <w:proofErr w:type="spellEnd"/>
            <w:r w:rsidRPr="00B839BE">
              <w:rPr>
                <w:rFonts w:cstheme="majorHAnsi"/>
                <w:lang w:eastAsia="pl-PL"/>
              </w:rPr>
              <w:t xml:space="preserve"> do Windows 10 Pro Workstation 64bit w najnowszej dostępnej stabilnej wersji lub równoważny. Należy dostarczyć nośnik instalacyjny danej wersji systemu operacyjnego.</w:t>
            </w:r>
          </w:p>
          <w:p w14:paraId="3CE534B7" w14:textId="77777777" w:rsidR="005062EA" w:rsidRPr="00B839BE" w:rsidRDefault="005062EA" w:rsidP="00092A71">
            <w:pPr>
              <w:jc w:val="both"/>
              <w:rPr>
                <w:rFonts w:cstheme="majorHAnsi"/>
                <w:lang w:eastAsia="pl-PL"/>
              </w:rPr>
            </w:pPr>
            <w:r w:rsidRPr="00B839BE">
              <w:rPr>
                <w:rFonts w:cstheme="majorHAnsi"/>
                <w:lang w:eastAsia="pl-PL"/>
              </w:rPr>
              <w:t xml:space="preserve">Warunki równoważności: </w:t>
            </w:r>
          </w:p>
          <w:p w14:paraId="40242A9F" w14:textId="30822EDF"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operacyjny dla stacji roboczych obsługujący wszystkie rdzenie danej stacji roboczej, z graficznym interfejsem użytkownika. </w:t>
            </w:r>
          </w:p>
          <w:p w14:paraId="4683DCF2"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operacyjny umożliwiający integrację z posiadanym przez </w:t>
            </w:r>
            <w:r w:rsidRPr="00B839BE">
              <w:rPr>
                <w:rFonts w:cstheme="majorHAnsi"/>
                <w:lang w:eastAsia="pl-PL"/>
              </w:rPr>
              <w:lastRenderedPageBreak/>
              <w:t>Zamawiającego systemem Active Directory i pozwalający na wdrożenie jednolitej polityki bezpieczeństwa dla wszystkich komputerów w sieci.</w:t>
            </w:r>
          </w:p>
          <w:p w14:paraId="4BBFF8D2" w14:textId="0C9458AE"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musi umożliwiać instalację i uruchomienie posiadanego przez zamawiającego oprogramowania </w:t>
            </w:r>
            <w:proofErr w:type="spellStart"/>
            <w:r w:rsidRPr="00B839BE">
              <w:rPr>
                <w:rFonts w:cstheme="majorHAnsi"/>
                <w:lang w:eastAsia="pl-PL"/>
              </w:rPr>
              <w:t>Autodesk</w:t>
            </w:r>
            <w:proofErr w:type="spellEnd"/>
            <w:r w:rsidRPr="00B839BE">
              <w:rPr>
                <w:rFonts w:cstheme="majorHAnsi"/>
                <w:lang w:eastAsia="pl-PL"/>
              </w:rPr>
              <w:t xml:space="preserve"> </w:t>
            </w:r>
            <w:proofErr w:type="spellStart"/>
            <w:r w:rsidRPr="00B839BE">
              <w:rPr>
                <w:rFonts w:cstheme="majorHAnsi"/>
                <w:lang w:eastAsia="pl-PL"/>
              </w:rPr>
              <w:t>Inventor</w:t>
            </w:r>
            <w:proofErr w:type="spellEnd"/>
            <w:r w:rsidRPr="00B839BE">
              <w:rPr>
                <w:rFonts w:cstheme="majorHAnsi"/>
                <w:lang w:eastAsia="pl-PL"/>
              </w:rPr>
              <w:t xml:space="preserve"> Professional 2023, </w:t>
            </w:r>
            <w:proofErr w:type="spellStart"/>
            <w:r w:rsidRPr="00B839BE">
              <w:rPr>
                <w:rFonts w:cstheme="majorHAnsi"/>
                <w:lang w:eastAsia="pl-PL"/>
              </w:rPr>
              <w:t>Ansys</w:t>
            </w:r>
            <w:proofErr w:type="spellEnd"/>
            <w:r w:rsidRPr="00B839BE">
              <w:rPr>
                <w:rFonts w:cstheme="majorHAnsi"/>
                <w:lang w:eastAsia="pl-PL"/>
              </w:rPr>
              <w:t xml:space="preserve"> Motor-CAD v.15, </w:t>
            </w:r>
            <w:proofErr w:type="spellStart"/>
            <w:r w:rsidRPr="00B839BE">
              <w:rPr>
                <w:rFonts w:cstheme="majorHAnsi"/>
                <w:lang w:eastAsia="pl-PL"/>
              </w:rPr>
              <w:t>Solidworks</w:t>
            </w:r>
            <w:proofErr w:type="spellEnd"/>
            <w:r w:rsidRPr="00B839BE">
              <w:rPr>
                <w:rFonts w:cstheme="majorHAnsi"/>
                <w:lang w:eastAsia="pl-PL"/>
              </w:rPr>
              <w:t xml:space="preserve">, </w:t>
            </w:r>
            <w:proofErr w:type="spellStart"/>
            <w:r w:rsidRPr="00B839BE">
              <w:rPr>
                <w:rFonts w:cstheme="majorHAnsi"/>
              </w:rPr>
              <w:t>Ansys</w:t>
            </w:r>
            <w:proofErr w:type="spellEnd"/>
            <w:r w:rsidRPr="00B839BE">
              <w:rPr>
                <w:rFonts w:cstheme="majorHAnsi"/>
              </w:rPr>
              <w:t xml:space="preserve"> </w:t>
            </w:r>
            <w:proofErr w:type="spellStart"/>
            <w:r w:rsidRPr="00B839BE">
              <w:rPr>
                <w:rFonts w:cstheme="majorHAnsi"/>
              </w:rPr>
              <w:t>Electromagnetics</w:t>
            </w:r>
            <w:proofErr w:type="spellEnd"/>
            <w:r w:rsidRPr="00B839BE">
              <w:rPr>
                <w:rFonts w:cstheme="majorHAnsi"/>
              </w:rPr>
              <w:t xml:space="preserve"> Suite 2021 R2 lub wyższych wersji</w:t>
            </w:r>
            <w:r w:rsidRPr="00B839BE">
              <w:rPr>
                <w:rFonts w:cstheme="majorHAnsi"/>
                <w:lang w:eastAsia="pl-PL"/>
              </w:rPr>
              <w:t xml:space="preserve"> oraz oprogramowania biurowego Microsoft 365. Nie jest dopuszczalne uruchamianie wymienionych aplikacji poprzez mechanizm wirtualizacji. </w:t>
            </w:r>
          </w:p>
          <w:p w14:paraId="1EB96004"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Możliwość zdalnej automatycznej instalacji, konfiguracji, administrowania oraz aktualizowania systemu. </w:t>
            </w:r>
          </w:p>
          <w:p w14:paraId="48A5371E"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Publicznie znany cykl życia przedstawiony przez producenta i dotyczący rozwoju i wsparcia technicznego – w szczególności w zakresie bezpieczeństwa. </w:t>
            </w:r>
          </w:p>
          <w:p w14:paraId="0540668C"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Praca w różnych sieciach komputerowych (sieci lokalne LAN, Internet, VPN), w tym także automatyczne rozpoznawanie sieci i ich ustawień bezpieczeństwa. </w:t>
            </w:r>
          </w:p>
          <w:p w14:paraId="12AACAE0"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Automatyczne rozpoznawanie urządzeń peryferyjnych działające w tej sieci (np. drukarki). </w:t>
            </w:r>
          </w:p>
          <w:p w14:paraId="3D35A7D3" w14:textId="77777777" w:rsidR="005062EA" w:rsidRPr="00B839BE" w:rsidRDefault="005062EA" w:rsidP="00AB4F8C">
            <w:pPr>
              <w:pStyle w:val="Akapitzlist"/>
              <w:numPr>
                <w:ilvl w:val="0"/>
                <w:numId w:val="63"/>
              </w:numPr>
              <w:jc w:val="both"/>
              <w:rPr>
                <w:rFonts w:cstheme="majorHAnsi"/>
                <w:bCs/>
              </w:rPr>
            </w:pPr>
            <w:r w:rsidRPr="00B839BE">
              <w:rPr>
                <w:rFonts w:cstheme="majorHAnsi"/>
              </w:rPr>
              <w:t xml:space="preserve">System operacyjny musi być preinstalowany, a </w:t>
            </w:r>
            <w:r w:rsidRPr="00B839BE">
              <w:rPr>
                <w:rFonts w:cstheme="majorHAnsi"/>
                <w:bCs/>
              </w:rPr>
              <w:t xml:space="preserve">klucz licencyjny zapisany trwale w BIOS, umożliwiać </w:t>
            </w:r>
            <w:proofErr w:type="spellStart"/>
            <w:r w:rsidRPr="00B839BE">
              <w:rPr>
                <w:rFonts w:cstheme="majorHAnsi"/>
                <w:bCs/>
              </w:rPr>
              <w:t>reinstalację</w:t>
            </w:r>
            <w:proofErr w:type="spellEnd"/>
            <w:r w:rsidRPr="00B839BE">
              <w:rPr>
                <w:rFonts w:cstheme="majorHAnsi"/>
                <w:bCs/>
              </w:rPr>
              <w:t xml:space="preserve"> systemu operacyjnego bez potrzeby ręcznego wpisywania klucza licencyjnego.</w:t>
            </w:r>
            <w:r w:rsidRPr="00B839BE">
              <w:rPr>
                <w:rFonts w:cstheme="majorHAnsi"/>
              </w:rPr>
              <w:t xml:space="preserve"> </w:t>
            </w:r>
          </w:p>
          <w:p w14:paraId="4E74292F" w14:textId="77777777" w:rsidR="005062EA" w:rsidRPr="00B839BE" w:rsidRDefault="005062EA" w:rsidP="00AB4F8C">
            <w:pPr>
              <w:pStyle w:val="Akapitzlist"/>
              <w:numPr>
                <w:ilvl w:val="0"/>
                <w:numId w:val="63"/>
              </w:numPr>
              <w:jc w:val="both"/>
              <w:rPr>
                <w:rFonts w:cstheme="majorHAnsi"/>
                <w:bCs/>
              </w:rPr>
            </w:pPr>
            <w:r w:rsidRPr="00B839BE">
              <w:rPr>
                <w:rFonts w:cstheme="majorHAnsi"/>
              </w:rPr>
              <w:t xml:space="preserve">Dostarczone przez Wykonawcę licencje muszą pochodzić z legalnych źródeł oraz zostać dostarczone Zamawiającemu ze wszystkimi składnikami niezbędnymi do potwierdzenia legalności ich pochodzenia (np.: certyfikat autentyczności, kod aktywacyjny wraz z instrukcją aktywacji, wpis na stronie producenta oprogramowania, itp.). </w:t>
            </w:r>
          </w:p>
        </w:tc>
        <w:tc>
          <w:tcPr>
            <w:tcW w:w="3823" w:type="dxa"/>
            <w:tcBorders>
              <w:top w:val="single" w:sz="4" w:space="0" w:color="auto"/>
              <w:left w:val="single" w:sz="4" w:space="0" w:color="auto"/>
              <w:bottom w:val="single" w:sz="4" w:space="0" w:color="auto"/>
              <w:right w:val="single" w:sz="4" w:space="0" w:color="auto"/>
            </w:tcBorders>
          </w:tcPr>
          <w:p w14:paraId="13623824" w14:textId="2A0DABDE" w:rsidR="005062EA" w:rsidRPr="00B839BE" w:rsidRDefault="00883E9C" w:rsidP="00092A71">
            <w:pPr>
              <w:jc w:val="both"/>
              <w:rPr>
                <w:rFonts w:cstheme="majorHAnsi"/>
                <w:lang w:eastAsia="pl-PL"/>
              </w:rPr>
            </w:pPr>
            <w:r w:rsidRPr="00DA6EB4">
              <w:rPr>
                <w:rFonts w:cstheme="majorHAnsi"/>
                <w:i/>
                <w:iCs/>
              </w:rPr>
              <w:lastRenderedPageBreak/>
              <w:t>Potwierdzić (tak/nie)</w:t>
            </w:r>
          </w:p>
        </w:tc>
      </w:tr>
      <w:tr w:rsidR="005062EA" w:rsidRPr="002023C7" w14:paraId="53DE606D" w14:textId="57DFC70C"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5B21E07E"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3DAE2C79" w14:textId="77777777" w:rsidR="005062EA" w:rsidRPr="002023C7" w:rsidRDefault="005062EA" w:rsidP="00092A71">
            <w:pPr>
              <w:rPr>
                <w:rFonts w:cstheme="majorHAnsi"/>
                <w:b/>
                <w:bCs/>
              </w:rPr>
            </w:pPr>
            <w:r w:rsidRPr="002023C7">
              <w:rPr>
                <w:rFonts w:cstheme="majorHAnsi"/>
                <w:b/>
                <w:bCs/>
              </w:rPr>
              <w:t>Oprogramowanie dodatkowe</w:t>
            </w:r>
          </w:p>
        </w:tc>
        <w:tc>
          <w:tcPr>
            <w:tcW w:w="3686" w:type="dxa"/>
            <w:tcBorders>
              <w:top w:val="single" w:sz="4" w:space="0" w:color="auto"/>
              <w:left w:val="single" w:sz="4" w:space="0" w:color="auto"/>
              <w:bottom w:val="single" w:sz="4" w:space="0" w:color="auto"/>
              <w:right w:val="single" w:sz="4" w:space="0" w:color="auto"/>
            </w:tcBorders>
          </w:tcPr>
          <w:p w14:paraId="5DECEA9B" w14:textId="77777777" w:rsidR="005062EA" w:rsidRPr="00B839BE" w:rsidRDefault="005062EA" w:rsidP="00092A71">
            <w:pPr>
              <w:jc w:val="both"/>
              <w:rPr>
                <w:rFonts w:cstheme="majorHAnsi"/>
                <w:bCs/>
              </w:rPr>
            </w:pPr>
            <w:r w:rsidRPr="00B839BE">
              <w:rPr>
                <w:rFonts w:cstheme="majorHAnsi"/>
                <w:bCs/>
              </w:rPr>
              <w:t>Oprogramowanie producenta komputera z nieograniczoną czasowo licencją na użytkowanie umożliwiające:</w:t>
            </w:r>
          </w:p>
          <w:p w14:paraId="64F1358A" w14:textId="77777777" w:rsidR="005062EA" w:rsidRPr="00B839BE" w:rsidRDefault="005062EA" w:rsidP="00AB4F8C">
            <w:pPr>
              <w:pStyle w:val="Akapitzlist"/>
              <w:numPr>
                <w:ilvl w:val="0"/>
                <w:numId w:val="64"/>
              </w:numPr>
              <w:jc w:val="both"/>
              <w:rPr>
                <w:rFonts w:cstheme="majorHAnsi"/>
                <w:bCs/>
              </w:rPr>
            </w:pPr>
            <w:proofErr w:type="spellStart"/>
            <w:r w:rsidRPr="00B839BE">
              <w:rPr>
                <w:rFonts w:cstheme="majorHAnsi"/>
                <w:bCs/>
              </w:rPr>
              <w:t>upgrade</w:t>
            </w:r>
            <w:proofErr w:type="spellEnd"/>
            <w:r w:rsidRPr="00B839BE">
              <w:rPr>
                <w:rFonts w:cstheme="majorHAnsi"/>
                <w:bCs/>
              </w:rPr>
              <w:t xml:space="preserve"> i instalacje wszystkich sterowników, aplikacji dostarczonych w obrazie systemu operacyjnego producenta, </w:t>
            </w:r>
            <w:proofErr w:type="spellStart"/>
            <w:r w:rsidRPr="00B839BE">
              <w:rPr>
                <w:rFonts w:cstheme="majorHAnsi"/>
                <w:bCs/>
              </w:rPr>
              <w:t>BIOS’u</w:t>
            </w:r>
            <w:proofErr w:type="spellEnd"/>
            <w:r w:rsidRPr="00B839BE">
              <w:rPr>
                <w:rFonts w:cstheme="majorHAnsi"/>
                <w:bCs/>
              </w:rPr>
              <w:t xml:space="preserve"> z certyfikatem zgodności producenta do najnowszej dostępnej wersji, </w:t>
            </w:r>
          </w:p>
          <w:p w14:paraId="149FEB4B"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 xml:space="preserve">możliwość przed instalacją sprawdzenia każdego sterownika, każdej aplikacji, </w:t>
            </w:r>
            <w:proofErr w:type="spellStart"/>
            <w:r w:rsidRPr="00B839BE">
              <w:rPr>
                <w:rFonts w:cstheme="majorHAnsi"/>
                <w:bCs/>
              </w:rPr>
              <w:t>BIOS’u</w:t>
            </w:r>
            <w:proofErr w:type="spellEnd"/>
            <w:r w:rsidRPr="00B839BE">
              <w:rPr>
                <w:rFonts w:cstheme="majorHAnsi"/>
                <w:bCs/>
              </w:rPr>
              <w:t xml:space="preserve"> bezpośrednio na stronie producenta przy użyciu połączenia internetowego z automatycznym przekierowaniem a w szczególności informacji:</w:t>
            </w:r>
          </w:p>
          <w:p w14:paraId="56124EE6"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o poprawkach i usprawnieniach dotyczących aktualizacji</w:t>
            </w:r>
          </w:p>
          <w:p w14:paraId="17699F4E"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priorytecie aktualizacji</w:t>
            </w:r>
          </w:p>
          <w:p w14:paraId="4A112D55"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zgodność z systemami operacyjnymi</w:t>
            </w:r>
          </w:p>
          <w:p w14:paraId="1004DFFC"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jakiego komponentu sprzętu dotyczy aktualizacja</w:t>
            </w:r>
          </w:p>
          <w:p w14:paraId="261192AD"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wykaz najnowszych aktualizacji z podziałem na priorytety</w:t>
            </w:r>
          </w:p>
          <w:p w14:paraId="0B34BF4F"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możliwość włączenia/wyłączenia funkcji automatycznego restartu w przypadku kiedy jest wymagany przy instalacji sterownika, aplikacji która tego wymaga.</w:t>
            </w:r>
          </w:p>
          <w:p w14:paraId="019BDF9E" w14:textId="77777777" w:rsidR="005062EA" w:rsidRPr="00B839BE" w:rsidRDefault="005062EA" w:rsidP="00AB4F8C">
            <w:pPr>
              <w:pStyle w:val="Akapitzlist"/>
              <w:numPr>
                <w:ilvl w:val="0"/>
                <w:numId w:val="64"/>
              </w:numPr>
              <w:jc w:val="both"/>
              <w:rPr>
                <w:rFonts w:cstheme="majorHAnsi"/>
                <w:lang w:eastAsia="pl-PL"/>
              </w:rPr>
            </w:pPr>
            <w:r w:rsidRPr="00B839BE">
              <w:rPr>
                <w:rFonts w:cstheme="majorHAnsi"/>
                <w:bCs/>
              </w:rPr>
              <w:t>rozpoznanie modelu i numeru seryjnego oferowanego komputera</w:t>
            </w:r>
          </w:p>
        </w:tc>
        <w:tc>
          <w:tcPr>
            <w:tcW w:w="3823" w:type="dxa"/>
            <w:tcBorders>
              <w:top w:val="single" w:sz="4" w:space="0" w:color="auto"/>
              <w:left w:val="single" w:sz="4" w:space="0" w:color="auto"/>
              <w:bottom w:val="single" w:sz="4" w:space="0" w:color="auto"/>
              <w:right w:val="single" w:sz="4" w:space="0" w:color="auto"/>
            </w:tcBorders>
          </w:tcPr>
          <w:p w14:paraId="3EE406DA" w14:textId="6987274E" w:rsidR="005062EA" w:rsidRPr="00B839BE" w:rsidRDefault="00883E9C" w:rsidP="00092A71">
            <w:pPr>
              <w:jc w:val="both"/>
              <w:rPr>
                <w:rFonts w:cstheme="majorHAnsi"/>
                <w:bCs/>
              </w:rPr>
            </w:pPr>
            <w:r w:rsidRPr="00DA6EB4">
              <w:rPr>
                <w:rFonts w:cstheme="majorHAnsi"/>
                <w:i/>
                <w:iCs/>
              </w:rPr>
              <w:t>Potwierdzić (tak/nie)</w:t>
            </w:r>
          </w:p>
        </w:tc>
      </w:tr>
      <w:tr w:rsidR="005062EA" w:rsidRPr="00267438" w14:paraId="0265EEB7" w14:textId="0F405433" w:rsidTr="00DA6EB4">
        <w:trPr>
          <w:trHeight w:val="1194"/>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526200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hideMark/>
          </w:tcPr>
          <w:p w14:paraId="72A65C3D" w14:textId="77777777" w:rsidR="005062EA" w:rsidRPr="002023C7" w:rsidRDefault="005062EA" w:rsidP="00092A71">
            <w:pPr>
              <w:rPr>
                <w:rFonts w:cstheme="majorHAnsi"/>
                <w:b/>
                <w:bCs/>
              </w:rPr>
            </w:pPr>
            <w:r w:rsidRPr="002023C7">
              <w:rPr>
                <w:rFonts w:cstheme="majorHAnsi"/>
                <w:b/>
                <w:bCs/>
              </w:rPr>
              <w:t>Porty/złącza</w:t>
            </w:r>
          </w:p>
        </w:tc>
        <w:tc>
          <w:tcPr>
            <w:tcW w:w="3686" w:type="dxa"/>
            <w:tcBorders>
              <w:top w:val="single" w:sz="4" w:space="0" w:color="auto"/>
              <w:left w:val="single" w:sz="4" w:space="0" w:color="auto"/>
              <w:right w:val="single" w:sz="4" w:space="0" w:color="auto"/>
            </w:tcBorders>
            <w:hideMark/>
          </w:tcPr>
          <w:p w14:paraId="5E81F18A" w14:textId="667B03C8" w:rsidR="005062EA" w:rsidRPr="00B839BE" w:rsidRDefault="005062EA" w:rsidP="00855553">
            <w:pPr>
              <w:pStyle w:val="Akapitzlist"/>
              <w:numPr>
                <w:ilvl w:val="0"/>
                <w:numId w:val="92"/>
              </w:numPr>
              <w:ind w:left="368"/>
              <w:jc w:val="both"/>
              <w:rPr>
                <w:rFonts w:cstheme="majorHAnsi"/>
              </w:rPr>
            </w:pPr>
            <w:r w:rsidRPr="00B839BE">
              <w:rPr>
                <w:rFonts w:cstheme="majorHAnsi"/>
                <w:bCs/>
              </w:rPr>
              <w:t>USB typ A min. 3.0 – min. 8 szt.,</w:t>
            </w:r>
          </w:p>
          <w:p w14:paraId="304F083F" w14:textId="3A36C589" w:rsidR="005062EA" w:rsidRPr="00B839BE" w:rsidRDefault="005062EA" w:rsidP="00855553">
            <w:pPr>
              <w:pStyle w:val="Akapitzlist"/>
              <w:numPr>
                <w:ilvl w:val="0"/>
                <w:numId w:val="92"/>
              </w:numPr>
              <w:ind w:left="368"/>
              <w:jc w:val="both"/>
              <w:rPr>
                <w:rFonts w:cstheme="majorHAnsi"/>
              </w:rPr>
            </w:pPr>
            <w:r w:rsidRPr="00B839BE">
              <w:rPr>
                <w:rFonts w:cstheme="majorHAnsi"/>
              </w:rPr>
              <w:t xml:space="preserve">port audio typu </w:t>
            </w:r>
            <w:proofErr w:type="spellStart"/>
            <w:r w:rsidRPr="00B839BE">
              <w:rPr>
                <w:rFonts w:cstheme="majorHAnsi"/>
              </w:rPr>
              <w:t>combo</w:t>
            </w:r>
            <w:proofErr w:type="spellEnd"/>
            <w:r w:rsidRPr="00B839BE">
              <w:rPr>
                <w:rFonts w:cstheme="majorHAnsi"/>
              </w:rPr>
              <w:t xml:space="preserve"> (słuchawki i mikrofon) – 2 szt.,</w:t>
            </w:r>
          </w:p>
          <w:p w14:paraId="756291F1" w14:textId="5D66939D" w:rsidR="005062EA" w:rsidRPr="00B839BE" w:rsidRDefault="005062EA" w:rsidP="00855553">
            <w:pPr>
              <w:pStyle w:val="Akapitzlist"/>
              <w:numPr>
                <w:ilvl w:val="0"/>
                <w:numId w:val="92"/>
              </w:numPr>
              <w:ind w:left="368"/>
              <w:jc w:val="both"/>
              <w:rPr>
                <w:rFonts w:cstheme="majorHAnsi"/>
              </w:rPr>
            </w:pPr>
            <w:r w:rsidRPr="00B839BE">
              <w:rPr>
                <w:rFonts w:cstheme="majorHAnsi"/>
              </w:rPr>
              <w:t>RJ-45 – min. 2 szt.,</w:t>
            </w:r>
          </w:p>
          <w:p w14:paraId="4A0F4C79" w14:textId="4B54D308" w:rsidR="005062EA" w:rsidRPr="00B839BE" w:rsidRDefault="005062EA" w:rsidP="00855553">
            <w:pPr>
              <w:pStyle w:val="Akapitzlist"/>
              <w:numPr>
                <w:ilvl w:val="0"/>
                <w:numId w:val="92"/>
              </w:numPr>
              <w:ind w:left="368"/>
              <w:jc w:val="both"/>
              <w:rPr>
                <w:rFonts w:cstheme="majorHAnsi"/>
              </w:rPr>
            </w:pPr>
            <w:r w:rsidRPr="00B839BE">
              <w:rPr>
                <w:rFonts w:cstheme="majorHAnsi"/>
              </w:rPr>
              <w:t>Display Port 1.4a na dedykowanej karcie graficznej – min. 4 szt.,</w:t>
            </w:r>
          </w:p>
          <w:p w14:paraId="162AC8CC" w14:textId="63233C72" w:rsidR="005062EA" w:rsidRPr="00B839BE" w:rsidRDefault="005062EA" w:rsidP="00855553">
            <w:pPr>
              <w:pStyle w:val="Akapitzlist"/>
              <w:numPr>
                <w:ilvl w:val="0"/>
                <w:numId w:val="92"/>
              </w:numPr>
              <w:ind w:left="368"/>
              <w:jc w:val="both"/>
              <w:rPr>
                <w:rFonts w:cstheme="majorHAnsi"/>
              </w:rPr>
            </w:pPr>
            <w:r w:rsidRPr="00B839BE">
              <w:rPr>
                <w:rFonts w:cstheme="majorHAnsi"/>
              </w:rPr>
              <w:t>wejście zasilania.</w:t>
            </w:r>
          </w:p>
        </w:tc>
        <w:tc>
          <w:tcPr>
            <w:tcW w:w="3823" w:type="dxa"/>
            <w:tcBorders>
              <w:top w:val="single" w:sz="4" w:space="0" w:color="auto"/>
              <w:left w:val="single" w:sz="4" w:space="0" w:color="auto"/>
              <w:right w:val="single" w:sz="4" w:space="0" w:color="auto"/>
            </w:tcBorders>
          </w:tcPr>
          <w:p w14:paraId="31EAE00D" w14:textId="2A19C0DD" w:rsidR="005062EA" w:rsidRPr="00883E9C" w:rsidRDefault="00883E9C" w:rsidP="00883E9C">
            <w:pPr>
              <w:ind w:left="8"/>
              <w:jc w:val="both"/>
              <w:rPr>
                <w:rFonts w:cstheme="majorHAnsi"/>
                <w:bCs/>
              </w:rPr>
            </w:pPr>
            <w:r w:rsidRPr="00DA6EB4">
              <w:rPr>
                <w:rFonts w:cstheme="majorHAnsi"/>
                <w:i/>
                <w:iCs/>
              </w:rPr>
              <w:t>Potwierdzić (</w:t>
            </w:r>
            <w:r>
              <w:rPr>
                <w:rFonts w:cstheme="majorHAnsi"/>
                <w:i/>
                <w:iCs/>
              </w:rPr>
              <w:t>należy wymienić</w:t>
            </w:r>
            <w:r w:rsidRPr="00DA6EB4">
              <w:rPr>
                <w:rFonts w:cstheme="majorHAnsi"/>
                <w:i/>
                <w:iCs/>
              </w:rPr>
              <w:t>)</w:t>
            </w:r>
          </w:p>
        </w:tc>
      </w:tr>
      <w:tr w:rsidR="005062EA" w:rsidRPr="002023C7" w14:paraId="2A6B5CEA" w14:textId="5E903A91"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83833A"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4E0A03" w14:textId="77777777" w:rsidR="005062EA" w:rsidRDefault="005062EA" w:rsidP="00092A71">
            <w:pPr>
              <w:rPr>
                <w:rFonts w:cstheme="majorHAnsi"/>
                <w:b/>
                <w:bCs/>
              </w:rPr>
            </w:pPr>
            <w:r w:rsidRPr="002023C7">
              <w:rPr>
                <w:rFonts w:cstheme="majorHAnsi"/>
                <w:b/>
                <w:bCs/>
              </w:rPr>
              <w:t>Warunki gwarancyjne, wsparcie techniczne</w:t>
            </w:r>
          </w:p>
          <w:p w14:paraId="0FE2D994" w14:textId="77777777" w:rsidR="005062EA" w:rsidRPr="002023C7" w:rsidRDefault="005062EA" w:rsidP="00092A71">
            <w:pPr>
              <w:rPr>
                <w:rFonts w:cstheme="majorHAnsi"/>
                <w:b/>
                <w:bCs/>
              </w:rPr>
            </w:pPr>
            <w:r w:rsidRPr="005B4689">
              <w:rPr>
                <w:rFonts w:cstheme="majorHAnsi"/>
                <w:b/>
                <w:bCs/>
              </w:rPr>
              <w:lastRenderedPageBreak/>
              <w:t>(dokumenty wymienione w tej pozycji należy dołączyć do oferty)</w:t>
            </w:r>
          </w:p>
        </w:tc>
        <w:tc>
          <w:tcPr>
            <w:tcW w:w="3686" w:type="dxa"/>
            <w:tcBorders>
              <w:top w:val="single" w:sz="4" w:space="0" w:color="auto"/>
              <w:left w:val="single" w:sz="4" w:space="0" w:color="auto"/>
              <w:bottom w:val="single" w:sz="4" w:space="0" w:color="auto"/>
              <w:right w:val="single" w:sz="4" w:space="0" w:color="auto"/>
            </w:tcBorders>
            <w:hideMark/>
          </w:tcPr>
          <w:p w14:paraId="0CC1B6FE" w14:textId="09266C8C" w:rsidR="005062EA" w:rsidRPr="00B839BE" w:rsidRDefault="005062EA" w:rsidP="00AB4F8C">
            <w:pPr>
              <w:pStyle w:val="Akapitzlist"/>
              <w:numPr>
                <w:ilvl w:val="0"/>
                <w:numId w:val="69"/>
              </w:numPr>
              <w:jc w:val="both"/>
              <w:rPr>
                <w:rFonts w:cstheme="majorHAnsi"/>
              </w:rPr>
            </w:pPr>
            <w:r w:rsidRPr="00B839BE">
              <w:rPr>
                <w:rFonts w:cstheme="majorHAnsi"/>
              </w:rPr>
              <w:lastRenderedPageBreak/>
              <w:t>60 miesięcy – gwarancja producenta w miejscu instalacji.</w:t>
            </w:r>
          </w:p>
          <w:p w14:paraId="7E95F8E6" w14:textId="5355FC42" w:rsidR="005062EA" w:rsidRPr="00B839BE" w:rsidRDefault="005062EA" w:rsidP="00AB4F8C">
            <w:pPr>
              <w:pStyle w:val="Akapitzlist"/>
              <w:numPr>
                <w:ilvl w:val="0"/>
                <w:numId w:val="69"/>
              </w:numPr>
              <w:jc w:val="both"/>
              <w:rPr>
                <w:rFonts w:cstheme="majorHAnsi"/>
              </w:rPr>
            </w:pPr>
            <w:r w:rsidRPr="00B839BE">
              <w:rPr>
                <w:rFonts w:cstheme="majorHAnsi"/>
              </w:rPr>
              <w:t>Czas reakcji serwisu – w następnym dniu roboczym.</w:t>
            </w:r>
          </w:p>
          <w:p w14:paraId="5A7A8C75" w14:textId="073AEAFD" w:rsidR="005062EA" w:rsidRPr="00B839BE" w:rsidRDefault="005062EA" w:rsidP="00AB4F8C">
            <w:pPr>
              <w:pStyle w:val="Akapitzlist"/>
              <w:numPr>
                <w:ilvl w:val="0"/>
                <w:numId w:val="69"/>
              </w:numPr>
              <w:jc w:val="both"/>
              <w:rPr>
                <w:rFonts w:cstheme="majorHAnsi"/>
              </w:rPr>
            </w:pPr>
            <w:r w:rsidRPr="00B839BE">
              <w:rPr>
                <w:rFonts w:cstheme="majorHAnsi"/>
              </w:rPr>
              <w:lastRenderedPageBreak/>
              <w:t>W przypadku awarii dysk twardy zostaje u Zamawiającego – do oferty załączyć oświadczenie producenta o spełnieniu tego warunku.</w:t>
            </w:r>
          </w:p>
        </w:tc>
        <w:tc>
          <w:tcPr>
            <w:tcW w:w="3823" w:type="dxa"/>
            <w:tcBorders>
              <w:top w:val="single" w:sz="4" w:space="0" w:color="auto"/>
              <w:left w:val="single" w:sz="4" w:space="0" w:color="auto"/>
              <w:bottom w:val="single" w:sz="4" w:space="0" w:color="auto"/>
              <w:right w:val="single" w:sz="4" w:space="0" w:color="auto"/>
            </w:tcBorders>
          </w:tcPr>
          <w:p w14:paraId="5E23C070" w14:textId="3C42F8CB" w:rsidR="005062EA" w:rsidRPr="00CB1FD5" w:rsidRDefault="00896F1F" w:rsidP="00CB1FD5">
            <w:pPr>
              <w:jc w:val="both"/>
              <w:rPr>
                <w:rFonts w:cstheme="majorHAnsi"/>
              </w:rPr>
            </w:pPr>
            <w:r w:rsidRPr="00DA6EB4">
              <w:rPr>
                <w:rFonts w:cstheme="majorHAnsi"/>
                <w:i/>
                <w:iCs/>
              </w:rPr>
              <w:lastRenderedPageBreak/>
              <w:t>Potwierdzić (</w:t>
            </w:r>
            <w:r w:rsidR="00536792">
              <w:rPr>
                <w:rFonts w:cstheme="majorHAnsi"/>
                <w:i/>
                <w:iCs/>
              </w:rPr>
              <w:t xml:space="preserve">należy wyszczególnić </w:t>
            </w:r>
            <w:r w:rsidR="00557EDD">
              <w:rPr>
                <w:rFonts w:cstheme="majorHAnsi"/>
                <w:i/>
                <w:iCs/>
              </w:rPr>
              <w:t>wszystkie pozycje</w:t>
            </w:r>
            <w:r w:rsidRPr="00DA6EB4">
              <w:rPr>
                <w:rFonts w:cstheme="majorHAnsi"/>
                <w:i/>
                <w:iCs/>
              </w:rPr>
              <w:t>)</w:t>
            </w:r>
          </w:p>
        </w:tc>
      </w:tr>
      <w:tr w:rsidR="005062EA" w:rsidRPr="002023C7" w14:paraId="2FB29496" w14:textId="6AE70255"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0F3662"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2A60F76" w14:textId="6C2AB5E6" w:rsidR="005062EA" w:rsidRPr="002023C7" w:rsidRDefault="005062EA" w:rsidP="00092A71">
            <w:pPr>
              <w:rPr>
                <w:rFonts w:cstheme="majorHAnsi"/>
                <w:b/>
                <w:bCs/>
              </w:rPr>
            </w:pPr>
            <w:r>
              <w:rPr>
                <w:rFonts w:cstheme="majorHAnsi"/>
                <w:b/>
                <w:bCs/>
              </w:rPr>
              <w:t>Osprzęt dodatkowy</w:t>
            </w:r>
          </w:p>
        </w:tc>
        <w:tc>
          <w:tcPr>
            <w:tcW w:w="3686" w:type="dxa"/>
            <w:tcBorders>
              <w:top w:val="single" w:sz="4" w:space="0" w:color="auto"/>
              <w:left w:val="single" w:sz="4" w:space="0" w:color="auto"/>
              <w:bottom w:val="single" w:sz="4" w:space="0" w:color="auto"/>
              <w:right w:val="single" w:sz="4" w:space="0" w:color="auto"/>
            </w:tcBorders>
          </w:tcPr>
          <w:p w14:paraId="27562226" w14:textId="77777777" w:rsidR="005062EA" w:rsidRPr="00B839BE" w:rsidRDefault="005062EA" w:rsidP="009E504B">
            <w:pPr>
              <w:pStyle w:val="Akapitzlist"/>
              <w:ind w:left="360"/>
              <w:jc w:val="both"/>
              <w:rPr>
                <w:rFonts w:cstheme="majorHAnsi"/>
              </w:rPr>
            </w:pPr>
            <w:r w:rsidRPr="00B839BE">
              <w:rPr>
                <w:rFonts w:cstheme="majorHAnsi"/>
              </w:rPr>
              <w:t>Klawiatura USB – 1 szt.</w:t>
            </w:r>
          </w:p>
          <w:p w14:paraId="47AC151B" w14:textId="3024C10F" w:rsidR="005062EA" w:rsidRPr="00B839BE" w:rsidRDefault="005062EA" w:rsidP="009E504B">
            <w:pPr>
              <w:pStyle w:val="Akapitzlist"/>
              <w:ind w:left="360"/>
              <w:jc w:val="both"/>
              <w:rPr>
                <w:rFonts w:cstheme="majorHAnsi"/>
              </w:rPr>
            </w:pPr>
            <w:r w:rsidRPr="00B839BE">
              <w:rPr>
                <w:rFonts w:cstheme="majorHAnsi"/>
              </w:rPr>
              <w:t>Mysz USB – 1 szt.</w:t>
            </w:r>
          </w:p>
        </w:tc>
        <w:tc>
          <w:tcPr>
            <w:tcW w:w="3823" w:type="dxa"/>
            <w:tcBorders>
              <w:top w:val="single" w:sz="4" w:space="0" w:color="auto"/>
              <w:left w:val="single" w:sz="4" w:space="0" w:color="auto"/>
              <w:bottom w:val="single" w:sz="4" w:space="0" w:color="auto"/>
              <w:right w:val="single" w:sz="4" w:space="0" w:color="auto"/>
            </w:tcBorders>
          </w:tcPr>
          <w:p w14:paraId="3B517249" w14:textId="704F4E13" w:rsidR="005062EA" w:rsidRPr="00B839BE" w:rsidRDefault="00557EDD" w:rsidP="009E504B">
            <w:pPr>
              <w:pStyle w:val="Akapitzlist"/>
              <w:ind w:left="360"/>
              <w:jc w:val="both"/>
              <w:rPr>
                <w:rFonts w:cstheme="majorHAnsi"/>
              </w:rPr>
            </w:pPr>
            <w:r w:rsidRPr="00DA6EB4">
              <w:rPr>
                <w:rFonts w:cstheme="majorHAnsi"/>
                <w:i/>
                <w:iCs/>
              </w:rPr>
              <w:t>Potwierdzić (tak/nie)</w:t>
            </w:r>
          </w:p>
        </w:tc>
      </w:tr>
    </w:tbl>
    <w:p w14:paraId="4E873FFF" w14:textId="2E58F63A" w:rsidR="00973B53" w:rsidRDefault="00973B53" w:rsidP="00BB1A71">
      <w:pPr>
        <w:rPr>
          <w:rFonts w:cstheme="majorHAnsi"/>
        </w:rPr>
      </w:pPr>
    </w:p>
    <w:sectPr w:rsidR="00973B53" w:rsidSect="001B76CA">
      <w:headerReference w:type="default" r:id="rId11"/>
      <w:footerReference w:type="default" r:id="rId12"/>
      <w:pgSz w:w="11906" w:h="16838"/>
      <w:pgMar w:top="1417" w:right="1416" w:bottom="1417" w:left="1417"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2C573" w14:textId="77777777" w:rsidR="000D1B83" w:rsidRDefault="000D1B83" w:rsidP="007A68C9">
      <w:pPr>
        <w:spacing w:after="0" w:line="240" w:lineRule="auto"/>
      </w:pPr>
      <w:r>
        <w:separator/>
      </w:r>
    </w:p>
  </w:endnote>
  <w:endnote w:type="continuationSeparator" w:id="0">
    <w:p w14:paraId="673EACC5" w14:textId="77777777" w:rsidR="000D1B83" w:rsidRDefault="000D1B83" w:rsidP="007A6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753288"/>
      <w:docPartObj>
        <w:docPartGallery w:val="Page Numbers (Bottom of Page)"/>
        <w:docPartUnique/>
      </w:docPartObj>
    </w:sdtPr>
    <w:sdtEndPr/>
    <w:sdtContent>
      <w:sdt>
        <w:sdtPr>
          <w:id w:val="-1705238520"/>
          <w:docPartObj>
            <w:docPartGallery w:val="Page Numbers (Top of Page)"/>
            <w:docPartUnique/>
          </w:docPartObj>
        </w:sdtPr>
        <w:sdtEndPr/>
        <w:sdtContent>
          <w:p w14:paraId="0945DB67" w14:textId="40E26575" w:rsidR="00CE0087" w:rsidRDefault="00CE0087" w:rsidP="00D2793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E17049D" w14:textId="35608371" w:rsidR="00CE0087" w:rsidRDefault="00CE0087" w:rsidP="005A021F">
    <w:pPr>
      <w:pStyle w:val="Stopka"/>
      <w:pBdr>
        <w:top w:val="single" w:sz="4" w:space="1" w:color="auto"/>
      </w:pBdr>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BEF6B" w14:textId="77777777" w:rsidR="000D1B83" w:rsidRDefault="000D1B83" w:rsidP="007A68C9">
      <w:pPr>
        <w:spacing w:after="0" w:line="240" w:lineRule="auto"/>
      </w:pPr>
      <w:r>
        <w:separator/>
      </w:r>
    </w:p>
  </w:footnote>
  <w:footnote w:type="continuationSeparator" w:id="0">
    <w:p w14:paraId="371CF4C8" w14:textId="77777777" w:rsidR="000D1B83" w:rsidRDefault="000D1B83" w:rsidP="007A6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D4D98" w14:textId="351FE130" w:rsidR="00CE0087" w:rsidRDefault="00CE0087" w:rsidP="00EE73E8">
    <w:pPr>
      <w:pStyle w:val="Nagwek"/>
    </w:pPr>
  </w:p>
  <w:p w14:paraId="403E0669" w14:textId="77777777" w:rsidR="00CE0087" w:rsidRDefault="00CE0087" w:rsidP="00EE73E8">
    <w:pPr>
      <w:pStyle w:val="Nagwek"/>
    </w:pPr>
  </w:p>
  <w:p w14:paraId="7870E598" w14:textId="77777777" w:rsidR="00CE0087" w:rsidRDefault="00CE0087" w:rsidP="00EE73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DBE"/>
    <w:multiLevelType w:val="hybridMultilevel"/>
    <w:tmpl w:val="3898A486"/>
    <w:lvl w:ilvl="0" w:tplc="FFFFFFFF">
      <w:start w:val="1"/>
      <w:numFmt w:val="lowerLetter"/>
      <w:lvlText w:val="%1."/>
      <w:lvlJc w:val="left"/>
      <w:pPr>
        <w:ind w:left="356" w:hanging="360"/>
      </w:pPr>
    </w:lvl>
    <w:lvl w:ilvl="1" w:tplc="FFFFFFFF" w:tentative="1">
      <w:start w:val="1"/>
      <w:numFmt w:val="lowerLetter"/>
      <w:lvlText w:val="%2."/>
      <w:lvlJc w:val="left"/>
      <w:pPr>
        <w:ind w:left="1076" w:hanging="360"/>
      </w:pPr>
    </w:lvl>
    <w:lvl w:ilvl="2" w:tplc="FFFFFFFF" w:tentative="1">
      <w:start w:val="1"/>
      <w:numFmt w:val="lowerRoman"/>
      <w:lvlText w:val="%3."/>
      <w:lvlJc w:val="right"/>
      <w:pPr>
        <w:ind w:left="1796" w:hanging="180"/>
      </w:pPr>
    </w:lvl>
    <w:lvl w:ilvl="3" w:tplc="FFFFFFFF" w:tentative="1">
      <w:start w:val="1"/>
      <w:numFmt w:val="decimal"/>
      <w:lvlText w:val="%4."/>
      <w:lvlJc w:val="left"/>
      <w:pPr>
        <w:ind w:left="2516" w:hanging="360"/>
      </w:pPr>
    </w:lvl>
    <w:lvl w:ilvl="4" w:tplc="FFFFFFFF" w:tentative="1">
      <w:start w:val="1"/>
      <w:numFmt w:val="lowerLetter"/>
      <w:lvlText w:val="%5."/>
      <w:lvlJc w:val="left"/>
      <w:pPr>
        <w:ind w:left="3236" w:hanging="360"/>
      </w:pPr>
    </w:lvl>
    <w:lvl w:ilvl="5" w:tplc="FFFFFFFF" w:tentative="1">
      <w:start w:val="1"/>
      <w:numFmt w:val="lowerRoman"/>
      <w:lvlText w:val="%6."/>
      <w:lvlJc w:val="right"/>
      <w:pPr>
        <w:ind w:left="3956" w:hanging="180"/>
      </w:pPr>
    </w:lvl>
    <w:lvl w:ilvl="6" w:tplc="FFFFFFFF" w:tentative="1">
      <w:start w:val="1"/>
      <w:numFmt w:val="decimal"/>
      <w:lvlText w:val="%7."/>
      <w:lvlJc w:val="left"/>
      <w:pPr>
        <w:ind w:left="4676" w:hanging="360"/>
      </w:pPr>
    </w:lvl>
    <w:lvl w:ilvl="7" w:tplc="FFFFFFFF" w:tentative="1">
      <w:start w:val="1"/>
      <w:numFmt w:val="lowerLetter"/>
      <w:lvlText w:val="%8."/>
      <w:lvlJc w:val="left"/>
      <w:pPr>
        <w:ind w:left="5396" w:hanging="360"/>
      </w:pPr>
    </w:lvl>
    <w:lvl w:ilvl="8" w:tplc="FFFFFFFF" w:tentative="1">
      <w:start w:val="1"/>
      <w:numFmt w:val="lowerRoman"/>
      <w:lvlText w:val="%9."/>
      <w:lvlJc w:val="right"/>
      <w:pPr>
        <w:ind w:left="6116" w:hanging="180"/>
      </w:pPr>
    </w:lvl>
  </w:abstractNum>
  <w:abstractNum w:abstractNumId="1" w15:restartNumberingAfterBreak="0">
    <w:nsid w:val="029B2B7F"/>
    <w:multiLevelType w:val="hybridMultilevel"/>
    <w:tmpl w:val="DEE6A80A"/>
    <w:lvl w:ilvl="0" w:tplc="F0BC0384">
      <w:start w:val="1"/>
      <w:numFmt w:val="decimal"/>
      <w:lvlText w:val="%1."/>
      <w:lvlJc w:val="left"/>
      <w:pPr>
        <w:ind w:left="720" w:hanging="360"/>
      </w:pPr>
      <w:rPr>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70B7B"/>
    <w:multiLevelType w:val="hybridMultilevel"/>
    <w:tmpl w:val="3376BA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3922113"/>
    <w:multiLevelType w:val="hybridMultilevel"/>
    <w:tmpl w:val="000C1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6C594A"/>
    <w:multiLevelType w:val="hybridMultilevel"/>
    <w:tmpl w:val="67BAB10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5C0ACD"/>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6" w15:restartNumberingAfterBreak="0">
    <w:nsid w:val="08136863"/>
    <w:multiLevelType w:val="hybridMultilevel"/>
    <w:tmpl w:val="EAF44330"/>
    <w:lvl w:ilvl="0" w:tplc="04150019">
      <w:start w:val="1"/>
      <w:numFmt w:val="lowerLetter"/>
      <w:lvlText w:val="%1."/>
      <w:lvlJc w:val="left"/>
      <w:pPr>
        <w:ind w:left="360" w:hanging="360"/>
      </w:pPr>
    </w:lvl>
    <w:lvl w:ilvl="1" w:tplc="04150011">
      <w:start w:val="1"/>
      <w:numFmt w:val="decimal"/>
      <w:lvlText w:val="%2)"/>
      <w:lvlJc w:val="left"/>
      <w:pPr>
        <w:ind w:left="720" w:hanging="360"/>
      </w:pPr>
    </w:lvl>
    <w:lvl w:ilvl="2" w:tplc="04150017">
      <w:start w:val="1"/>
      <w:numFmt w:val="lowerLetter"/>
      <w:lvlText w:val="%3)"/>
      <w:lvlJc w:val="left"/>
      <w:pPr>
        <w:ind w:left="12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AB32D3"/>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8E0182D"/>
    <w:multiLevelType w:val="hybridMultilevel"/>
    <w:tmpl w:val="000C1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724C6B"/>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A53CD5"/>
    <w:multiLevelType w:val="hybridMultilevel"/>
    <w:tmpl w:val="FF20152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11756F7"/>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1871F66"/>
    <w:multiLevelType w:val="hybridMultilevel"/>
    <w:tmpl w:val="0EB0F69A"/>
    <w:lvl w:ilvl="0" w:tplc="FFFFFFFF">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1A7046"/>
    <w:multiLevelType w:val="hybridMultilevel"/>
    <w:tmpl w:val="1C1CD0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4CC108F"/>
    <w:multiLevelType w:val="hybridMultilevel"/>
    <w:tmpl w:val="E02EC73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4DE3D43"/>
    <w:multiLevelType w:val="hybridMultilevel"/>
    <w:tmpl w:val="7182E4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40659F"/>
    <w:multiLevelType w:val="hybridMultilevel"/>
    <w:tmpl w:val="9E5CA35C"/>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8A5E94"/>
    <w:multiLevelType w:val="hybridMultilevel"/>
    <w:tmpl w:val="3EC0C98A"/>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916CE3"/>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EC72F7"/>
    <w:multiLevelType w:val="hybridMultilevel"/>
    <w:tmpl w:val="6A06F5A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1B53750C"/>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21" w15:restartNumberingAfterBreak="0">
    <w:nsid w:val="1EB4043E"/>
    <w:multiLevelType w:val="hybridMultilevel"/>
    <w:tmpl w:val="EB3E707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F31527A"/>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1F90457"/>
    <w:multiLevelType w:val="hybridMultilevel"/>
    <w:tmpl w:val="3898A48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36A5F14"/>
    <w:multiLevelType w:val="hybridMultilevel"/>
    <w:tmpl w:val="8F0AEC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8C7853"/>
    <w:multiLevelType w:val="hybridMultilevel"/>
    <w:tmpl w:val="EB3E707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82E24BE"/>
    <w:multiLevelType w:val="hybridMultilevel"/>
    <w:tmpl w:val="95EAA12E"/>
    <w:lvl w:ilvl="0" w:tplc="FFFFFFFF">
      <w:start w:val="1"/>
      <w:numFmt w:val="decimal"/>
      <w:lvlText w:val="%1"/>
      <w:lvlJc w:val="center"/>
      <w:pPr>
        <w:ind w:left="644" w:hanging="360"/>
      </w:pPr>
      <w:rPr>
        <w:rFonts w:hint="default"/>
      </w:rPr>
    </w:lvl>
    <w:lvl w:ilvl="1" w:tplc="FFFFFFFF">
      <w:start w:val="3"/>
      <w:numFmt w:val="bullet"/>
      <w:lvlText w:val="•"/>
      <w:lvlJc w:val="left"/>
      <w:pPr>
        <w:ind w:left="1440" w:hanging="360"/>
      </w:pPr>
      <w:rPr>
        <w:rFonts w:ascii="Calibri Light" w:eastAsiaTheme="minorHAnsi"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9A4979"/>
    <w:multiLevelType w:val="hybridMultilevel"/>
    <w:tmpl w:val="CF64E88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4E41C9"/>
    <w:multiLevelType w:val="hybridMultilevel"/>
    <w:tmpl w:val="986044F2"/>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720" w:hanging="360"/>
      </w:pPr>
      <w:rPr>
        <w:rFonts w:hint="default"/>
        <w:color w:val="auto"/>
      </w:r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29" w15:restartNumberingAfterBreak="0">
    <w:nsid w:val="29EC0F04"/>
    <w:multiLevelType w:val="hybridMultilevel"/>
    <w:tmpl w:val="3898A48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B312CCE"/>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2BB030AB"/>
    <w:multiLevelType w:val="hybridMultilevel"/>
    <w:tmpl w:val="88583806"/>
    <w:lvl w:ilvl="0" w:tplc="FFFFFFFF">
      <w:start w:val="1"/>
      <w:numFmt w:val="decimal"/>
      <w:lvlText w:val="%1"/>
      <w:lvlJc w:val="center"/>
      <w:pPr>
        <w:ind w:left="720" w:hanging="360"/>
      </w:pPr>
      <w:rPr>
        <w:rFonts w:asciiTheme="minorHAns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FA05352"/>
    <w:multiLevelType w:val="hybridMultilevel"/>
    <w:tmpl w:val="2A8A67F8"/>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3" w15:restartNumberingAfterBreak="0">
    <w:nsid w:val="32BA3DF0"/>
    <w:multiLevelType w:val="hybridMultilevel"/>
    <w:tmpl w:val="FB92A2D0"/>
    <w:lvl w:ilvl="0" w:tplc="B150F02C">
      <w:start w:val="1"/>
      <w:numFmt w:val="decimal"/>
      <w:suff w:val="nothing"/>
      <w:lvlText w:val="%1"/>
      <w:lvlJc w:val="center"/>
      <w:pPr>
        <w:ind w:left="720" w:hanging="720"/>
      </w:pPr>
      <w:rPr>
        <w:rFonts w:asciiTheme="minorHAnsi" w:hAnsiTheme="minorHAnsi" w:cstheme="minorHAns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9E16B0"/>
    <w:multiLevelType w:val="hybridMultilevel"/>
    <w:tmpl w:val="E7BCBA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3D3A10"/>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6" w15:restartNumberingAfterBreak="0">
    <w:nsid w:val="38E621C2"/>
    <w:multiLevelType w:val="hybridMultilevel"/>
    <w:tmpl w:val="88583806"/>
    <w:lvl w:ilvl="0" w:tplc="F506A0EA">
      <w:start w:val="1"/>
      <w:numFmt w:val="decimal"/>
      <w:lvlText w:val="%1"/>
      <w:lvlJc w:val="center"/>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A16EC"/>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8" w15:restartNumberingAfterBreak="0">
    <w:nsid w:val="397340EA"/>
    <w:multiLevelType w:val="hybridMultilevel"/>
    <w:tmpl w:val="27CC018E"/>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9" w15:restartNumberingAfterBreak="0">
    <w:nsid w:val="3A993881"/>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B4576D4"/>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BA55DDC"/>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0AE0680"/>
    <w:multiLevelType w:val="hybridMultilevel"/>
    <w:tmpl w:val="1CCE938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5A16801"/>
    <w:multiLevelType w:val="hybridMultilevel"/>
    <w:tmpl w:val="8A66CD42"/>
    <w:lvl w:ilvl="0" w:tplc="9D76485C">
      <w:start w:val="3"/>
      <w:numFmt w:val="decimal"/>
      <w:lvlText w:val="%1."/>
      <w:lvlJc w:val="left"/>
      <w:pPr>
        <w:ind w:left="720"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3C1962"/>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7A958B9"/>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8437D73"/>
    <w:multiLevelType w:val="hybridMultilevel"/>
    <w:tmpl w:val="E7A8BF82"/>
    <w:lvl w:ilvl="0" w:tplc="0415000F">
      <w:start w:val="1"/>
      <w:numFmt w:val="decimal"/>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7" w15:restartNumberingAfterBreak="0">
    <w:nsid w:val="487044BD"/>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48" w15:restartNumberingAfterBreak="0">
    <w:nsid w:val="491B6420"/>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040BE1"/>
    <w:multiLevelType w:val="hybridMultilevel"/>
    <w:tmpl w:val="2B0A87D4"/>
    <w:lvl w:ilvl="0" w:tplc="7376FA1C">
      <w:start w:val="1"/>
      <w:numFmt w:val="lowerLetter"/>
      <w:lvlText w:val="%1."/>
      <w:lvlJc w:val="left"/>
      <w:pPr>
        <w:ind w:left="360" w:hanging="360"/>
      </w:pPr>
      <w:rPr>
        <w:rFonts w:hint="default"/>
        <w:color w:val="auto"/>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D0B70E9"/>
    <w:multiLevelType w:val="hybridMultilevel"/>
    <w:tmpl w:val="95EAA12E"/>
    <w:lvl w:ilvl="0" w:tplc="0D5E4322">
      <w:start w:val="1"/>
      <w:numFmt w:val="decimal"/>
      <w:lvlText w:val="%1"/>
      <w:lvlJc w:val="center"/>
      <w:pPr>
        <w:ind w:left="644" w:hanging="360"/>
      </w:pPr>
      <w:rPr>
        <w:rFonts w:hint="default"/>
      </w:rPr>
    </w:lvl>
    <w:lvl w:ilvl="1" w:tplc="CB980374">
      <w:start w:val="3"/>
      <w:numFmt w:val="bullet"/>
      <w:lvlText w:val="•"/>
      <w:lvlJc w:val="left"/>
      <w:pPr>
        <w:ind w:left="1440" w:hanging="360"/>
      </w:pPr>
      <w:rPr>
        <w:rFonts w:ascii="Calibri Light" w:eastAsiaTheme="minorHAns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611956"/>
    <w:multiLevelType w:val="hybridMultilevel"/>
    <w:tmpl w:val="FF122020"/>
    <w:lvl w:ilvl="0" w:tplc="04150019">
      <w:start w:val="1"/>
      <w:numFmt w:val="lowerLetter"/>
      <w:lvlText w:val="%1."/>
      <w:lvlJc w:val="left"/>
      <w:pPr>
        <w:ind w:left="728" w:hanging="360"/>
      </w:pPr>
    </w:lvl>
    <w:lvl w:ilvl="1" w:tplc="FFFFFFFF" w:tentative="1">
      <w:start w:val="1"/>
      <w:numFmt w:val="lowerLetter"/>
      <w:lvlText w:val="%2."/>
      <w:lvlJc w:val="left"/>
      <w:pPr>
        <w:ind w:left="1448" w:hanging="360"/>
      </w:pPr>
    </w:lvl>
    <w:lvl w:ilvl="2" w:tplc="FFFFFFFF" w:tentative="1">
      <w:start w:val="1"/>
      <w:numFmt w:val="lowerRoman"/>
      <w:lvlText w:val="%3."/>
      <w:lvlJc w:val="right"/>
      <w:pPr>
        <w:ind w:left="2168" w:hanging="180"/>
      </w:pPr>
    </w:lvl>
    <w:lvl w:ilvl="3" w:tplc="FFFFFFFF" w:tentative="1">
      <w:start w:val="1"/>
      <w:numFmt w:val="decimal"/>
      <w:lvlText w:val="%4."/>
      <w:lvlJc w:val="left"/>
      <w:pPr>
        <w:ind w:left="2888" w:hanging="360"/>
      </w:pPr>
    </w:lvl>
    <w:lvl w:ilvl="4" w:tplc="FFFFFFFF" w:tentative="1">
      <w:start w:val="1"/>
      <w:numFmt w:val="lowerLetter"/>
      <w:lvlText w:val="%5."/>
      <w:lvlJc w:val="left"/>
      <w:pPr>
        <w:ind w:left="3608" w:hanging="360"/>
      </w:pPr>
    </w:lvl>
    <w:lvl w:ilvl="5" w:tplc="FFFFFFFF" w:tentative="1">
      <w:start w:val="1"/>
      <w:numFmt w:val="lowerRoman"/>
      <w:lvlText w:val="%6."/>
      <w:lvlJc w:val="right"/>
      <w:pPr>
        <w:ind w:left="4328" w:hanging="180"/>
      </w:pPr>
    </w:lvl>
    <w:lvl w:ilvl="6" w:tplc="FFFFFFFF" w:tentative="1">
      <w:start w:val="1"/>
      <w:numFmt w:val="decimal"/>
      <w:lvlText w:val="%7."/>
      <w:lvlJc w:val="left"/>
      <w:pPr>
        <w:ind w:left="5048" w:hanging="360"/>
      </w:pPr>
    </w:lvl>
    <w:lvl w:ilvl="7" w:tplc="FFFFFFFF" w:tentative="1">
      <w:start w:val="1"/>
      <w:numFmt w:val="lowerLetter"/>
      <w:lvlText w:val="%8."/>
      <w:lvlJc w:val="left"/>
      <w:pPr>
        <w:ind w:left="5768" w:hanging="360"/>
      </w:pPr>
    </w:lvl>
    <w:lvl w:ilvl="8" w:tplc="FFFFFFFF" w:tentative="1">
      <w:start w:val="1"/>
      <w:numFmt w:val="lowerRoman"/>
      <w:lvlText w:val="%9."/>
      <w:lvlJc w:val="right"/>
      <w:pPr>
        <w:ind w:left="6488" w:hanging="180"/>
      </w:pPr>
    </w:lvl>
  </w:abstractNum>
  <w:abstractNum w:abstractNumId="52" w15:restartNumberingAfterBreak="0">
    <w:nsid w:val="4ECF19D6"/>
    <w:multiLevelType w:val="hybridMultilevel"/>
    <w:tmpl w:val="C0F6400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FD552BD"/>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50AE5C78"/>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50F229CC"/>
    <w:multiLevelType w:val="hybridMultilevel"/>
    <w:tmpl w:val="70E817AA"/>
    <w:lvl w:ilvl="0" w:tplc="FFFFFFFF">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12072C3"/>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18518E3"/>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2FB34A0"/>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3372080"/>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5481272B"/>
    <w:multiLevelType w:val="hybridMultilevel"/>
    <w:tmpl w:val="B22E244E"/>
    <w:lvl w:ilvl="0" w:tplc="4CCC92F6">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D76D54"/>
    <w:multiLevelType w:val="hybridMultilevel"/>
    <w:tmpl w:val="028293CC"/>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rPr>
        <w:rFonts w:hint="default"/>
        <w:color w:val="auto"/>
      </w:r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62" w15:restartNumberingAfterBreak="0">
    <w:nsid w:val="56E55891"/>
    <w:multiLevelType w:val="hybridMultilevel"/>
    <w:tmpl w:val="C5303B84"/>
    <w:lvl w:ilvl="0" w:tplc="F506A0EA">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rPr>
        <w:rFonts w:hint="default"/>
        <w:color w:val="auto"/>
      </w:rPr>
    </w:lvl>
    <w:lvl w:ilvl="2" w:tplc="0415001B" w:tentative="1">
      <w:start w:val="1"/>
      <w:numFmt w:val="lowerRoman"/>
      <w:lvlText w:val="%3."/>
      <w:lvlJc w:val="right"/>
      <w:pPr>
        <w:ind w:left="1960" w:hanging="180"/>
      </w:pPr>
    </w:lvl>
    <w:lvl w:ilvl="3" w:tplc="0415000F" w:tentative="1">
      <w:start w:val="1"/>
      <w:numFmt w:val="decimal"/>
      <w:lvlText w:val="%4."/>
      <w:lvlJc w:val="left"/>
      <w:pPr>
        <w:ind w:left="2680" w:hanging="360"/>
      </w:pPr>
    </w:lvl>
    <w:lvl w:ilvl="4" w:tplc="04150019" w:tentative="1">
      <w:start w:val="1"/>
      <w:numFmt w:val="lowerLetter"/>
      <w:lvlText w:val="%5."/>
      <w:lvlJc w:val="left"/>
      <w:pPr>
        <w:ind w:left="3400" w:hanging="360"/>
      </w:pPr>
    </w:lvl>
    <w:lvl w:ilvl="5" w:tplc="0415001B" w:tentative="1">
      <w:start w:val="1"/>
      <w:numFmt w:val="lowerRoman"/>
      <w:lvlText w:val="%6."/>
      <w:lvlJc w:val="right"/>
      <w:pPr>
        <w:ind w:left="4120" w:hanging="180"/>
      </w:pPr>
    </w:lvl>
    <w:lvl w:ilvl="6" w:tplc="0415000F" w:tentative="1">
      <w:start w:val="1"/>
      <w:numFmt w:val="decimal"/>
      <w:lvlText w:val="%7."/>
      <w:lvlJc w:val="left"/>
      <w:pPr>
        <w:ind w:left="4840" w:hanging="360"/>
      </w:pPr>
    </w:lvl>
    <w:lvl w:ilvl="7" w:tplc="04150019" w:tentative="1">
      <w:start w:val="1"/>
      <w:numFmt w:val="lowerLetter"/>
      <w:lvlText w:val="%8."/>
      <w:lvlJc w:val="left"/>
      <w:pPr>
        <w:ind w:left="5560" w:hanging="360"/>
      </w:pPr>
    </w:lvl>
    <w:lvl w:ilvl="8" w:tplc="0415001B" w:tentative="1">
      <w:start w:val="1"/>
      <w:numFmt w:val="lowerRoman"/>
      <w:lvlText w:val="%9."/>
      <w:lvlJc w:val="right"/>
      <w:pPr>
        <w:ind w:left="6280" w:hanging="180"/>
      </w:pPr>
    </w:lvl>
  </w:abstractNum>
  <w:abstractNum w:abstractNumId="63" w15:restartNumberingAfterBreak="0">
    <w:nsid w:val="58A74270"/>
    <w:multiLevelType w:val="hybridMultilevel"/>
    <w:tmpl w:val="EB3E7078"/>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9370BE"/>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65" w15:restartNumberingAfterBreak="0">
    <w:nsid w:val="5CB43D88"/>
    <w:multiLevelType w:val="hybridMultilevel"/>
    <w:tmpl w:val="7182E4C4"/>
    <w:lvl w:ilvl="0" w:tplc="E2102A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0F1601"/>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2117306"/>
    <w:multiLevelType w:val="hybridMultilevel"/>
    <w:tmpl w:val="31108A84"/>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2AA6740"/>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41A15E0"/>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51E7432"/>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61D274B"/>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72" w15:restartNumberingAfterBreak="0">
    <w:nsid w:val="67840011"/>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B200670"/>
    <w:multiLevelType w:val="hybridMultilevel"/>
    <w:tmpl w:val="E02EC73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6C971E21"/>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75" w15:restartNumberingAfterBreak="0">
    <w:nsid w:val="6ED70D97"/>
    <w:multiLevelType w:val="hybridMultilevel"/>
    <w:tmpl w:val="FB42967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FEF7156"/>
    <w:multiLevelType w:val="hybridMultilevel"/>
    <w:tmpl w:val="67BAB10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006570B"/>
    <w:multiLevelType w:val="hybridMultilevel"/>
    <w:tmpl w:val="0EB0F69A"/>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70106644"/>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79" w15:restartNumberingAfterBreak="0">
    <w:nsid w:val="706A59A4"/>
    <w:multiLevelType w:val="hybridMultilevel"/>
    <w:tmpl w:val="2A8A67F8"/>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0" w15:restartNumberingAfterBreak="0">
    <w:nsid w:val="713F599B"/>
    <w:multiLevelType w:val="hybridMultilevel"/>
    <w:tmpl w:val="28F0D09A"/>
    <w:lvl w:ilvl="0" w:tplc="5E4E70C6">
      <w:start w:val="1"/>
      <w:numFmt w:val="lowerLetter"/>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7D51FC"/>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743D0D0D"/>
    <w:multiLevelType w:val="hybridMultilevel"/>
    <w:tmpl w:val="0810A7F6"/>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74790CDD"/>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759F1D33"/>
    <w:multiLevelType w:val="hybridMultilevel"/>
    <w:tmpl w:val="E02EC734"/>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6C06C1C"/>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7E8641F"/>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2F446C"/>
    <w:multiLevelType w:val="hybridMultilevel"/>
    <w:tmpl w:val="27CC018E"/>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8" w15:restartNumberingAfterBreak="0">
    <w:nsid w:val="7D4C184D"/>
    <w:multiLevelType w:val="hybridMultilevel"/>
    <w:tmpl w:val="000C1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DA74C80"/>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7F7C1DF3"/>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7F827411"/>
    <w:multiLevelType w:val="hybridMultilevel"/>
    <w:tmpl w:val="95EAA12E"/>
    <w:lvl w:ilvl="0" w:tplc="FFFFFFFF">
      <w:start w:val="1"/>
      <w:numFmt w:val="decimal"/>
      <w:lvlText w:val="%1"/>
      <w:lvlJc w:val="center"/>
      <w:pPr>
        <w:ind w:left="644" w:hanging="360"/>
      </w:pPr>
      <w:rPr>
        <w:rFonts w:hint="default"/>
      </w:rPr>
    </w:lvl>
    <w:lvl w:ilvl="1" w:tplc="FFFFFFFF">
      <w:start w:val="3"/>
      <w:numFmt w:val="bullet"/>
      <w:lvlText w:val="•"/>
      <w:lvlJc w:val="left"/>
      <w:pPr>
        <w:ind w:left="1440" w:hanging="360"/>
      </w:pPr>
      <w:rPr>
        <w:rFonts w:ascii="Calibri Light" w:eastAsiaTheme="minorHAnsi"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7450826">
    <w:abstractNumId w:val="62"/>
  </w:num>
  <w:num w:numId="2" w16cid:durableId="62876467">
    <w:abstractNumId w:val="33"/>
  </w:num>
  <w:num w:numId="3" w16cid:durableId="821852394">
    <w:abstractNumId w:val="35"/>
  </w:num>
  <w:num w:numId="4" w16cid:durableId="895774273">
    <w:abstractNumId w:val="75"/>
  </w:num>
  <w:num w:numId="5" w16cid:durableId="31468757">
    <w:abstractNumId w:val="23"/>
  </w:num>
  <w:num w:numId="6" w16cid:durableId="667906423">
    <w:abstractNumId w:val="24"/>
  </w:num>
  <w:num w:numId="7" w16cid:durableId="1239947055">
    <w:abstractNumId w:val="84"/>
  </w:num>
  <w:num w:numId="8" w16cid:durableId="2145343906">
    <w:abstractNumId w:val="76"/>
  </w:num>
  <w:num w:numId="9" w16cid:durableId="1430081272">
    <w:abstractNumId w:val="10"/>
  </w:num>
  <w:num w:numId="10" w16cid:durableId="122429522">
    <w:abstractNumId w:val="27"/>
  </w:num>
  <w:num w:numId="11" w16cid:durableId="540437743">
    <w:abstractNumId w:val="6"/>
  </w:num>
  <w:num w:numId="12" w16cid:durableId="1715890551">
    <w:abstractNumId w:val="12"/>
  </w:num>
  <w:num w:numId="13" w16cid:durableId="2033728399">
    <w:abstractNumId w:val="50"/>
  </w:num>
  <w:num w:numId="14" w16cid:durableId="225534708">
    <w:abstractNumId w:val="42"/>
  </w:num>
  <w:num w:numId="15" w16cid:durableId="63726469">
    <w:abstractNumId w:val="52"/>
  </w:num>
  <w:num w:numId="16" w16cid:durableId="1815485716">
    <w:abstractNumId w:val="13"/>
  </w:num>
  <w:num w:numId="17" w16cid:durableId="357856987">
    <w:abstractNumId w:val="19"/>
  </w:num>
  <w:num w:numId="18" w16cid:durableId="298152065">
    <w:abstractNumId w:val="60"/>
  </w:num>
  <w:num w:numId="19" w16cid:durableId="1191411024">
    <w:abstractNumId w:val="1"/>
  </w:num>
  <w:num w:numId="20" w16cid:durableId="939293100">
    <w:abstractNumId w:val="49"/>
  </w:num>
  <w:num w:numId="21" w16cid:durableId="322004019">
    <w:abstractNumId w:val="80"/>
  </w:num>
  <w:num w:numId="22" w16cid:durableId="900482363">
    <w:abstractNumId w:val="65"/>
  </w:num>
  <w:num w:numId="23" w16cid:durableId="147940373">
    <w:abstractNumId w:val="37"/>
  </w:num>
  <w:num w:numId="24" w16cid:durableId="1196428625">
    <w:abstractNumId w:val="20"/>
  </w:num>
  <w:num w:numId="25" w16cid:durableId="2052143525">
    <w:abstractNumId w:val="47"/>
  </w:num>
  <w:num w:numId="26" w16cid:durableId="869684372">
    <w:abstractNumId w:val="32"/>
  </w:num>
  <w:num w:numId="27" w16cid:durableId="463541363">
    <w:abstractNumId w:val="91"/>
  </w:num>
  <w:num w:numId="28" w16cid:durableId="1506047459">
    <w:abstractNumId w:val="38"/>
  </w:num>
  <w:num w:numId="29" w16cid:durableId="876431364">
    <w:abstractNumId w:val="53"/>
  </w:num>
  <w:num w:numId="30" w16cid:durableId="2024165581">
    <w:abstractNumId w:val="0"/>
  </w:num>
  <w:num w:numId="31" w16cid:durableId="1040477595">
    <w:abstractNumId w:val="89"/>
  </w:num>
  <w:num w:numId="32" w16cid:durableId="2022320527">
    <w:abstractNumId w:val="4"/>
  </w:num>
  <w:num w:numId="33" w16cid:durableId="77797887">
    <w:abstractNumId w:val="69"/>
  </w:num>
  <w:num w:numId="34" w16cid:durableId="1525435705">
    <w:abstractNumId w:val="85"/>
  </w:num>
  <w:num w:numId="35" w16cid:durableId="1544369248">
    <w:abstractNumId w:val="45"/>
  </w:num>
  <w:num w:numId="36" w16cid:durableId="898322809">
    <w:abstractNumId w:val="88"/>
  </w:num>
  <w:num w:numId="37" w16cid:durableId="1633319424">
    <w:abstractNumId w:val="82"/>
  </w:num>
  <w:num w:numId="38" w16cid:durableId="654844764">
    <w:abstractNumId w:val="26"/>
  </w:num>
  <w:num w:numId="39" w16cid:durableId="396827672">
    <w:abstractNumId w:val="87"/>
  </w:num>
  <w:num w:numId="40" w16cid:durableId="21635279">
    <w:abstractNumId w:val="36"/>
  </w:num>
  <w:num w:numId="41" w16cid:durableId="2050575">
    <w:abstractNumId w:val="61"/>
  </w:num>
  <w:num w:numId="42" w16cid:durableId="1817644481">
    <w:abstractNumId w:val="78"/>
  </w:num>
  <w:num w:numId="43" w16cid:durableId="1189216302">
    <w:abstractNumId w:val="71"/>
  </w:num>
  <w:num w:numId="44" w16cid:durableId="1869760546">
    <w:abstractNumId w:val="70"/>
  </w:num>
  <w:num w:numId="45" w16cid:durableId="832574983">
    <w:abstractNumId w:val="83"/>
  </w:num>
  <w:num w:numId="46" w16cid:durableId="2056930299">
    <w:abstractNumId w:val="73"/>
  </w:num>
  <w:num w:numId="47" w16cid:durableId="1877279013">
    <w:abstractNumId w:val="40"/>
  </w:num>
  <w:num w:numId="48" w16cid:durableId="618875812">
    <w:abstractNumId w:val="59"/>
  </w:num>
  <w:num w:numId="49" w16cid:durableId="741217166">
    <w:abstractNumId w:val="11"/>
  </w:num>
  <w:num w:numId="50" w16cid:durableId="649095656">
    <w:abstractNumId w:val="7"/>
  </w:num>
  <w:num w:numId="51" w16cid:durableId="693265754">
    <w:abstractNumId w:val="8"/>
  </w:num>
  <w:num w:numId="52" w16cid:durableId="1057584739">
    <w:abstractNumId w:val="28"/>
  </w:num>
  <w:num w:numId="53" w16cid:durableId="86736606">
    <w:abstractNumId w:val="17"/>
  </w:num>
  <w:num w:numId="54" w16cid:durableId="786319557">
    <w:abstractNumId w:val="63"/>
  </w:num>
  <w:num w:numId="55" w16cid:durableId="2011905279">
    <w:abstractNumId w:val="16"/>
  </w:num>
  <w:num w:numId="56" w16cid:durableId="392973111">
    <w:abstractNumId w:val="54"/>
  </w:num>
  <w:num w:numId="57" w16cid:durableId="936670063">
    <w:abstractNumId w:val="64"/>
  </w:num>
  <w:num w:numId="58" w16cid:durableId="1630822391">
    <w:abstractNumId w:val="30"/>
  </w:num>
  <w:num w:numId="59" w16cid:durableId="87046674">
    <w:abstractNumId w:val="72"/>
  </w:num>
  <w:num w:numId="60" w16cid:durableId="716668038">
    <w:abstractNumId w:val="14"/>
  </w:num>
  <w:num w:numId="61" w16cid:durableId="1775201444">
    <w:abstractNumId w:val="81"/>
  </w:num>
  <w:num w:numId="62" w16cid:durableId="1780641720">
    <w:abstractNumId w:val="48"/>
  </w:num>
  <w:num w:numId="63" w16cid:durableId="2002659340">
    <w:abstractNumId w:val="57"/>
  </w:num>
  <w:num w:numId="64" w16cid:durableId="577598439">
    <w:abstractNumId w:val="3"/>
  </w:num>
  <w:num w:numId="65" w16cid:durableId="1771773944">
    <w:abstractNumId w:val="55"/>
  </w:num>
  <w:num w:numId="66" w16cid:durableId="557085614">
    <w:abstractNumId w:val="21"/>
  </w:num>
  <w:num w:numId="67" w16cid:durableId="85881794">
    <w:abstractNumId w:val="67"/>
  </w:num>
  <w:num w:numId="68" w16cid:durableId="1763524859">
    <w:abstractNumId w:val="25"/>
  </w:num>
  <w:num w:numId="69" w16cid:durableId="1182010871">
    <w:abstractNumId w:val="41"/>
  </w:num>
  <w:num w:numId="70" w16cid:durableId="957830898">
    <w:abstractNumId w:val="58"/>
  </w:num>
  <w:num w:numId="71" w16cid:durableId="2088070098">
    <w:abstractNumId w:val="29"/>
  </w:num>
  <w:num w:numId="72" w16cid:durableId="1458403777">
    <w:abstractNumId w:val="15"/>
  </w:num>
  <w:num w:numId="73" w16cid:durableId="532420670">
    <w:abstractNumId w:val="90"/>
  </w:num>
  <w:num w:numId="74" w16cid:durableId="1025257132">
    <w:abstractNumId w:val="66"/>
  </w:num>
  <w:num w:numId="75" w16cid:durableId="255677851">
    <w:abstractNumId w:val="44"/>
  </w:num>
  <w:num w:numId="76" w16cid:durableId="863054037">
    <w:abstractNumId w:val="22"/>
  </w:num>
  <w:num w:numId="77" w16cid:durableId="1963539043">
    <w:abstractNumId w:val="2"/>
  </w:num>
  <w:num w:numId="78" w16cid:durableId="2137988937">
    <w:abstractNumId w:val="77"/>
  </w:num>
  <w:num w:numId="79" w16cid:durableId="584652632">
    <w:abstractNumId w:val="56"/>
  </w:num>
  <w:num w:numId="80" w16cid:durableId="1244493637">
    <w:abstractNumId w:val="31"/>
  </w:num>
  <w:num w:numId="81" w16cid:durableId="1932199312">
    <w:abstractNumId w:val="79"/>
  </w:num>
  <w:num w:numId="82" w16cid:durableId="446849832">
    <w:abstractNumId w:val="74"/>
  </w:num>
  <w:num w:numId="83" w16cid:durableId="563418824">
    <w:abstractNumId w:val="5"/>
  </w:num>
  <w:num w:numId="84" w16cid:durableId="156388245">
    <w:abstractNumId w:val="9"/>
  </w:num>
  <w:num w:numId="85" w16cid:durableId="857155958">
    <w:abstractNumId w:val="86"/>
  </w:num>
  <w:num w:numId="86" w16cid:durableId="945234975">
    <w:abstractNumId w:val="18"/>
  </w:num>
  <w:num w:numId="87" w16cid:durableId="655063897">
    <w:abstractNumId w:val="39"/>
  </w:num>
  <w:num w:numId="88" w16cid:durableId="1056511297">
    <w:abstractNumId w:val="43"/>
  </w:num>
  <w:num w:numId="89" w16cid:durableId="249002640">
    <w:abstractNumId w:val="68"/>
  </w:num>
  <w:num w:numId="90" w16cid:durableId="1836530458">
    <w:abstractNumId w:val="34"/>
  </w:num>
  <w:num w:numId="91" w16cid:durableId="231090128">
    <w:abstractNumId w:val="46"/>
  </w:num>
  <w:num w:numId="92" w16cid:durableId="2108965735">
    <w:abstractNumId w:val="5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8C9"/>
    <w:rsid w:val="00001181"/>
    <w:rsid w:val="00007B8D"/>
    <w:rsid w:val="000126E4"/>
    <w:rsid w:val="00012855"/>
    <w:rsid w:val="00015EF2"/>
    <w:rsid w:val="000177FF"/>
    <w:rsid w:val="00017FD2"/>
    <w:rsid w:val="00020712"/>
    <w:rsid w:val="000207F3"/>
    <w:rsid w:val="0002301A"/>
    <w:rsid w:val="0002558B"/>
    <w:rsid w:val="00025F45"/>
    <w:rsid w:val="0002602B"/>
    <w:rsid w:val="00026836"/>
    <w:rsid w:val="0002726C"/>
    <w:rsid w:val="00033E01"/>
    <w:rsid w:val="00036DBD"/>
    <w:rsid w:val="00046939"/>
    <w:rsid w:val="000477B5"/>
    <w:rsid w:val="00047C6E"/>
    <w:rsid w:val="00060F0F"/>
    <w:rsid w:val="00061B2D"/>
    <w:rsid w:val="0006237E"/>
    <w:rsid w:val="000652F2"/>
    <w:rsid w:val="000662E0"/>
    <w:rsid w:val="000666B3"/>
    <w:rsid w:val="00072E78"/>
    <w:rsid w:val="00082D43"/>
    <w:rsid w:val="0008470C"/>
    <w:rsid w:val="0008731C"/>
    <w:rsid w:val="0009013B"/>
    <w:rsid w:val="0009089B"/>
    <w:rsid w:val="0009261C"/>
    <w:rsid w:val="00094B9A"/>
    <w:rsid w:val="00094EF2"/>
    <w:rsid w:val="000A161F"/>
    <w:rsid w:val="000A434F"/>
    <w:rsid w:val="000B206C"/>
    <w:rsid w:val="000B7595"/>
    <w:rsid w:val="000C1328"/>
    <w:rsid w:val="000C22B2"/>
    <w:rsid w:val="000C294A"/>
    <w:rsid w:val="000C38EE"/>
    <w:rsid w:val="000C51B8"/>
    <w:rsid w:val="000D0FB5"/>
    <w:rsid w:val="000D1B83"/>
    <w:rsid w:val="000D31AE"/>
    <w:rsid w:val="000E0247"/>
    <w:rsid w:val="000E0F0D"/>
    <w:rsid w:val="000E4318"/>
    <w:rsid w:val="000E7A00"/>
    <w:rsid w:val="000E7E46"/>
    <w:rsid w:val="000F0540"/>
    <w:rsid w:val="000F1C4E"/>
    <w:rsid w:val="000F5F5F"/>
    <w:rsid w:val="000F6293"/>
    <w:rsid w:val="000F6375"/>
    <w:rsid w:val="000F63DE"/>
    <w:rsid w:val="001020CA"/>
    <w:rsid w:val="00103FDA"/>
    <w:rsid w:val="00105127"/>
    <w:rsid w:val="00105FB8"/>
    <w:rsid w:val="00113EDB"/>
    <w:rsid w:val="001152A3"/>
    <w:rsid w:val="00115EA7"/>
    <w:rsid w:val="00116911"/>
    <w:rsid w:val="0011697F"/>
    <w:rsid w:val="001234F6"/>
    <w:rsid w:val="00127E78"/>
    <w:rsid w:val="00130187"/>
    <w:rsid w:val="00134FA8"/>
    <w:rsid w:val="001354A4"/>
    <w:rsid w:val="00137DD0"/>
    <w:rsid w:val="0014286E"/>
    <w:rsid w:val="00147C28"/>
    <w:rsid w:val="00152074"/>
    <w:rsid w:val="00160740"/>
    <w:rsid w:val="001621E0"/>
    <w:rsid w:val="00163EEE"/>
    <w:rsid w:val="0016677A"/>
    <w:rsid w:val="00166B38"/>
    <w:rsid w:val="00170F86"/>
    <w:rsid w:val="00174199"/>
    <w:rsid w:val="00174934"/>
    <w:rsid w:val="00175255"/>
    <w:rsid w:val="00175E10"/>
    <w:rsid w:val="00182C3A"/>
    <w:rsid w:val="001847C7"/>
    <w:rsid w:val="0019528F"/>
    <w:rsid w:val="0019586E"/>
    <w:rsid w:val="00197D04"/>
    <w:rsid w:val="001A04B5"/>
    <w:rsid w:val="001A27C2"/>
    <w:rsid w:val="001A4DC2"/>
    <w:rsid w:val="001A5B67"/>
    <w:rsid w:val="001A7E99"/>
    <w:rsid w:val="001B308B"/>
    <w:rsid w:val="001B4F81"/>
    <w:rsid w:val="001B6F91"/>
    <w:rsid w:val="001B76CA"/>
    <w:rsid w:val="001C4D79"/>
    <w:rsid w:val="001C6333"/>
    <w:rsid w:val="001C687A"/>
    <w:rsid w:val="001D6336"/>
    <w:rsid w:val="001F4D03"/>
    <w:rsid w:val="001F6B72"/>
    <w:rsid w:val="001F73D3"/>
    <w:rsid w:val="001F7683"/>
    <w:rsid w:val="00200F10"/>
    <w:rsid w:val="002023C7"/>
    <w:rsid w:val="00202B91"/>
    <w:rsid w:val="00207C58"/>
    <w:rsid w:val="00215793"/>
    <w:rsid w:val="00217F29"/>
    <w:rsid w:val="00222674"/>
    <w:rsid w:val="00223127"/>
    <w:rsid w:val="00223D84"/>
    <w:rsid w:val="002277AC"/>
    <w:rsid w:val="00232FAC"/>
    <w:rsid w:val="0023518D"/>
    <w:rsid w:val="00237F8F"/>
    <w:rsid w:val="002406D5"/>
    <w:rsid w:val="002415AF"/>
    <w:rsid w:val="00242705"/>
    <w:rsid w:val="00242B37"/>
    <w:rsid w:val="002450B1"/>
    <w:rsid w:val="0024779E"/>
    <w:rsid w:val="00252ACA"/>
    <w:rsid w:val="00255445"/>
    <w:rsid w:val="0025561A"/>
    <w:rsid w:val="002559AB"/>
    <w:rsid w:val="002600D9"/>
    <w:rsid w:val="00264668"/>
    <w:rsid w:val="00267438"/>
    <w:rsid w:val="00272904"/>
    <w:rsid w:val="00272F05"/>
    <w:rsid w:val="002740F2"/>
    <w:rsid w:val="00280D6D"/>
    <w:rsid w:val="00290523"/>
    <w:rsid w:val="00294B96"/>
    <w:rsid w:val="00295DB0"/>
    <w:rsid w:val="002A26FB"/>
    <w:rsid w:val="002A492C"/>
    <w:rsid w:val="002B007A"/>
    <w:rsid w:val="002B2B20"/>
    <w:rsid w:val="002B4806"/>
    <w:rsid w:val="002B61F7"/>
    <w:rsid w:val="002B7A87"/>
    <w:rsid w:val="002C0089"/>
    <w:rsid w:val="002C289B"/>
    <w:rsid w:val="002C2CA8"/>
    <w:rsid w:val="002C3B22"/>
    <w:rsid w:val="002C4C95"/>
    <w:rsid w:val="002C6E81"/>
    <w:rsid w:val="002D58CA"/>
    <w:rsid w:val="002D70AB"/>
    <w:rsid w:val="002E54F0"/>
    <w:rsid w:val="002E5CCF"/>
    <w:rsid w:val="002F1125"/>
    <w:rsid w:val="002F3BC1"/>
    <w:rsid w:val="002F5D39"/>
    <w:rsid w:val="002F768B"/>
    <w:rsid w:val="0030086D"/>
    <w:rsid w:val="0030090E"/>
    <w:rsid w:val="0030195D"/>
    <w:rsid w:val="00301AD2"/>
    <w:rsid w:val="0030205B"/>
    <w:rsid w:val="003046D3"/>
    <w:rsid w:val="0030568C"/>
    <w:rsid w:val="003108B0"/>
    <w:rsid w:val="003108D9"/>
    <w:rsid w:val="00317FED"/>
    <w:rsid w:val="00321462"/>
    <w:rsid w:val="003217A1"/>
    <w:rsid w:val="00321BDF"/>
    <w:rsid w:val="00323F6C"/>
    <w:rsid w:val="0032572B"/>
    <w:rsid w:val="0032689B"/>
    <w:rsid w:val="0033169C"/>
    <w:rsid w:val="00332F1D"/>
    <w:rsid w:val="003355DE"/>
    <w:rsid w:val="00335653"/>
    <w:rsid w:val="00335E41"/>
    <w:rsid w:val="00340E4E"/>
    <w:rsid w:val="00342BB1"/>
    <w:rsid w:val="00346E76"/>
    <w:rsid w:val="00352D10"/>
    <w:rsid w:val="00352EA8"/>
    <w:rsid w:val="0035377B"/>
    <w:rsid w:val="00353873"/>
    <w:rsid w:val="00356BE7"/>
    <w:rsid w:val="00357870"/>
    <w:rsid w:val="00357F05"/>
    <w:rsid w:val="0036255A"/>
    <w:rsid w:val="00363323"/>
    <w:rsid w:val="00372DB6"/>
    <w:rsid w:val="00372DF9"/>
    <w:rsid w:val="00375B79"/>
    <w:rsid w:val="003773E0"/>
    <w:rsid w:val="003815E4"/>
    <w:rsid w:val="00381AB6"/>
    <w:rsid w:val="003848A5"/>
    <w:rsid w:val="00384906"/>
    <w:rsid w:val="0038533B"/>
    <w:rsid w:val="00385D8F"/>
    <w:rsid w:val="00387AB6"/>
    <w:rsid w:val="00395BCE"/>
    <w:rsid w:val="00397BA6"/>
    <w:rsid w:val="003A218D"/>
    <w:rsid w:val="003A436E"/>
    <w:rsid w:val="003A4D7B"/>
    <w:rsid w:val="003A4EAC"/>
    <w:rsid w:val="003A5A93"/>
    <w:rsid w:val="003A5D8E"/>
    <w:rsid w:val="003A6F6F"/>
    <w:rsid w:val="003B04B1"/>
    <w:rsid w:val="003B18D4"/>
    <w:rsid w:val="003B216C"/>
    <w:rsid w:val="003B31F3"/>
    <w:rsid w:val="003B34A1"/>
    <w:rsid w:val="003B7202"/>
    <w:rsid w:val="003C67F2"/>
    <w:rsid w:val="003C6F7A"/>
    <w:rsid w:val="003E066C"/>
    <w:rsid w:val="003E37A1"/>
    <w:rsid w:val="003E49B2"/>
    <w:rsid w:val="003E6258"/>
    <w:rsid w:val="003E6CCB"/>
    <w:rsid w:val="003F1FDA"/>
    <w:rsid w:val="003F39AC"/>
    <w:rsid w:val="003F41E7"/>
    <w:rsid w:val="003F4936"/>
    <w:rsid w:val="003F49DD"/>
    <w:rsid w:val="003F5634"/>
    <w:rsid w:val="003F6751"/>
    <w:rsid w:val="00405ADE"/>
    <w:rsid w:val="0041119B"/>
    <w:rsid w:val="00411C34"/>
    <w:rsid w:val="004164E2"/>
    <w:rsid w:val="00425FF2"/>
    <w:rsid w:val="004333DB"/>
    <w:rsid w:val="00433CF9"/>
    <w:rsid w:val="00437037"/>
    <w:rsid w:val="0043714C"/>
    <w:rsid w:val="004427A8"/>
    <w:rsid w:val="00443C4C"/>
    <w:rsid w:val="004505A0"/>
    <w:rsid w:val="004524D0"/>
    <w:rsid w:val="004529D0"/>
    <w:rsid w:val="00460070"/>
    <w:rsid w:val="00460216"/>
    <w:rsid w:val="00460A45"/>
    <w:rsid w:val="00462B9E"/>
    <w:rsid w:val="00464904"/>
    <w:rsid w:val="00466C66"/>
    <w:rsid w:val="0046704F"/>
    <w:rsid w:val="004701E6"/>
    <w:rsid w:val="0047192C"/>
    <w:rsid w:val="004730AA"/>
    <w:rsid w:val="00474398"/>
    <w:rsid w:val="004744D5"/>
    <w:rsid w:val="00475273"/>
    <w:rsid w:val="004759EA"/>
    <w:rsid w:val="00482204"/>
    <w:rsid w:val="00491F38"/>
    <w:rsid w:val="00492FFE"/>
    <w:rsid w:val="0049422A"/>
    <w:rsid w:val="00494723"/>
    <w:rsid w:val="00495964"/>
    <w:rsid w:val="00496ED3"/>
    <w:rsid w:val="0049728F"/>
    <w:rsid w:val="004A622B"/>
    <w:rsid w:val="004A7EF9"/>
    <w:rsid w:val="004B2BF3"/>
    <w:rsid w:val="004B4499"/>
    <w:rsid w:val="004B6919"/>
    <w:rsid w:val="004B7E32"/>
    <w:rsid w:val="004C08CC"/>
    <w:rsid w:val="004C37C8"/>
    <w:rsid w:val="004C3FFD"/>
    <w:rsid w:val="004D0814"/>
    <w:rsid w:val="004D15C2"/>
    <w:rsid w:val="004D15C3"/>
    <w:rsid w:val="004D2087"/>
    <w:rsid w:val="004D3953"/>
    <w:rsid w:val="004D514F"/>
    <w:rsid w:val="004D64D2"/>
    <w:rsid w:val="004E40EA"/>
    <w:rsid w:val="004E529F"/>
    <w:rsid w:val="004E5D3B"/>
    <w:rsid w:val="004E610B"/>
    <w:rsid w:val="004F02CF"/>
    <w:rsid w:val="004F3CBE"/>
    <w:rsid w:val="004F40DF"/>
    <w:rsid w:val="004F603A"/>
    <w:rsid w:val="005012C7"/>
    <w:rsid w:val="005021C3"/>
    <w:rsid w:val="0050233D"/>
    <w:rsid w:val="0050276E"/>
    <w:rsid w:val="00503054"/>
    <w:rsid w:val="00505149"/>
    <w:rsid w:val="005062EA"/>
    <w:rsid w:val="005119F9"/>
    <w:rsid w:val="00512155"/>
    <w:rsid w:val="00517068"/>
    <w:rsid w:val="00520F22"/>
    <w:rsid w:val="005217A1"/>
    <w:rsid w:val="005263C2"/>
    <w:rsid w:val="0052750F"/>
    <w:rsid w:val="0053073D"/>
    <w:rsid w:val="0053114E"/>
    <w:rsid w:val="00531749"/>
    <w:rsid w:val="00531F23"/>
    <w:rsid w:val="00532FC5"/>
    <w:rsid w:val="0053325C"/>
    <w:rsid w:val="00534979"/>
    <w:rsid w:val="00536792"/>
    <w:rsid w:val="00537F5A"/>
    <w:rsid w:val="005421D9"/>
    <w:rsid w:val="00544F70"/>
    <w:rsid w:val="00546ECB"/>
    <w:rsid w:val="005477AF"/>
    <w:rsid w:val="005478CE"/>
    <w:rsid w:val="00552BB5"/>
    <w:rsid w:val="00554592"/>
    <w:rsid w:val="00557562"/>
    <w:rsid w:val="00557EDD"/>
    <w:rsid w:val="00571E91"/>
    <w:rsid w:val="00572F81"/>
    <w:rsid w:val="00574428"/>
    <w:rsid w:val="00575EC8"/>
    <w:rsid w:val="00583FAB"/>
    <w:rsid w:val="005849C7"/>
    <w:rsid w:val="00584DEB"/>
    <w:rsid w:val="00584E31"/>
    <w:rsid w:val="0058555C"/>
    <w:rsid w:val="00585F0B"/>
    <w:rsid w:val="005A021F"/>
    <w:rsid w:val="005A1E67"/>
    <w:rsid w:val="005A24BD"/>
    <w:rsid w:val="005A25A6"/>
    <w:rsid w:val="005A4197"/>
    <w:rsid w:val="005B2ABD"/>
    <w:rsid w:val="005B424A"/>
    <w:rsid w:val="005B43E2"/>
    <w:rsid w:val="005B4689"/>
    <w:rsid w:val="005C0099"/>
    <w:rsid w:val="005C2016"/>
    <w:rsid w:val="005C6394"/>
    <w:rsid w:val="005D2036"/>
    <w:rsid w:val="005D2CC4"/>
    <w:rsid w:val="005D3EED"/>
    <w:rsid w:val="005D4D1E"/>
    <w:rsid w:val="005D6E9D"/>
    <w:rsid w:val="005E0132"/>
    <w:rsid w:val="005E1361"/>
    <w:rsid w:val="005E2994"/>
    <w:rsid w:val="005E34DE"/>
    <w:rsid w:val="005E431B"/>
    <w:rsid w:val="005F0693"/>
    <w:rsid w:val="005F4878"/>
    <w:rsid w:val="005F5056"/>
    <w:rsid w:val="005F5748"/>
    <w:rsid w:val="006008AB"/>
    <w:rsid w:val="006064FC"/>
    <w:rsid w:val="00606892"/>
    <w:rsid w:val="00606E99"/>
    <w:rsid w:val="0060746B"/>
    <w:rsid w:val="006076AC"/>
    <w:rsid w:val="006110F2"/>
    <w:rsid w:val="00611C80"/>
    <w:rsid w:val="00611E40"/>
    <w:rsid w:val="00612F45"/>
    <w:rsid w:val="00612F9C"/>
    <w:rsid w:val="00616F93"/>
    <w:rsid w:val="00617F7A"/>
    <w:rsid w:val="00620677"/>
    <w:rsid w:val="00620704"/>
    <w:rsid w:val="00622CF2"/>
    <w:rsid w:val="0062366D"/>
    <w:rsid w:val="00624D5F"/>
    <w:rsid w:val="00625628"/>
    <w:rsid w:val="006339D7"/>
    <w:rsid w:val="00634161"/>
    <w:rsid w:val="00637283"/>
    <w:rsid w:val="00637C5D"/>
    <w:rsid w:val="006504E7"/>
    <w:rsid w:val="0065119D"/>
    <w:rsid w:val="00651A31"/>
    <w:rsid w:val="0065378E"/>
    <w:rsid w:val="0065458E"/>
    <w:rsid w:val="006559C1"/>
    <w:rsid w:val="00657140"/>
    <w:rsid w:val="00657283"/>
    <w:rsid w:val="006619AC"/>
    <w:rsid w:val="00661FDB"/>
    <w:rsid w:val="00663A1D"/>
    <w:rsid w:val="006658DE"/>
    <w:rsid w:val="006663A0"/>
    <w:rsid w:val="00671777"/>
    <w:rsid w:val="0067491A"/>
    <w:rsid w:val="00674C6B"/>
    <w:rsid w:val="00697F49"/>
    <w:rsid w:val="006A723F"/>
    <w:rsid w:val="006B3C89"/>
    <w:rsid w:val="006B6061"/>
    <w:rsid w:val="006B7BF9"/>
    <w:rsid w:val="006C46FC"/>
    <w:rsid w:val="006C7448"/>
    <w:rsid w:val="006D3D26"/>
    <w:rsid w:val="006D5408"/>
    <w:rsid w:val="006D622C"/>
    <w:rsid w:val="006E1E58"/>
    <w:rsid w:val="006E1F96"/>
    <w:rsid w:val="006E4137"/>
    <w:rsid w:val="006F0D56"/>
    <w:rsid w:val="006F440B"/>
    <w:rsid w:val="006F4827"/>
    <w:rsid w:val="006F79D6"/>
    <w:rsid w:val="00701B33"/>
    <w:rsid w:val="0070478F"/>
    <w:rsid w:val="007101BD"/>
    <w:rsid w:val="007103F6"/>
    <w:rsid w:val="007126EA"/>
    <w:rsid w:val="00715433"/>
    <w:rsid w:val="00716385"/>
    <w:rsid w:val="0071651A"/>
    <w:rsid w:val="00720237"/>
    <w:rsid w:val="00721722"/>
    <w:rsid w:val="00722BEF"/>
    <w:rsid w:val="00723881"/>
    <w:rsid w:val="00723D3B"/>
    <w:rsid w:val="00724864"/>
    <w:rsid w:val="007256DB"/>
    <w:rsid w:val="00727E77"/>
    <w:rsid w:val="00730F1D"/>
    <w:rsid w:val="00731611"/>
    <w:rsid w:val="00735DB7"/>
    <w:rsid w:val="007369E6"/>
    <w:rsid w:val="007401D6"/>
    <w:rsid w:val="00740559"/>
    <w:rsid w:val="00741F2F"/>
    <w:rsid w:val="00743C50"/>
    <w:rsid w:val="00751949"/>
    <w:rsid w:val="00751E49"/>
    <w:rsid w:val="00757B1E"/>
    <w:rsid w:val="00760E75"/>
    <w:rsid w:val="0076275E"/>
    <w:rsid w:val="00765520"/>
    <w:rsid w:val="00765B82"/>
    <w:rsid w:val="00771B59"/>
    <w:rsid w:val="00776CDA"/>
    <w:rsid w:val="00780C1D"/>
    <w:rsid w:val="007823B6"/>
    <w:rsid w:val="00792E09"/>
    <w:rsid w:val="007934A8"/>
    <w:rsid w:val="007A0B5A"/>
    <w:rsid w:val="007A68C9"/>
    <w:rsid w:val="007B6821"/>
    <w:rsid w:val="007B6FF4"/>
    <w:rsid w:val="007B720A"/>
    <w:rsid w:val="007C018C"/>
    <w:rsid w:val="007C0AC0"/>
    <w:rsid w:val="007C294A"/>
    <w:rsid w:val="007C52BC"/>
    <w:rsid w:val="007C531F"/>
    <w:rsid w:val="007C5DBC"/>
    <w:rsid w:val="007C5E6D"/>
    <w:rsid w:val="007C6361"/>
    <w:rsid w:val="007D178E"/>
    <w:rsid w:val="007D2310"/>
    <w:rsid w:val="007D4449"/>
    <w:rsid w:val="007E1C50"/>
    <w:rsid w:val="007E3B80"/>
    <w:rsid w:val="007E6D37"/>
    <w:rsid w:val="007F00AB"/>
    <w:rsid w:val="0080119D"/>
    <w:rsid w:val="00811B5B"/>
    <w:rsid w:val="00811EFD"/>
    <w:rsid w:val="00813F08"/>
    <w:rsid w:val="00816393"/>
    <w:rsid w:val="00821324"/>
    <w:rsid w:val="00821FF3"/>
    <w:rsid w:val="008232F0"/>
    <w:rsid w:val="00824B7C"/>
    <w:rsid w:val="0082596D"/>
    <w:rsid w:val="00826763"/>
    <w:rsid w:val="008326D7"/>
    <w:rsid w:val="00834962"/>
    <w:rsid w:val="00834BB8"/>
    <w:rsid w:val="00834D22"/>
    <w:rsid w:val="00835A43"/>
    <w:rsid w:val="00837795"/>
    <w:rsid w:val="0083791C"/>
    <w:rsid w:val="00843A6D"/>
    <w:rsid w:val="008446BB"/>
    <w:rsid w:val="00845B58"/>
    <w:rsid w:val="00850D7E"/>
    <w:rsid w:val="0085374D"/>
    <w:rsid w:val="00853BAA"/>
    <w:rsid w:val="0085542F"/>
    <w:rsid w:val="00855553"/>
    <w:rsid w:val="00857C75"/>
    <w:rsid w:val="00857D99"/>
    <w:rsid w:val="008600DE"/>
    <w:rsid w:val="00861536"/>
    <w:rsid w:val="0086271D"/>
    <w:rsid w:val="00863101"/>
    <w:rsid w:val="008713B8"/>
    <w:rsid w:val="0087243B"/>
    <w:rsid w:val="0087247F"/>
    <w:rsid w:val="00874608"/>
    <w:rsid w:val="0087701A"/>
    <w:rsid w:val="0088105D"/>
    <w:rsid w:val="008821FE"/>
    <w:rsid w:val="00883E9C"/>
    <w:rsid w:val="00885AFA"/>
    <w:rsid w:val="0089075A"/>
    <w:rsid w:val="00895AAA"/>
    <w:rsid w:val="00896F1F"/>
    <w:rsid w:val="008A1FA9"/>
    <w:rsid w:val="008A1FF6"/>
    <w:rsid w:val="008A234D"/>
    <w:rsid w:val="008A4400"/>
    <w:rsid w:val="008A4907"/>
    <w:rsid w:val="008A5758"/>
    <w:rsid w:val="008B21FA"/>
    <w:rsid w:val="008B3F24"/>
    <w:rsid w:val="008B64D5"/>
    <w:rsid w:val="008C1A61"/>
    <w:rsid w:val="008C312E"/>
    <w:rsid w:val="008C4747"/>
    <w:rsid w:val="008D25FD"/>
    <w:rsid w:val="008D29B7"/>
    <w:rsid w:val="008E4BB3"/>
    <w:rsid w:val="008F0EB8"/>
    <w:rsid w:val="008F2FC9"/>
    <w:rsid w:val="008F340B"/>
    <w:rsid w:val="008F3AF0"/>
    <w:rsid w:val="00900C7D"/>
    <w:rsid w:val="00904C2B"/>
    <w:rsid w:val="009103B2"/>
    <w:rsid w:val="00913340"/>
    <w:rsid w:val="0091526F"/>
    <w:rsid w:val="00916DE7"/>
    <w:rsid w:val="009242BA"/>
    <w:rsid w:val="00927CFD"/>
    <w:rsid w:val="00930490"/>
    <w:rsid w:val="0093132F"/>
    <w:rsid w:val="009315B9"/>
    <w:rsid w:val="0093451E"/>
    <w:rsid w:val="00941F5C"/>
    <w:rsid w:val="00943020"/>
    <w:rsid w:val="00943A7F"/>
    <w:rsid w:val="00945637"/>
    <w:rsid w:val="00945D76"/>
    <w:rsid w:val="0094606F"/>
    <w:rsid w:val="00946D5F"/>
    <w:rsid w:val="00950F21"/>
    <w:rsid w:val="00951694"/>
    <w:rsid w:val="00952AA5"/>
    <w:rsid w:val="009561E1"/>
    <w:rsid w:val="0096108B"/>
    <w:rsid w:val="009617F5"/>
    <w:rsid w:val="00966CDC"/>
    <w:rsid w:val="00971924"/>
    <w:rsid w:val="00973B53"/>
    <w:rsid w:val="009752B6"/>
    <w:rsid w:val="0097785C"/>
    <w:rsid w:val="009813DA"/>
    <w:rsid w:val="00984B34"/>
    <w:rsid w:val="0098504C"/>
    <w:rsid w:val="009A2470"/>
    <w:rsid w:val="009A303F"/>
    <w:rsid w:val="009A3D5C"/>
    <w:rsid w:val="009A7778"/>
    <w:rsid w:val="009B0E6B"/>
    <w:rsid w:val="009C4AEA"/>
    <w:rsid w:val="009D555C"/>
    <w:rsid w:val="009E228A"/>
    <w:rsid w:val="009E504B"/>
    <w:rsid w:val="009E6A81"/>
    <w:rsid w:val="009E756B"/>
    <w:rsid w:val="009F228F"/>
    <w:rsid w:val="009F2B64"/>
    <w:rsid w:val="009F535D"/>
    <w:rsid w:val="009F5514"/>
    <w:rsid w:val="00A00F48"/>
    <w:rsid w:val="00A02BCE"/>
    <w:rsid w:val="00A02FA4"/>
    <w:rsid w:val="00A03897"/>
    <w:rsid w:val="00A04AEF"/>
    <w:rsid w:val="00A14D34"/>
    <w:rsid w:val="00A270F7"/>
    <w:rsid w:val="00A31FE6"/>
    <w:rsid w:val="00A354B7"/>
    <w:rsid w:val="00A40087"/>
    <w:rsid w:val="00A406B5"/>
    <w:rsid w:val="00A468EA"/>
    <w:rsid w:val="00A5360C"/>
    <w:rsid w:val="00A536A1"/>
    <w:rsid w:val="00A6129C"/>
    <w:rsid w:val="00A661DF"/>
    <w:rsid w:val="00A67DDF"/>
    <w:rsid w:val="00A70FDC"/>
    <w:rsid w:val="00A7151D"/>
    <w:rsid w:val="00A72AD0"/>
    <w:rsid w:val="00A756B3"/>
    <w:rsid w:val="00A77153"/>
    <w:rsid w:val="00A810BB"/>
    <w:rsid w:val="00A81681"/>
    <w:rsid w:val="00A87ACB"/>
    <w:rsid w:val="00A91EEA"/>
    <w:rsid w:val="00A93E88"/>
    <w:rsid w:val="00A94DD9"/>
    <w:rsid w:val="00AA57A2"/>
    <w:rsid w:val="00AB4E2D"/>
    <w:rsid w:val="00AB4F8C"/>
    <w:rsid w:val="00AB6833"/>
    <w:rsid w:val="00AB70B4"/>
    <w:rsid w:val="00AC16EF"/>
    <w:rsid w:val="00AC17DC"/>
    <w:rsid w:val="00AC44B3"/>
    <w:rsid w:val="00AD579B"/>
    <w:rsid w:val="00AD5A1B"/>
    <w:rsid w:val="00AD5FF1"/>
    <w:rsid w:val="00AE279F"/>
    <w:rsid w:val="00AE5851"/>
    <w:rsid w:val="00AF10DD"/>
    <w:rsid w:val="00AF2059"/>
    <w:rsid w:val="00AF69C4"/>
    <w:rsid w:val="00AF6B0B"/>
    <w:rsid w:val="00B02351"/>
    <w:rsid w:val="00B03095"/>
    <w:rsid w:val="00B06982"/>
    <w:rsid w:val="00B11A09"/>
    <w:rsid w:val="00B1247D"/>
    <w:rsid w:val="00B13868"/>
    <w:rsid w:val="00B167E3"/>
    <w:rsid w:val="00B23F71"/>
    <w:rsid w:val="00B240B3"/>
    <w:rsid w:val="00B33E5E"/>
    <w:rsid w:val="00B43C83"/>
    <w:rsid w:val="00B43E5B"/>
    <w:rsid w:val="00B46257"/>
    <w:rsid w:val="00B5011E"/>
    <w:rsid w:val="00B53FE5"/>
    <w:rsid w:val="00B542B5"/>
    <w:rsid w:val="00B54441"/>
    <w:rsid w:val="00B5572A"/>
    <w:rsid w:val="00B62683"/>
    <w:rsid w:val="00B66BEA"/>
    <w:rsid w:val="00B66DA6"/>
    <w:rsid w:val="00B6709C"/>
    <w:rsid w:val="00B70C59"/>
    <w:rsid w:val="00B7133F"/>
    <w:rsid w:val="00B74CA4"/>
    <w:rsid w:val="00B75442"/>
    <w:rsid w:val="00B81864"/>
    <w:rsid w:val="00B82D54"/>
    <w:rsid w:val="00B839BE"/>
    <w:rsid w:val="00B96539"/>
    <w:rsid w:val="00BA25D2"/>
    <w:rsid w:val="00BA3B54"/>
    <w:rsid w:val="00BA67D4"/>
    <w:rsid w:val="00BB06F4"/>
    <w:rsid w:val="00BB1A71"/>
    <w:rsid w:val="00BB4D12"/>
    <w:rsid w:val="00BB53D1"/>
    <w:rsid w:val="00BB586C"/>
    <w:rsid w:val="00BB5CE5"/>
    <w:rsid w:val="00BB6F74"/>
    <w:rsid w:val="00BB73C3"/>
    <w:rsid w:val="00BB7D40"/>
    <w:rsid w:val="00BC18D6"/>
    <w:rsid w:val="00BC2658"/>
    <w:rsid w:val="00BC2D55"/>
    <w:rsid w:val="00BC513D"/>
    <w:rsid w:val="00BC590C"/>
    <w:rsid w:val="00BC773A"/>
    <w:rsid w:val="00BD43A9"/>
    <w:rsid w:val="00BD7F2A"/>
    <w:rsid w:val="00BE53F1"/>
    <w:rsid w:val="00BE59E8"/>
    <w:rsid w:val="00BE7419"/>
    <w:rsid w:val="00BE7BE1"/>
    <w:rsid w:val="00BF049F"/>
    <w:rsid w:val="00BF47B1"/>
    <w:rsid w:val="00C004A1"/>
    <w:rsid w:val="00C01331"/>
    <w:rsid w:val="00C05710"/>
    <w:rsid w:val="00C075BB"/>
    <w:rsid w:val="00C07CE7"/>
    <w:rsid w:val="00C1098A"/>
    <w:rsid w:val="00C10C7F"/>
    <w:rsid w:val="00C154DB"/>
    <w:rsid w:val="00C155AE"/>
    <w:rsid w:val="00C25300"/>
    <w:rsid w:val="00C2773A"/>
    <w:rsid w:val="00C3191A"/>
    <w:rsid w:val="00C321AD"/>
    <w:rsid w:val="00C32D43"/>
    <w:rsid w:val="00C43061"/>
    <w:rsid w:val="00C44A80"/>
    <w:rsid w:val="00C44B5C"/>
    <w:rsid w:val="00C45042"/>
    <w:rsid w:val="00C45904"/>
    <w:rsid w:val="00C5547F"/>
    <w:rsid w:val="00C55EE1"/>
    <w:rsid w:val="00C565AE"/>
    <w:rsid w:val="00C60CF7"/>
    <w:rsid w:val="00C6106A"/>
    <w:rsid w:val="00C66BCA"/>
    <w:rsid w:val="00C67648"/>
    <w:rsid w:val="00C7372B"/>
    <w:rsid w:val="00C73E2F"/>
    <w:rsid w:val="00C74C35"/>
    <w:rsid w:val="00C76652"/>
    <w:rsid w:val="00C76A9D"/>
    <w:rsid w:val="00C82B84"/>
    <w:rsid w:val="00C82CAF"/>
    <w:rsid w:val="00C833C5"/>
    <w:rsid w:val="00C83820"/>
    <w:rsid w:val="00C85FC5"/>
    <w:rsid w:val="00C87390"/>
    <w:rsid w:val="00C96349"/>
    <w:rsid w:val="00CA27E4"/>
    <w:rsid w:val="00CA5681"/>
    <w:rsid w:val="00CB0044"/>
    <w:rsid w:val="00CB1749"/>
    <w:rsid w:val="00CB1FD5"/>
    <w:rsid w:val="00CB2A0F"/>
    <w:rsid w:val="00CB2E5F"/>
    <w:rsid w:val="00CB3694"/>
    <w:rsid w:val="00CB6641"/>
    <w:rsid w:val="00CC1C5E"/>
    <w:rsid w:val="00CC1CF8"/>
    <w:rsid w:val="00CC7E79"/>
    <w:rsid w:val="00CD4931"/>
    <w:rsid w:val="00CE0087"/>
    <w:rsid w:val="00CE07FA"/>
    <w:rsid w:val="00CE1E15"/>
    <w:rsid w:val="00CE2083"/>
    <w:rsid w:val="00CE4A48"/>
    <w:rsid w:val="00CE6FA0"/>
    <w:rsid w:val="00CE7A25"/>
    <w:rsid w:val="00CF2FB6"/>
    <w:rsid w:val="00CF412C"/>
    <w:rsid w:val="00D018F8"/>
    <w:rsid w:val="00D01CE9"/>
    <w:rsid w:val="00D104D4"/>
    <w:rsid w:val="00D12516"/>
    <w:rsid w:val="00D20D2B"/>
    <w:rsid w:val="00D264B1"/>
    <w:rsid w:val="00D2793D"/>
    <w:rsid w:val="00D3052C"/>
    <w:rsid w:val="00D311A2"/>
    <w:rsid w:val="00D40D46"/>
    <w:rsid w:val="00D4652A"/>
    <w:rsid w:val="00D46CA0"/>
    <w:rsid w:val="00D506B5"/>
    <w:rsid w:val="00D557E1"/>
    <w:rsid w:val="00D576A7"/>
    <w:rsid w:val="00D608F4"/>
    <w:rsid w:val="00D6161A"/>
    <w:rsid w:val="00D61CC6"/>
    <w:rsid w:val="00D63DA8"/>
    <w:rsid w:val="00D652AE"/>
    <w:rsid w:val="00D66CF9"/>
    <w:rsid w:val="00D71155"/>
    <w:rsid w:val="00D72EED"/>
    <w:rsid w:val="00D76429"/>
    <w:rsid w:val="00D767ED"/>
    <w:rsid w:val="00D7739E"/>
    <w:rsid w:val="00D87D84"/>
    <w:rsid w:val="00D91567"/>
    <w:rsid w:val="00D96D2A"/>
    <w:rsid w:val="00DA0220"/>
    <w:rsid w:val="00DA1EBA"/>
    <w:rsid w:val="00DA254D"/>
    <w:rsid w:val="00DA3A71"/>
    <w:rsid w:val="00DA44CB"/>
    <w:rsid w:val="00DA5FF4"/>
    <w:rsid w:val="00DA6EB4"/>
    <w:rsid w:val="00DB16F1"/>
    <w:rsid w:val="00DB26CF"/>
    <w:rsid w:val="00DB4419"/>
    <w:rsid w:val="00DB5258"/>
    <w:rsid w:val="00DB6286"/>
    <w:rsid w:val="00DB6E1E"/>
    <w:rsid w:val="00DB7F16"/>
    <w:rsid w:val="00DC15BC"/>
    <w:rsid w:val="00DC4338"/>
    <w:rsid w:val="00DC66AC"/>
    <w:rsid w:val="00DD0E61"/>
    <w:rsid w:val="00DD15EF"/>
    <w:rsid w:val="00DD3F21"/>
    <w:rsid w:val="00DE22AB"/>
    <w:rsid w:val="00DE3B0B"/>
    <w:rsid w:val="00DE496C"/>
    <w:rsid w:val="00DF04A9"/>
    <w:rsid w:val="00DF142E"/>
    <w:rsid w:val="00DF63C2"/>
    <w:rsid w:val="00DF791F"/>
    <w:rsid w:val="00E133FE"/>
    <w:rsid w:val="00E13499"/>
    <w:rsid w:val="00E223B3"/>
    <w:rsid w:val="00E24AD2"/>
    <w:rsid w:val="00E24E5D"/>
    <w:rsid w:val="00E27854"/>
    <w:rsid w:val="00E27A51"/>
    <w:rsid w:val="00E27BF5"/>
    <w:rsid w:val="00E32A26"/>
    <w:rsid w:val="00E35803"/>
    <w:rsid w:val="00E36701"/>
    <w:rsid w:val="00E4034E"/>
    <w:rsid w:val="00E404B0"/>
    <w:rsid w:val="00E42672"/>
    <w:rsid w:val="00E42867"/>
    <w:rsid w:val="00E42B91"/>
    <w:rsid w:val="00E449BA"/>
    <w:rsid w:val="00E470AE"/>
    <w:rsid w:val="00E5007F"/>
    <w:rsid w:val="00E548FC"/>
    <w:rsid w:val="00E54EB4"/>
    <w:rsid w:val="00E556AE"/>
    <w:rsid w:val="00E5772B"/>
    <w:rsid w:val="00E64840"/>
    <w:rsid w:val="00E67A31"/>
    <w:rsid w:val="00E72F5E"/>
    <w:rsid w:val="00E7458F"/>
    <w:rsid w:val="00E761E3"/>
    <w:rsid w:val="00E771DB"/>
    <w:rsid w:val="00E803C0"/>
    <w:rsid w:val="00E808F0"/>
    <w:rsid w:val="00E85B1B"/>
    <w:rsid w:val="00E916CF"/>
    <w:rsid w:val="00E923B3"/>
    <w:rsid w:val="00E93D70"/>
    <w:rsid w:val="00E93FC3"/>
    <w:rsid w:val="00EA33CE"/>
    <w:rsid w:val="00EB06DE"/>
    <w:rsid w:val="00EB1A57"/>
    <w:rsid w:val="00EB3B7F"/>
    <w:rsid w:val="00EB4425"/>
    <w:rsid w:val="00EB4995"/>
    <w:rsid w:val="00EC57C6"/>
    <w:rsid w:val="00ED0ACE"/>
    <w:rsid w:val="00ED2521"/>
    <w:rsid w:val="00ED26DD"/>
    <w:rsid w:val="00ED368B"/>
    <w:rsid w:val="00EE355A"/>
    <w:rsid w:val="00EE6C6B"/>
    <w:rsid w:val="00EE73E8"/>
    <w:rsid w:val="00EF255F"/>
    <w:rsid w:val="00EF32FD"/>
    <w:rsid w:val="00EF4005"/>
    <w:rsid w:val="00EF44B8"/>
    <w:rsid w:val="00EF5710"/>
    <w:rsid w:val="00EF7215"/>
    <w:rsid w:val="00F02338"/>
    <w:rsid w:val="00F066BD"/>
    <w:rsid w:val="00F07AD5"/>
    <w:rsid w:val="00F10F9A"/>
    <w:rsid w:val="00F15059"/>
    <w:rsid w:val="00F15A43"/>
    <w:rsid w:val="00F17623"/>
    <w:rsid w:val="00F208A0"/>
    <w:rsid w:val="00F219CD"/>
    <w:rsid w:val="00F21DDE"/>
    <w:rsid w:val="00F22FB5"/>
    <w:rsid w:val="00F316B9"/>
    <w:rsid w:val="00F3744E"/>
    <w:rsid w:val="00F4493A"/>
    <w:rsid w:val="00F45945"/>
    <w:rsid w:val="00F46981"/>
    <w:rsid w:val="00F56531"/>
    <w:rsid w:val="00F56E26"/>
    <w:rsid w:val="00F66762"/>
    <w:rsid w:val="00F70386"/>
    <w:rsid w:val="00F72B91"/>
    <w:rsid w:val="00F77482"/>
    <w:rsid w:val="00F83292"/>
    <w:rsid w:val="00F84CA0"/>
    <w:rsid w:val="00F85491"/>
    <w:rsid w:val="00F86156"/>
    <w:rsid w:val="00F91872"/>
    <w:rsid w:val="00F92B1F"/>
    <w:rsid w:val="00F96C5B"/>
    <w:rsid w:val="00FA1C15"/>
    <w:rsid w:val="00FA3344"/>
    <w:rsid w:val="00FA3F44"/>
    <w:rsid w:val="00FA6D49"/>
    <w:rsid w:val="00FB246A"/>
    <w:rsid w:val="00FB2AAC"/>
    <w:rsid w:val="00FB39CD"/>
    <w:rsid w:val="00FB4724"/>
    <w:rsid w:val="00FC25FD"/>
    <w:rsid w:val="00FC4201"/>
    <w:rsid w:val="00FC49FF"/>
    <w:rsid w:val="00FC50EC"/>
    <w:rsid w:val="00FC7D78"/>
    <w:rsid w:val="00FD1C37"/>
    <w:rsid w:val="00FD2EC0"/>
    <w:rsid w:val="00FD557F"/>
    <w:rsid w:val="00FD69F5"/>
    <w:rsid w:val="00FD7089"/>
    <w:rsid w:val="00FD7824"/>
    <w:rsid w:val="00FE1B4B"/>
    <w:rsid w:val="00FE4E3C"/>
    <w:rsid w:val="00FF31D9"/>
    <w:rsid w:val="0283EC68"/>
    <w:rsid w:val="02DC53D5"/>
    <w:rsid w:val="102B1A56"/>
    <w:rsid w:val="18481BEB"/>
    <w:rsid w:val="210328C4"/>
    <w:rsid w:val="22DAAB60"/>
    <w:rsid w:val="30D8A7BD"/>
    <w:rsid w:val="3BCC81B1"/>
    <w:rsid w:val="43E1B6C3"/>
    <w:rsid w:val="46B4676C"/>
    <w:rsid w:val="4C76267F"/>
    <w:rsid w:val="4E27582B"/>
    <w:rsid w:val="56642257"/>
    <w:rsid w:val="5D14A881"/>
    <w:rsid w:val="5EF4D231"/>
    <w:rsid w:val="5FE139DC"/>
    <w:rsid w:val="617D0A3D"/>
    <w:rsid w:val="64B4AAFF"/>
    <w:rsid w:val="66A8A564"/>
    <w:rsid w:val="6EA9F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92017"/>
  <w15:docId w15:val="{CD17E996-E7C5-42DF-8DE2-B2DF091B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2F45"/>
    <w:rPr>
      <w:rFonts w:asciiTheme="majorHAnsi" w:hAnsiTheme="majorHAnsi"/>
    </w:rPr>
  </w:style>
  <w:style w:type="paragraph" w:styleId="Nagwek1">
    <w:name w:val="heading 1"/>
    <w:basedOn w:val="Normalny"/>
    <w:next w:val="Normalny"/>
    <w:link w:val="Nagwek1Znak"/>
    <w:uiPriority w:val="9"/>
    <w:qFormat/>
    <w:rsid w:val="00290523"/>
    <w:pPr>
      <w:keepNext/>
      <w:keepLines/>
      <w:spacing w:before="240" w:after="0"/>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290523"/>
    <w:pPr>
      <w:keepNext/>
      <w:keepLines/>
      <w:spacing w:before="40" w:after="0"/>
      <w:outlineLvl w:val="1"/>
    </w:pPr>
    <w:rPr>
      <w:rFonts w:eastAsiaTheme="majorEastAsia" w:cstheme="majorBidi"/>
      <w:b/>
      <w:sz w:val="26"/>
      <w:szCs w:val="26"/>
    </w:rPr>
  </w:style>
  <w:style w:type="paragraph" w:styleId="Nagwek3">
    <w:name w:val="heading 3"/>
    <w:basedOn w:val="Normalny"/>
    <w:next w:val="Normalny"/>
    <w:link w:val="Nagwek3Znak"/>
    <w:uiPriority w:val="9"/>
    <w:unhideWhenUsed/>
    <w:qFormat/>
    <w:rsid w:val="00657140"/>
    <w:pPr>
      <w:keepNext/>
      <w:keepLines/>
      <w:numPr>
        <w:numId w:val="18"/>
      </w:numPr>
      <w:spacing w:before="160" w:after="120"/>
      <w:outlineLvl w:val="2"/>
    </w:pPr>
    <w:rPr>
      <w:rFonts w:eastAsiaTheme="majorEastAsia"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6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8C9"/>
  </w:style>
  <w:style w:type="paragraph" w:styleId="Stopka">
    <w:name w:val="footer"/>
    <w:basedOn w:val="Normalny"/>
    <w:link w:val="StopkaZnak"/>
    <w:uiPriority w:val="99"/>
    <w:unhideWhenUsed/>
    <w:rsid w:val="007A68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8C9"/>
  </w:style>
  <w:style w:type="table" w:styleId="Tabela-Siatka">
    <w:name w:val="Table Grid"/>
    <w:basedOn w:val="Standardowy"/>
    <w:uiPriority w:val="39"/>
    <w:rsid w:val="00255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248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64"/>
    <w:rPr>
      <w:rFonts w:ascii="Segoe UI" w:hAnsi="Segoe UI" w:cs="Segoe UI"/>
      <w:sz w:val="18"/>
      <w:szCs w:val="18"/>
    </w:rPr>
  </w:style>
  <w:style w:type="character" w:customStyle="1" w:styleId="Nagwek1Znak">
    <w:name w:val="Nagłówek 1 Znak"/>
    <w:basedOn w:val="Domylnaczcionkaakapitu"/>
    <w:link w:val="Nagwek1"/>
    <w:uiPriority w:val="9"/>
    <w:rsid w:val="00290523"/>
    <w:rPr>
      <w:rFonts w:asciiTheme="majorHAnsi" w:eastAsiaTheme="majorEastAsia" w:hAnsiTheme="majorHAnsi" w:cstheme="majorBidi"/>
      <w:b/>
      <w:sz w:val="32"/>
      <w:szCs w:val="32"/>
    </w:rPr>
  </w:style>
  <w:style w:type="paragraph" w:styleId="Akapitzlist">
    <w:name w:val="List Paragraph"/>
    <w:aliases w:val="L1,Numerowanie,Akapit z listą5,List Paragraph,maz_wyliczenie,opis dzialania,K-P_odwolanie,A_wyliczenie,Akapit z listą 1,Colorful List Accent 1,Medium Grid 1 Accent 2,Medium Grid 1 - Accent 21,Bullet Number,List Paragraph1,lp1,lp11,BulletC"/>
    <w:basedOn w:val="Normalny"/>
    <w:link w:val="AkapitzlistZnak"/>
    <w:uiPriority w:val="34"/>
    <w:qFormat/>
    <w:rsid w:val="003108B0"/>
    <w:pPr>
      <w:ind w:left="720"/>
      <w:contextualSpacing/>
    </w:pPr>
  </w:style>
  <w:style w:type="paragraph" w:customStyle="1" w:styleId="Standarduser">
    <w:name w:val="Standard (user)"/>
    <w:rsid w:val="003108B0"/>
    <w:pPr>
      <w:suppressAutoHyphens/>
      <w:autoSpaceDN w:val="0"/>
      <w:spacing w:after="200" w:line="276" w:lineRule="auto"/>
    </w:pPr>
    <w:rPr>
      <w:rFonts w:ascii="Calibri" w:eastAsia="Calibri" w:hAnsi="Calibri" w:cs="F"/>
    </w:rPr>
  </w:style>
  <w:style w:type="paragraph" w:styleId="Tekstprzypisudolnego">
    <w:name w:val="footnote text"/>
    <w:basedOn w:val="Normalny"/>
    <w:link w:val="TekstprzypisudolnegoZnak"/>
    <w:uiPriority w:val="99"/>
    <w:semiHidden/>
    <w:unhideWhenUsed/>
    <w:rsid w:val="003108B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108B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108B0"/>
    <w:rPr>
      <w:vertAlign w:val="superscript"/>
    </w:rPr>
  </w:style>
  <w:style w:type="character" w:customStyle="1" w:styleId="Nagwek2Znak">
    <w:name w:val="Nagłówek 2 Znak"/>
    <w:basedOn w:val="Domylnaczcionkaakapitu"/>
    <w:link w:val="Nagwek2"/>
    <w:uiPriority w:val="9"/>
    <w:rsid w:val="00290523"/>
    <w:rPr>
      <w:rFonts w:asciiTheme="majorHAnsi" w:eastAsiaTheme="majorEastAsia" w:hAnsiTheme="majorHAnsi" w:cstheme="majorBidi"/>
      <w:b/>
      <w:sz w:val="26"/>
      <w:szCs w:val="26"/>
    </w:rPr>
  </w:style>
  <w:style w:type="character" w:styleId="Hipercze">
    <w:name w:val="Hyperlink"/>
    <w:basedOn w:val="Domylnaczcionkaakapitu"/>
    <w:unhideWhenUsed/>
    <w:rsid w:val="00072E78"/>
    <w:rPr>
      <w:color w:val="0563C1" w:themeColor="hyperlink"/>
      <w:u w:val="single"/>
    </w:rPr>
  </w:style>
  <w:style w:type="character" w:customStyle="1" w:styleId="AkapitzlistZnak">
    <w:name w:val="Akapit z listą Znak"/>
    <w:aliases w:val="L1 Znak,Numerowanie Znak,Akapit z listą5 Znak,List Paragraph Znak,maz_wyliczenie Znak,opis dzialania Znak,K-P_odwolanie Znak,A_wyliczenie Znak,Akapit z listą 1 Znak,Colorful List Accent 1 Znak,Medium Grid 1 Accent 2 Znak,lp1 Znak"/>
    <w:basedOn w:val="Domylnaczcionkaakapitu"/>
    <w:link w:val="Akapitzlist"/>
    <w:uiPriority w:val="34"/>
    <w:qFormat/>
    <w:locked/>
    <w:rsid w:val="00072E78"/>
  </w:style>
  <w:style w:type="table" w:customStyle="1" w:styleId="Tabela-Siatka1">
    <w:name w:val="Tabela - Siatka1"/>
    <w:basedOn w:val="Standardowy"/>
    <w:next w:val="Tabela-Siatka"/>
    <w:uiPriority w:val="39"/>
    <w:rsid w:val="00072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657140"/>
    <w:rPr>
      <w:rFonts w:asciiTheme="majorHAnsi" w:eastAsiaTheme="majorEastAsia" w:hAnsiTheme="majorHAnsi" w:cstheme="majorBidi"/>
      <w:b/>
      <w:sz w:val="24"/>
      <w:szCs w:val="24"/>
    </w:rPr>
  </w:style>
  <w:style w:type="paragraph" w:customStyle="1" w:styleId="Default">
    <w:name w:val="Default"/>
    <w:rsid w:val="00A67DDF"/>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DB6E1E"/>
    <w:pPr>
      <w:spacing w:after="0" w:line="240" w:lineRule="auto"/>
    </w:pPr>
  </w:style>
  <w:style w:type="paragraph" w:styleId="Tekstkomentarza">
    <w:name w:val="annotation text"/>
    <w:basedOn w:val="Normalny"/>
    <w:link w:val="TekstkomentarzaZnak"/>
    <w:uiPriority w:val="99"/>
    <w:unhideWhenUsed/>
    <w:rsid w:val="00FD557F"/>
    <w:pPr>
      <w:spacing w:line="240" w:lineRule="auto"/>
    </w:pPr>
    <w:rPr>
      <w:sz w:val="20"/>
      <w:szCs w:val="20"/>
    </w:rPr>
  </w:style>
  <w:style w:type="character" w:customStyle="1" w:styleId="TekstkomentarzaZnak">
    <w:name w:val="Tekst komentarza Znak"/>
    <w:basedOn w:val="Domylnaczcionkaakapitu"/>
    <w:link w:val="Tekstkomentarza"/>
    <w:uiPriority w:val="99"/>
    <w:rsid w:val="00FD557F"/>
    <w:rPr>
      <w:sz w:val="20"/>
      <w:szCs w:val="20"/>
    </w:rPr>
  </w:style>
  <w:style w:type="paragraph" w:styleId="Tematkomentarza">
    <w:name w:val="annotation subject"/>
    <w:basedOn w:val="Tekstkomentarza"/>
    <w:next w:val="Tekstkomentarza"/>
    <w:link w:val="TematkomentarzaZnak"/>
    <w:uiPriority w:val="99"/>
    <w:semiHidden/>
    <w:unhideWhenUsed/>
    <w:rsid w:val="00FD557F"/>
    <w:pPr>
      <w:spacing w:after="200"/>
    </w:pPr>
    <w:rPr>
      <w:b/>
      <w:bCs/>
      <w:lang w:val="en-US"/>
    </w:rPr>
  </w:style>
  <w:style w:type="character" w:customStyle="1" w:styleId="TematkomentarzaZnak">
    <w:name w:val="Temat komentarza Znak"/>
    <w:basedOn w:val="TekstkomentarzaZnak"/>
    <w:link w:val="Tematkomentarza"/>
    <w:uiPriority w:val="99"/>
    <w:semiHidden/>
    <w:rsid w:val="00FD557F"/>
    <w:rPr>
      <w:b/>
      <w:bCs/>
      <w:sz w:val="20"/>
      <w:szCs w:val="20"/>
      <w:lang w:val="en-US"/>
    </w:rPr>
  </w:style>
  <w:style w:type="character" w:customStyle="1" w:styleId="BodytextArial">
    <w:name w:val="Body text + Arial"/>
    <w:aliases w:val="9,5 pt,Bold"/>
    <w:rsid w:val="00E27854"/>
    <w:rPr>
      <w:rFonts w:ascii="Arial" w:eastAsia="Times New Roman" w:hAnsi="Arial" w:cs="Arial" w:hint="default"/>
      <w:b/>
      <w:bCs/>
      <w:color w:val="000000"/>
      <w:spacing w:val="0"/>
      <w:w w:val="100"/>
      <w:position w:val="0"/>
      <w:sz w:val="19"/>
      <w:szCs w:val="19"/>
      <w:shd w:val="clear" w:color="auto" w:fill="FFFFFF"/>
      <w:lang w:val="pl-PL"/>
    </w:rPr>
  </w:style>
  <w:style w:type="paragraph" w:customStyle="1" w:styleId="Tekstkomentarza1">
    <w:name w:val="Tekst komentarza1"/>
    <w:basedOn w:val="Normalny"/>
    <w:rsid w:val="0041119B"/>
    <w:pPr>
      <w:widowControl w:val="0"/>
      <w:suppressAutoHyphens/>
      <w:spacing w:after="200" w:line="276" w:lineRule="auto"/>
    </w:pPr>
    <w:rPr>
      <w:rFonts w:ascii="Calibri" w:eastAsia="SimSun" w:hAnsi="Calibri" w:cs="Mangal"/>
      <w:kern w:val="1"/>
      <w:sz w:val="20"/>
      <w:szCs w:val="18"/>
      <w:lang w:eastAsia="hi-IN" w:bidi="hi-IN"/>
    </w:rPr>
  </w:style>
  <w:style w:type="character" w:customStyle="1" w:styleId="q4iawc">
    <w:name w:val="q4iawc"/>
    <w:basedOn w:val="Domylnaczcionkaakapitu"/>
    <w:rsid w:val="00A94DD9"/>
  </w:style>
  <w:style w:type="character" w:styleId="Nierozpoznanawzmianka">
    <w:name w:val="Unresolved Mention"/>
    <w:basedOn w:val="Domylnaczcionkaakapitu"/>
    <w:uiPriority w:val="99"/>
    <w:semiHidden/>
    <w:unhideWhenUsed/>
    <w:rsid w:val="00C154DB"/>
    <w:rPr>
      <w:color w:val="605E5C"/>
      <w:shd w:val="clear" w:color="auto" w:fill="E1DFDD"/>
    </w:rPr>
  </w:style>
  <w:style w:type="character" w:styleId="Odwoaniedokomentarza">
    <w:name w:val="annotation reference"/>
    <w:basedOn w:val="Domylnaczcionkaakapitu"/>
    <w:uiPriority w:val="99"/>
    <w:semiHidden/>
    <w:unhideWhenUsed/>
    <w:rsid w:val="000F1C4E"/>
    <w:rPr>
      <w:sz w:val="16"/>
      <w:szCs w:val="16"/>
    </w:rPr>
  </w:style>
  <w:style w:type="paragraph" w:styleId="Poprawka">
    <w:name w:val="Revision"/>
    <w:hidden/>
    <w:uiPriority w:val="99"/>
    <w:semiHidden/>
    <w:rsid w:val="0009089B"/>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99166">
      <w:bodyDiv w:val="1"/>
      <w:marLeft w:val="0"/>
      <w:marRight w:val="0"/>
      <w:marTop w:val="0"/>
      <w:marBottom w:val="0"/>
      <w:divBdr>
        <w:top w:val="none" w:sz="0" w:space="0" w:color="auto"/>
        <w:left w:val="none" w:sz="0" w:space="0" w:color="auto"/>
        <w:bottom w:val="none" w:sz="0" w:space="0" w:color="auto"/>
        <w:right w:val="none" w:sz="0" w:space="0" w:color="auto"/>
      </w:divBdr>
    </w:div>
    <w:div w:id="270282021">
      <w:bodyDiv w:val="1"/>
      <w:marLeft w:val="0"/>
      <w:marRight w:val="0"/>
      <w:marTop w:val="0"/>
      <w:marBottom w:val="0"/>
      <w:divBdr>
        <w:top w:val="none" w:sz="0" w:space="0" w:color="auto"/>
        <w:left w:val="none" w:sz="0" w:space="0" w:color="auto"/>
        <w:bottom w:val="none" w:sz="0" w:space="0" w:color="auto"/>
        <w:right w:val="none" w:sz="0" w:space="0" w:color="auto"/>
      </w:divBdr>
    </w:div>
    <w:div w:id="297951824">
      <w:bodyDiv w:val="1"/>
      <w:marLeft w:val="0"/>
      <w:marRight w:val="0"/>
      <w:marTop w:val="0"/>
      <w:marBottom w:val="0"/>
      <w:divBdr>
        <w:top w:val="none" w:sz="0" w:space="0" w:color="auto"/>
        <w:left w:val="none" w:sz="0" w:space="0" w:color="auto"/>
        <w:bottom w:val="none" w:sz="0" w:space="0" w:color="auto"/>
        <w:right w:val="none" w:sz="0" w:space="0" w:color="auto"/>
      </w:divBdr>
      <w:divsChild>
        <w:div w:id="1395853079">
          <w:marLeft w:val="0"/>
          <w:marRight w:val="0"/>
          <w:marTop w:val="0"/>
          <w:marBottom w:val="0"/>
          <w:divBdr>
            <w:top w:val="none" w:sz="0" w:space="0" w:color="auto"/>
            <w:left w:val="none" w:sz="0" w:space="0" w:color="auto"/>
            <w:bottom w:val="none" w:sz="0" w:space="0" w:color="auto"/>
            <w:right w:val="none" w:sz="0" w:space="0" w:color="auto"/>
          </w:divBdr>
          <w:divsChild>
            <w:div w:id="12328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1482">
      <w:bodyDiv w:val="1"/>
      <w:marLeft w:val="0"/>
      <w:marRight w:val="0"/>
      <w:marTop w:val="0"/>
      <w:marBottom w:val="0"/>
      <w:divBdr>
        <w:top w:val="none" w:sz="0" w:space="0" w:color="auto"/>
        <w:left w:val="none" w:sz="0" w:space="0" w:color="auto"/>
        <w:bottom w:val="none" w:sz="0" w:space="0" w:color="auto"/>
        <w:right w:val="none" w:sz="0" w:space="0" w:color="auto"/>
      </w:divBdr>
    </w:div>
    <w:div w:id="753236961">
      <w:bodyDiv w:val="1"/>
      <w:marLeft w:val="0"/>
      <w:marRight w:val="0"/>
      <w:marTop w:val="0"/>
      <w:marBottom w:val="0"/>
      <w:divBdr>
        <w:top w:val="none" w:sz="0" w:space="0" w:color="auto"/>
        <w:left w:val="none" w:sz="0" w:space="0" w:color="auto"/>
        <w:bottom w:val="none" w:sz="0" w:space="0" w:color="auto"/>
        <w:right w:val="none" w:sz="0" w:space="0" w:color="auto"/>
      </w:divBdr>
    </w:div>
    <w:div w:id="800877239">
      <w:bodyDiv w:val="1"/>
      <w:marLeft w:val="0"/>
      <w:marRight w:val="0"/>
      <w:marTop w:val="0"/>
      <w:marBottom w:val="0"/>
      <w:divBdr>
        <w:top w:val="none" w:sz="0" w:space="0" w:color="auto"/>
        <w:left w:val="none" w:sz="0" w:space="0" w:color="auto"/>
        <w:bottom w:val="none" w:sz="0" w:space="0" w:color="auto"/>
        <w:right w:val="none" w:sz="0" w:space="0" w:color="auto"/>
      </w:divBdr>
      <w:divsChild>
        <w:div w:id="1746605122">
          <w:marLeft w:val="0"/>
          <w:marRight w:val="0"/>
          <w:marTop w:val="0"/>
          <w:marBottom w:val="0"/>
          <w:divBdr>
            <w:top w:val="none" w:sz="0" w:space="0" w:color="auto"/>
            <w:left w:val="none" w:sz="0" w:space="0" w:color="auto"/>
            <w:bottom w:val="none" w:sz="0" w:space="0" w:color="auto"/>
            <w:right w:val="none" w:sz="0" w:space="0" w:color="auto"/>
          </w:divBdr>
          <w:divsChild>
            <w:div w:id="1511986836">
              <w:marLeft w:val="0"/>
              <w:marRight w:val="0"/>
              <w:marTop w:val="0"/>
              <w:marBottom w:val="0"/>
              <w:divBdr>
                <w:top w:val="none" w:sz="0" w:space="0" w:color="auto"/>
                <w:left w:val="none" w:sz="0" w:space="0" w:color="auto"/>
                <w:bottom w:val="none" w:sz="0" w:space="0" w:color="auto"/>
                <w:right w:val="none" w:sz="0" w:space="0" w:color="auto"/>
              </w:divBdr>
              <w:divsChild>
                <w:div w:id="1665551548">
                  <w:marLeft w:val="0"/>
                  <w:marRight w:val="0"/>
                  <w:marTop w:val="0"/>
                  <w:marBottom w:val="0"/>
                  <w:divBdr>
                    <w:top w:val="none" w:sz="0" w:space="0" w:color="auto"/>
                    <w:left w:val="none" w:sz="0" w:space="0" w:color="auto"/>
                    <w:bottom w:val="none" w:sz="0" w:space="0" w:color="auto"/>
                    <w:right w:val="none" w:sz="0" w:space="0" w:color="auto"/>
                  </w:divBdr>
                </w:div>
              </w:divsChild>
            </w:div>
            <w:div w:id="2022705646">
              <w:marLeft w:val="0"/>
              <w:marRight w:val="0"/>
              <w:marTop w:val="0"/>
              <w:marBottom w:val="0"/>
              <w:divBdr>
                <w:top w:val="none" w:sz="0" w:space="0" w:color="auto"/>
                <w:left w:val="none" w:sz="0" w:space="0" w:color="auto"/>
                <w:bottom w:val="none" w:sz="0" w:space="0" w:color="auto"/>
                <w:right w:val="none" w:sz="0" w:space="0" w:color="auto"/>
              </w:divBdr>
              <w:divsChild>
                <w:div w:id="9674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671798">
      <w:bodyDiv w:val="1"/>
      <w:marLeft w:val="0"/>
      <w:marRight w:val="0"/>
      <w:marTop w:val="0"/>
      <w:marBottom w:val="0"/>
      <w:divBdr>
        <w:top w:val="none" w:sz="0" w:space="0" w:color="auto"/>
        <w:left w:val="none" w:sz="0" w:space="0" w:color="auto"/>
        <w:bottom w:val="none" w:sz="0" w:space="0" w:color="auto"/>
        <w:right w:val="none" w:sz="0" w:space="0" w:color="auto"/>
      </w:divBdr>
      <w:divsChild>
        <w:div w:id="1636065615">
          <w:marLeft w:val="0"/>
          <w:marRight w:val="0"/>
          <w:marTop w:val="0"/>
          <w:marBottom w:val="0"/>
          <w:divBdr>
            <w:top w:val="none" w:sz="0" w:space="0" w:color="auto"/>
            <w:left w:val="none" w:sz="0" w:space="0" w:color="auto"/>
            <w:bottom w:val="none" w:sz="0" w:space="0" w:color="auto"/>
            <w:right w:val="none" w:sz="0" w:space="0" w:color="auto"/>
          </w:divBdr>
          <w:divsChild>
            <w:div w:id="1426077707">
              <w:marLeft w:val="0"/>
              <w:marRight w:val="0"/>
              <w:marTop w:val="0"/>
              <w:marBottom w:val="0"/>
              <w:divBdr>
                <w:top w:val="none" w:sz="0" w:space="0" w:color="auto"/>
                <w:left w:val="none" w:sz="0" w:space="0" w:color="auto"/>
                <w:bottom w:val="none" w:sz="0" w:space="0" w:color="auto"/>
                <w:right w:val="none" w:sz="0" w:space="0" w:color="auto"/>
              </w:divBdr>
            </w:div>
            <w:div w:id="437990612">
              <w:marLeft w:val="0"/>
              <w:marRight w:val="0"/>
              <w:marTop w:val="0"/>
              <w:marBottom w:val="0"/>
              <w:divBdr>
                <w:top w:val="none" w:sz="0" w:space="0" w:color="auto"/>
                <w:left w:val="none" w:sz="0" w:space="0" w:color="auto"/>
                <w:bottom w:val="none" w:sz="0" w:space="0" w:color="auto"/>
                <w:right w:val="none" w:sz="0" w:space="0" w:color="auto"/>
              </w:divBdr>
            </w:div>
            <w:div w:id="1293051514">
              <w:marLeft w:val="0"/>
              <w:marRight w:val="0"/>
              <w:marTop w:val="0"/>
              <w:marBottom w:val="0"/>
              <w:divBdr>
                <w:top w:val="none" w:sz="0" w:space="0" w:color="auto"/>
                <w:left w:val="none" w:sz="0" w:space="0" w:color="auto"/>
                <w:bottom w:val="none" w:sz="0" w:space="0" w:color="auto"/>
                <w:right w:val="none" w:sz="0" w:space="0" w:color="auto"/>
              </w:divBdr>
            </w:div>
            <w:div w:id="1988243701">
              <w:marLeft w:val="0"/>
              <w:marRight w:val="0"/>
              <w:marTop w:val="0"/>
              <w:marBottom w:val="0"/>
              <w:divBdr>
                <w:top w:val="none" w:sz="0" w:space="0" w:color="auto"/>
                <w:left w:val="none" w:sz="0" w:space="0" w:color="auto"/>
                <w:bottom w:val="none" w:sz="0" w:space="0" w:color="auto"/>
                <w:right w:val="none" w:sz="0" w:space="0" w:color="auto"/>
              </w:divBdr>
            </w:div>
            <w:div w:id="131671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35086">
      <w:bodyDiv w:val="1"/>
      <w:marLeft w:val="0"/>
      <w:marRight w:val="0"/>
      <w:marTop w:val="0"/>
      <w:marBottom w:val="0"/>
      <w:divBdr>
        <w:top w:val="none" w:sz="0" w:space="0" w:color="auto"/>
        <w:left w:val="none" w:sz="0" w:space="0" w:color="auto"/>
        <w:bottom w:val="none" w:sz="0" w:space="0" w:color="auto"/>
        <w:right w:val="none" w:sz="0" w:space="0" w:color="auto"/>
      </w:divBdr>
    </w:div>
    <w:div w:id="1003750250">
      <w:bodyDiv w:val="1"/>
      <w:marLeft w:val="0"/>
      <w:marRight w:val="0"/>
      <w:marTop w:val="0"/>
      <w:marBottom w:val="0"/>
      <w:divBdr>
        <w:top w:val="none" w:sz="0" w:space="0" w:color="auto"/>
        <w:left w:val="none" w:sz="0" w:space="0" w:color="auto"/>
        <w:bottom w:val="none" w:sz="0" w:space="0" w:color="auto"/>
        <w:right w:val="none" w:sz="0" w:space="0" w:color="auto"/>
      </w:divBdr>
    </w:div>
    <w:div w:id="1369186710">
      <w:bodyDiv w:val="1"/>
      <w:marLeft w:val="0"/>
      <w:marRight w:val="0"/>
      <w:marTop w:val="0"/>
      <w:marBottom w:val="0"/>
      <w:divBdr>
        <w:top w:val="none" w:sz="0" w:space="0" w:color="auto"/>
        <w:left w:val="none" w:sz="0" w:space="0" w:color="auto"/>
        <w:bottom w:val="none" w:sz="0" w:space="0" w:color="auto"/>
        <w:right w:val="none" w:sz="0" w:space="0" w:color="auto"/>
      </w:divBdr>
    </w:div>
    <w:div w:id="1489592756">
      <w:bodyDiv w:val="1"/>
      <w:marLeft w:val="0"/>
      <w:marRight w:val="0"/>
      <w:marTop w:val="0"/>
      <w:marBottom w:val="0"/>
      <w:divBdr>
        <w:top w:val="none" w:sz="0" w:space="0" w:color="auto"/>
        <w:left w:val="none" w:sz="0" w:space="0" w:color="auto"/>
        <w:bottom w:val="none" w:sz="0" w:space="0" w:color="auto"/>
        <w:right w:val="none" w:sz="0" w:space="0" w:color="auto"/>
      </w:divBdr>
    </w:div>
    <w:div w:id="1538733896">
      <w:bodyDiv w:val="1"/>
      <w:marLeft w:val="0"/>
      <w:marRight w:val="0"/>
      <w:marTop w:val="0"/>
      <w:marBottom w:val="0"/>
      <w:divBdr>
        <w:top w:val="none" w:sz="0" w:space="0" w:color="auto"/>
        <w:left w:val="none" w:sz="0" w:space="0" w:color="auto"/>
        <w:bottom w:val="none" w:sz="0" w:space="0" w:color="auto"/>
        <w:right w:val="none" w:sz="0" w:space="0" w:color="auto"/>
      </w:divBdr>
    </w:div>
    <w:div w:id="1631400314">
      <w:bodyDiv w:val="1"/>
      <w:marLeft w:val="0"/>
      <w:marRight w:val="0"/>
      <w:marTop w:val="0"/>
      <w:marBottom w:val="0"/>
      <w:divBdr>
        <w:top w:val="none" w:sz="0" w:space="0" w:color="auto"/>
        <w:left w:val="none" w:sz="0" w:space="0" w:color="auto"/>
        <w:bottom w:val="none" w:sz="0" w:space="0" w:color="auto"/>
        <w:right w:val="none" w:sz="0" w:space="0" w:color="auto"/>
      </w:divBdr>
    </w:div>
    <w:div w:id="1642804052">
      <w:bodyDiv w:val="1"/>
      <w:marLeft w:val="0"/>
      <w:marRight w:val="0"/>
      <w:marTop w:val="0"/>
      <w:marBottom w:val="0"/>
      <w:divBdr>
        <w:top w:val="none" w:sz="0" w:space="0" w:color="auto"/>
        <w:left w:val="none" w:sz="0" w:space="0" w:color="auto"/>
        <w:bottom w:val="none" w:sz="0" w:space="0" w:color="auto"/>
        <w:right w:val="none" w:sz="0" w:space="0" w:color="auto"/>
      </w:divBdr>
    </w:div>
    <w:div w:id="1759134207">
      <w:bodyDiv w:val="1"/>
      <w:marLeft w:val="0"/>
      <w:marRight w:val="0"/>
      <w:marTop w:val="0"/>
      <w:marBottom w:val="0"/>
      <w:divBdr>
        <w:top w:val="none" w:sz="0" w:space="0" w:color="auto"/>
        <w:left w:val="none" w:sz="0" w:space="0" w:color="auto"/>
        <w:bottom w:val="none" w:sz="0" w:space="0" w:color="auto"/>
        <w:right w:val="none" w:sz="0" w:space="0" w:color="auto"/>
      </w:divBdr>
      <w:divsChild>
        <w:div w:id="87116271">
          <w:marLeft w:val="0"/>
          <w:marRight w:val="0"/>
          <w:marTop w:val="0"/>
          <w:marBottom w:val="0"/>
          <w:divBdr>
            <w:top w:val="none" w:sz="0" w:space="0" w:color="auto"/>
            <w:left w:val="none" w:sz="0" w:space="0" w:color="auto"/>
            <w:bottom w:val="none" w:sz="0" w:space="0" w:color="auto"/>
            <w:right w:val="none" w:sz="0" w:space="0" w:color="auto"/>
          </w:divBdr>
        </w:div>
      </w:divsChild>
    </w:div>
    <w:div w:id="2059165143">
      <w:bodyDiv w:val="1"/>
      <w:marLeft w:val="0"/>
      <w:marRight w:val="0"/>
      <w:marTop w:val="0"/>
      <w:marBottom w:val="0"/>
      <w:divBdr>
        <w:top w:val="none" w:sz="0" w:space="0" w:color="auto"/>
        <w:left w:val="none" w:sz="0" w:space="0" w:color="auto"/>
        <w:bottom w:val="none" w:sz="0" w:space="0" w:color="auto"/>
        <w:right w:val="none" w:sz="0" w:space="0" w:color="auto"/>
      </w:divBdr>
    </w:div>
    <w:div w:id="2091075998">
      <w:bodyDiv w:val="1"/>
      <w:marLeft w:val="0"/>
      <w:marRight w:val="0"/>
      <w:marTop w:val="0"/>
      <w:marBottom w:val="0"/>
      <w:divBdr>
        <w:top w:val="none" w:sz="0" w:space="0" w:color="auto"/>
        <w:left w:val="none" w:sz="0" w:space="0" w:color="auto"/>
        <w:bottom w:val="none" w:sz="0" w:space="0" w:color="auto"/>
        <w:right w:val="none" w:sz="0" w:space="0" w:color="auto"/>
      </w:divBdr>
    </w:div>
    <w:div w:id="2130273973">
      <w:bodyDiv w:val="1"/>
      <w:marLeft w:val="0"/>
      <w:marRight w:val="0"/>
      <w:marTop w:val="0"/>
      <w:marBottom w:val="0"/>
      <w:divBdr>
        <w:top w:val="none" w:sz="0" w:space="0" w:color="auto"/>
        <w:left w:val="none" w:sz="0" w:space="0" w:color="auto"/>
        <w:bottom w:val="none" w:sz="0" w:space="0" w:color="auto"/>
        <w:right w:val="none" w:sz="0" w:space="0" w:color="auto"/>
      </w:divBdr>
      <w:divsChild>
        <w:div w:id="1723598229">
          <w:marLeft w:val="0"/>
          <w:marRight w:val="0"/>
          <w:marTop w:val="0"/>
          <w:marBottom w:val="0"/>
          <w:divBdr>
            <w:top w:val="none" w:sz="0" w:space="0" w:color="auto"/>
            <w:left w:val="none" w:sz="0" w:space="0" w:color="auto"/>
            <w:bottom w:val="none" w:sz="0" w:space="0" w:color="auto"/>
            <w:right w:val="none" w:sz="0" w:space="0" w:color="auto"/>
          </w:divBdr>
        </w:div>
        <w:div w:id="984317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310D90D5D560429A3303DE7EB6C5A8" ma:contentTypeVersion="6" ma:contentTypeDescription="Utwórz nowy dokument." ma:contentTypeScope="" ma:versionID="df24b58705afb8ea1a522fda46c1c5f0">
  <xsd:schema xmlns:xsd="http://www.w3.org/2001/XMLSchema" xmlns:xs="http://www.w3.org/2001/XMLSchema" xmlns:p="http://schemas.microsoft.com/office/2006/metadata/properties" xmlns:ns2="8f454f68-b0c5-4f92-9594-beb5ba475025" xmlns:ns3="6ad41d3f-8230-448f-a7c5-a7df436e4a4d" targetNamespace="http://schemas.microsoft.com/office/2006/metadata/properties" ma:root="true" ma:fieldsID="24978002dae70e98696dfb004db6e77b" ns2:_="" ns3:_="">
    <xsd:import namespace="8f454f68-b0c5-4f92-9594-beb5ba475025"/>
    <xsd:import namespace="6ad41d3f-8230-448f-a7c5-a7df436e4a4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54f68-b0c5-4f92-9594-beb5ba47502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d41d3f-8230-448f-a7c5-a7df436e4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36E60-85AD-488F-87BC-2A96C410F637}">
  <ds:schemaRefs>
    <ds:schemaRef ds:uri="http://schemas.openxmlformats.org/officeDocument/2006/bibliography"/>
  </ds:schemaRefs>
</ds:datastoreItem>
</file>

<file path=customXml/itemProps2.xml><?xml version="1.0" encoding="utf-8"?>
<ds:datastoreItem xmlns:ds="http://schemas.openxmlformats.org/officeDocument/2006/customXml" ds:itemID="{B339554A-C7B8-4144-B25D-AAC050F1E6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EC94CB-4863-4F39-AF3E-20CB47218053}">
  <ds:schemaRefs>
    <ds:schemaRef ds:uri="http://schemas.microsoft.com/sharepoint/v3/contenttype/forms"/>
  </ds:schemaRefs>
</ds:datastoreItem>
</file>

<file path=customXml/itemProps4.xml><?xml version="1.0" encoding="utf-8"?>
<ds:datastoreItem xmlns:ds="http://schemas.openxmlformats.org/officeDocument/2006/customXml" ds:itemID="{1EA9EFD6-6EB2-4F6F-BDEE-0685BCD95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54f68-b0c5-4f92-9594-beb5ba475025"/>
    <ds:schemaRef ds:uri="6ad41d3f-8230-448f-a7c5-a7df436e4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1567</Words>
  <Characters>9402</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Powierża</dc:creator>
  <cp:keywords/>
  <dc:description/>
  <cp:lastModifiedBy>Tomasz Smykala | Łukasiewicz – GIT</cp:lastModifiedBy>
  <cp:revision>2</cp:revision>
  <cp:lastPrinted>2024-08-09T12:07:00Z</cp:lastPrinted>
  <dcterms:created xsi:type="dcterms:W3CDTF">2024-09-19T19:17:00Z</dcterms:created>
  <dcterms:modified xsi:type="dcterms:W3CDTF">2024-09-19T19:17:00Z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0x01010086310D90D5D560429A3303DE7EB6C5A8</vt:lpwstr>
  </property>
</Properties>
</file>