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7FC3" w14:textId="77777777" w:rsidR="006E04A6" w:rsidRDefault="006E04A6" w:rsidP="006E04A6">
      <w:pPr>
        <w:spacing w:line="360" w:lineRule="auto"/>
        <w:jc w:val="center"/>
        <w:rPr>
          <w:b/>
        </w:rPr>
      </w:pPr>
      <w:r>
        <w:rPr>
          <w:b/>
        </w:rPr>
        <w:t xml:space="preserve">GWARANCJA </w:t>
      </w:r>
    </w:p>
    <w:p w14:paraId="5567263E" w14:textId="77777777" w:rsidR="006E04A6" w:rsidRDefault="006E04A6" w:rsidP="006E04A6">
      <w:pPr>
        <w:spacing w:line="360" w:lineRule="auto"/>
        <w:jc w:val="center"/>
      </w:pPr>
      <w:r>
        <w:rPr>
          <w:b/>
        </w:rPr>
        <w:t>ZABEZPIECZENIA NALEŻYTEGO WYKONANIA UMOWY</w:t>
      </w:r>
    </w:p>
    <w:p w14:paraId="71330085" w14:textId="77777777" w:rsidR="006E04A6" w:rsidRDefault="006E04A6" w:rsidP="006E04A6">
      <w:pPr>
        <w:spacing w:line="360" w:lineRule="auto"/>
        <w:jc w:val="both"/>
      </w:pPr>
      <w:r>
        <w:rPr>
          <w:b/>
          <w:caps/>
        </w:rPr>
        <w:t>Gwarant:</w:t>
      </w:r>
    </w:p>
    <w:p w14:paraId="4CA7F304" w14:textId="77777777" w:rsidR="006E04A6" w:rsidRDefault="006E04A6" w:rsidP="006E04A6">
      <w:pPr>
        <w:tabs>
          <w:tab w:val="left" w:leader="dot" w:pos="5330"/>
        </w:tabs>
        <w:spacing w:line="360" w:lineRule="auto"/>
        <w:jc w:val="both"/>
      </w:pPr>
      <w:r>
        <w:tab/>
      </w:r>
    </w:p>
    <w:p w14:paraId="6222AE4D" w14:textId="77777777" w:rsidR="006E04A6" w:rsidRDefault="006E04A6" w:rsidP="006E04A6">
      <w:pPr>
        <w:tabs>
          <w:tab w:val="left" w:leader="dot" w:pos="4500"/>
        </w:tabs>
        <w:spacing w:line="360" w:lineRule="auto"/>
        <w:jc w:val="both"/>
        <w:rPr>
          <w:b/>
          <w:caps/>
        </w:rPr>
      </w:pPr>
      <w:r>
        <w:t>(</w:t>
      </w:r>
      <w:r>
        <w:rPr>
          <w:i/>
        </w:rPr>
        <w:t>Nazwa Banku, Instytucji Finansowej, Zakładu Ubezpieczeń, itp</w:t>
      </w:r>
      <w:r>
        <w:t>.)</w:t>
      </w:r>
    </w:p>
    <w:p w14:paraId="6785B59C" w14:textId="77777777" w:rsidR="006E04A6" w:rsidRDefault="006E04A6" w:rsidP="006E04A6">
      <w:pPr>
        <w:spacing w:line="360" w:lineRule="auto"/>
        <w:jc w:val="both"/>
      </w:pPr>
      <w:r>
        <w:rPr>
          <w:b/>
          <w:caps/>
        </w:rPr>
        <w:t>Beneficjent/ZAMAWIAJĄCY:</w:t>
      </w:r>
    </w:p>
    <w:p w14:paraId="0F950242" w14:textId="77777777" w:rsidR="006E04A6" w:rsidRDefault="006E04A6" w:rsidP="006E04A6">
      <w:pPr>
        <w:tabs>
          <w:tab w:val="left" w:leader="dot" w:pos="6300"/>
        </w:tabs>
        <w:spacing w:line="360" w:lineRule="auto"/>
        <w:ind w:left="142" w:hanging="191"/>
        <w:jc w:val="both"/>
      </w:pPr>
      <w:r>
        <w:t>SKARB PAŃSTWA – 2. Regionalna Baza Logistyczna, 04 – 470 Warszawa, ul. Marsa 110</w:t>
      </w:r>
    </w:p>
    <w:p w14:paraId="6284569F" w14:textId="77777777" w:rsidR="006E04A6" w:rsidRDefault="006E04A6" w:rsidP="006E04A6">
      <w:pPr>
        <w:tabs>
          <w:tab w:val="center" w:pos="2700"/>
        </w:tabs>
        <w:spacing w:line="360" w:lineRule="auto"/>
        <w:jc w:val="both"/>
        <w:rPr>
          <w:b/>
          <w:caps/>
        </w:rPr>
      </w:pPr>
      <w:r>
        <w:rPr>
          <w:caps/>
        </w:rPr>
        <w:t>NIP: 952-20-99-597</w:t>
      </w:r>
      <w:r>
        <w:rPr>
          <w:caps/>
        </w:rPr>
        <w:tab/>
        <w:t>, REGON: 142665904</w:t>
      </w:r>
    </w:p>
    <w:p w14:paraId="09FBF7E5" w14:textId="77777777" w:rsidR="006E04A6" w:rsidRDefault="006E04A6" w:rsidP="006E04A6">
      <w:pPr>
        <w:spacing w:line="360" w:lineRule="auto"/>
        <w:jc w:val="both"/>
      </w:pPr>
      <w:r>
        <w:rPr>
          <w:b/>
          <w:caps/>
        </w:rPr>
        <w:t>Zobowiązany:</w:t>
      </w:r>
    </w:p>
    <w:p w14:paraId="2261AF69" w14:textId="77777777" w:rsidR="006E04A6" w:rsidRDefault="006E04A6" w:rsidP="006E04A6">
      <w:pPr>
        <w:tabs>
          <w:tab w:val="left" w:leader="dot" w:pos="5330"/>
        </w:tabs>
        <w:spacing w:line="360" w:lineRule="auto"/>
        <w:jc w:val="both"/>
      </w:pPr>
      <w:r>
        <w:tab/>
      </w:r>
    </w:p>
    <w:p w14:paraId="189310DC" w14:textId="77777777" w:rsidR="006E04A6" w:rsidRDefault="006E04A6" w:rsidP="006E04A6">
      <w:pPr>
        <w:tabs>
          <w:tab w:val="center" w:pos="2700"/>
          <w:tab w:val="left" w:leader="dot" w:pos="4500"/>
        </w:tabs>
        <w:spacing w:line="360" w:lineRule="auto"/>
        <w:jc w:val="both"/>
      </w:pPr>
      <w:r>
        <w:t>(</w:t>
      </w:r>
      <w:r>
        <w:rPr>
          <w:i/>
        </w:rPr>
        <w:t>Nazwa Wykonawcy</w:t>
      </w:r>
      <w:r>
        <w:t>)</w:t>
      </w:r>
    </w:p>
    <w:p w14:paraId="5CFA86DC" w14:textId="77777777" w:rsidR="006E04A6" w:rsidRDefault="006E04A6" w:rsidP="006E04A6">
      <w:pPr>
        <w:spacing w:line="360" w:lineRule="auto"/>
        <w:jc w:val="center"/>
      </w:pPr>
      <w:r>
        <w:rPr>
          <w:b/>
        </w:rPr>
        <w:t>§ 1</w:t>
      </w:r>
    </w:p>
    <w:p w14:paraId="121495F1" w14:textId="42D34304" w:rsidR="006E04A6" w:rsidRDefault="006E04A6" w:rsidP="006E04A6">
      <w:pPr>
        <w:numPr>
          <w:ilvl w:val="0"/>
          <w:numId w:val="1"/>
        </w:numPr>
        <w:spacing w:line="360" w:lineRule="auto"/>
        <w:ind w:left="397" w:hanging="397"/>
        <w:jc w:val="both"/>
      </w:pPr>
      <w:r>
        <w:t xml:space="preserve">Gwarancją zabezpiecza należyte wykonanie przez Zobowiązanego umowy </w:t>
      </w:r>
      <w:r>
        <w:br/>
        <w:t>na ………………………</w:t>
      </w:r>
      <w:r w:rsidR="009F1EA9">
        <w:t>…..</w:t>
      </w:r>
      <w:r>
        <w:t>…………….</w:t>
      </w:r>
      <w:r w:rsidR="009F1EA9">
        <w:t xml:space="preserve"> </w:t>
      </w:r>
      <w:r>
        <w:t xml:space="preserve">zawartej po przeprowadzeniu postępowania </w:t>
      </w:r>
      <w:r w:rsidR="009F1EA9">
        <w:br/>
      </w:r>
      <w:r>
        <w:t>o udzielnie zamówienia publicznego nr …</w:t>
      </w:r>
      <w:r w:rsidR="009F1EA9">
        <w:t>…………………..</w:t>
      </w:r>
      <w:r>
        <w:t xml:space="preserve">…..  zwana dalej „Umową”. </w:t>
      </w:r>
    </w:p>
    <w:p w14:paraId="3AC9073B" w14:textId="77777777" w:rsidR="006E04A6" w:rsidRDefault="006E04A6" w:rsidP="006E04A6">
      <w:pPr>
        <w:numPr>
          <w:ilvl w:val="0"/>
          <w:numId w:val="1"/>
        </w:numPr>
        <w:spacing w:line="360" w:lineRule="auto"/>
        <w:ind w:left="397" w:hanging="397"/>
        <w:jc w:val="both"/>
      </w:pPr>
      <w:r>
        <w:t>Gwarant zobowiązuje się do wypłacenia na rzecz Beneficjenta, na pierwsze pisemne żądanie, na zasadach określonych w § 2-3 kwoty do wysokości ............... (słownie: ...............................), stanowiącej zabezpieczenie należytego wykonania Umowy, która to kwota stanowi górny limit odpowiedzialności Gwaranta  zwaną dalej  „Kwotą Gwarantowaną”, w tym:</w:t>
      </w:r>
    </w:p>
    <w:p w14:paraId="4D27439D" w14:textId="77777777" w:rsidR="006E04A6" w:rsidRDefault="006E04A6" w:rsidP="006E04A6">
      <w:pPr>
        <w:numPr>
          <w:ilvl w:val="0"/>
          <w:numId w:val="2"/>
        </w:numPr>
        <w:spacing w:line="360" w:lineRule="auto"/>
        <w:jc w:val="both"/>
      </w:pPr>
      <w:r>
        <w:t>do kwoty …………… (słownie:……………………….) – suma gwarancyjna z tytułu niewykonania lub nienależytego wykonania Umowy przez Zobowiązanego umowy;</w:t>
      </w:r>
    </w:p>
    <w:p w14:paraId="7659CE6D" w14:textId="77777777" w:rsidR="006E04A6" w:rsidRDefault="006E04A6" w:rsidP="006E04A6">
      <w:pPr>
        <w:numPr>
          <w:ilvl w:val="0"/>
          <w:numId w:val="2"/>
        </w:numPr>
        <w:spacing w:line="360" w:lineRule="auto"/>
        <w:jc w:val="both"/>
      </w:pPr>
      <w:r>
        <w:t>do kwoty …………… (słownie:……………………….) – suma gwarancyjna z tytułu nieusunięcia lub nienależytego usunięcia wad i usterek przedmiotu Umowy.</w:t>
      </w:r>
    </w:p>
    <w:p w14:paraId="6E51171E" w14:textId="77777777" w:rsidR="006E04A6" w:rsidRDefault="006E04A6" w:rsidP="006E04A6">
      <w:pPr>
        <w:numPr>
          <w:ilvl w:val="0"/>
          <w:numId w:val="1"/>
        </w:numPr>
        <w:spacing w:line="360" w:lineRule="auto"/>
        <w:ind w:left="397" w:hanging="397"/>
        <w:jc w:val="both"/>
        <w:rPr>
          <w:b/>
        </w:rPr>
      </w:pPr>
      <w:r>
        <w:t>Gwarancja ważna jest w okresie:</w:t>
      </w:r>
    </w:p>
    <w:p w14:paraId="37F0CCEA" w14:textId="77777777" w:rsidR="006E04A6" w:rsidRDefault="006E04A6" w:rsidP="006E04A6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od dnia ….. do dnia …. z tytułu niewykonania lub nienależytego wykonania Umowy;</w:t>
      </w:r>
    </w:p>
    <w:p w14:paraId="2BF1FFF4" w14:textId="77777777" w:rsidR="006E04A6" w:rsidRDefault="006E04A6" w:rsidP="006E04A6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od dnia ….. do dnia …. z tytułu nieusunięcia lub nienależytego usunięcia wad i usterek przedmiotu Umowy</w:t>
      </w:r>
    </w:p>
    <w:p w14:paraId="7DF51066" w14:textId="3DBEDB27" w:rsidR="006E04A6" w:rsidRPr="006E04A6" w:rsidRDefault="006E04A6" w:rsidP="006E04A6">
      <w:pPr>
        <w:spacing w:line="360" w:lineRule="auto"/>
        <w:ind w:left="397"/>
        <w:jc w:val="both"/>
      </w:pPr>
      <w:r>
        <w:t xml:space="preserve">- i wygasa przed ww. terminem tylko w wypadkach przewidzianych w § 7 pkt 2 - 3.  </w:t>
      </w:r>
    </w:p>
    <w:p w14:paraId="3D831450" w14:textId="77777777" w:rsidR="006E04A6" w:rsidRDefault="006E04A6" w:rsidP="006E04A6">
      <w:pPr>
        <w:spacing w:line="360" w:lineRule="auto"/>
        <w:jc w:val="center"/>
      </w:pPr>
      <w:r>
        <w:rPr>
          <w:b/>
        </w:rPr>
        <w:t>§ 2</w:t>
      </w:r>
    </w:p>
    <w:p w14:paraId="68AF1342" w14:textId="77777777" w:rsidR="006E04A6" w:rsidRPr="006E04A6" w:rsidRDefault="006E04A6" w:rsidP="006E04A6">
      <w:pPr>
        <w:spacing w:line="360" w:lineRule="auto"/>
        <w:jc w:val="both"/>
      </w:pPr>
      <w:r>
        <w:t>Na podstawie Gwarancji, Gwarant zobowiązuje się do wypłacenia Beneficjentowi nieodwołalnie, dobrowolnie i bezwarunkowo na pierwsze pisemne żądanie Beneficjenta, bez konieczności przedstawiania dowodów, podstaw lub powodów żądania, na jego rzecz Kwoty Gwarantowanej.</w:t>
      </w:r>
    </w:p>
    <w:p w14:paraId="1F82AEC9" w14:textId="77777777" w:rsidR="006E04A6" w:rsidRDefault="006E04A6" w:rsidP="006E04A6">
      <w:pPr>
        <w:spacing w:line="360" w:lineRule="auto"/>
        <w:jc w:val="center"/>
      </w:pPr>
      <w:r>
        <w:rPr>
          <w:b/>
        </w:rPr>
        <w:lastRenderedPageBreak/>
        <w:t>§ 3</w:t>
      </w:r>
    </w:p>
    <w:p w14:paraId="73780665" w14:textId="6F15E94B" w:rsidR="006E04A6" w:rsidRDefault="006E04A6" w:rsidP="006E04A6">
      <w:pPr>
        <w:numPr>
          <w:ilvl w:val="0"/>
          <w:numId w:val="4"/>
        </w:numPr>
        <w:spacing w:line="360" w:lineRule="auto"/>
        <w:ind w:left="397" w:hanging="397"/>
        <w:jc w:val="both"/>
      </w:pPr>
      <w:r>
        <w:t>Należności, o których mowa w § 1 ust.</w:t>
      </w:r>
      <w:r w:rsidR="009F1EA9">
        <w:t xml:space="preserve"> </w:t>
      </w:r>
      <w:r>
        <w:t>2, Gwarant zapłaci w terminie do 14 dni kalendarzowych (słownie: czternastu dni) od dnia doręczenia Gwarantowi na wskazany w § 6 ust.</w:t>
      </w:r>
      <w:r w:rsidR="009F1EA9">
        <w:t xml:space="preserve"> </w:t>
      </w:r>
      <w:r>
        <w:t>1 pkt 2</w:t>
      </w:r>
      <w:r w:rsidR="001731B2">
        <w:t xml:space="preserve"> </w:t>
      </w:r>
      <w:r>
        <w:t>adres, pierwszego pisemnego żądania zapłaty na wskazany w żądaniu numer rachunku bankowego Beneficjenta.</w:t>
      </w:r>
    </w:p>
    <w:p w14:paraId="5E9A456E" w14:textId="77777777" w:rsidR="006E04A6" w:rsidRDefault="006E04A6" w:rsidP="006E04A6">
      <w:pPr>
        <w:numPr>
          <w:ilvl w:val="0"/>
          <w:numId w:val="4"/>
        </w:numPr>
        <w:spacing w:line="360" w:lineRule="auto"/>
        <w:ind w:left="397" w:hanging="397"/>
        <w:jc w:val="both"/>
      </w:pPr>
      <w:r>
        <w:t>Niniejsze żądanie nie wymaga konieczności wymagania przez Beneficjenta zapłaty                               przez Zobowiązanego kwoty (kwot), której (których) żąda od Gwaranta Beneficjent.</w:t>
      </w:r>
    </w:p>
    <w:p w14:paraId="5F6666CC" w14:textId="77777777" w:rsidR="006E04A6" w:rsidRPr="00A54EDA" w:rsidRDefault="006E04A6" w:rsidP="006E04A6">
      <w:pPr>
        <w:pStyle w:val="Tekstpodstawowy"/>
        <w:numPr>
          <w:ilvl w:val="0"/>
          <w:numId w:val="4"/>
        </w:numPr>
        <w:spacing w:after="0" w:line="360" w:lineRule="auto"/>
        <w:ind w:left="397" w:hanging="397"/>
        <w:jc w:val="both"/>
        <w:rPr>
          <w:b/>
        </w:rPr>
      </w:pPr>
      <w:r>
        <w:t>Każda wypłata dokonana przez Gwaranta z tytułu niniejszej gwarancji automatycznie zmniejsza kwotę odpowiedzialności Gwaranta, aż do całkowitego wykorzystania Kwoty Gwarantowanej.</w:t>
      </w:r>
    </w:p>
    <w:p w14:paraId="76829824" w14:textId="77777777" w:rsidR="006E04A6" w:rsidRDefault="006E04A6" w:rsidP="006E04A6">
      <w:pPr>
        <w:spacing w:line="360" w:lineRule="auto"/>
        <w:jc w:val="center"/>
      </w:pPr>
      <w:r>
        <w:rPr>
          <w:b/>
        </w:rPr>
        <w:t>§ 4</w:t>
      </w:r>
    </w:p>
    <w:p w14:paraId="0B139CD6" w14:textId="77777777" w:rsidR="006E04A6" w:rsidRDefault="006E04A6" w:rsidP="006E04A6">
      <w:pPr>
        <w:spacing w:line="360" w:lineRule="auto"/>
        <w:jc w:val="both"/>
      </w:pPr>
      <w:r>
        <w:t>Żadna zmiana, uzupełnienie lub modyfikacja warunków Umowy lub jej zakresu, uzgodnione pomiędzy Zamawiającym i Zobowiązanym, w żaden sposób nie zwalnia Gwaranta od zobowiązania wynikającego z Gwarancji. Gwarant rezygnuje z konieczności powiadomienia go o tego typu zmianie, uzupełnieniu lub modyfikacji.</w:t>
      </w:r>
    </w:p>
    <w:p w14:paraId="0A7465AF" w14:textId="77777777" w:rsidR="006E04A6" w:rsidRDefault="006E04A6" w:rsidP="006E04A6">
      <w:pPr>
        <w:spacing w:line="360" w:lineRule="auto"/>
        <w:jc w:val="center"/>
      </w:pPr>
      <w:r>
        <w:rPr>
          <w:b/>
        </w:rPr>
        <w:t>§ 5</w:t>
      </w:r>
    </w:p>
    <w:p w14:paraId="2E6D96EF" w14:textId="77777777" w:rsidR="006E04A6" w:rsidRDefault="006E04A6" w:rsidP="006E04A6">
      <w:pPr>
        <w:spacing w:line="360" w:lineRule="auto"/>
        <w:jc w:val="both"/>
      </w:pPr>
      <w:r>
        <w:t>Tryb realizacji Gwarancji jest następujący:</w:t>
      </w:r>
    </w:p>
    <w:p w14:paraId="3D4416AE" w14:textId="471139D6" w:rsidR="006E04A6" w:rsidRDefault="006E04A6" w:rsidP="009F1EA9">
      <w:pPr>
        <w:numPr>
          <w:ilvl w:val="0"/>
          <w:numId w:val="5"/>
        </w:numPr>
        <w:spacing w:line="360" w:lineRule="auto"/>
        <w:jc w:val="both"/>
      </w:pPr>
      <w:r>
        <w:t xml:space="preserve">żądanie zapłaty złożone zostanie na piśmie i podpisane przez osoby, o których mowa </w:t>
      </w:r>
      <w:r w:rsidR="009F1EA9">
        <w:br/>
      </w:r>
      <w:r>
        <w:t xml:space="preserve">w § 9; </w:t>
      </w:r>
    </w:p>
    <w:p w14:paraId="7826F277" w14:textId="77777777" w:rsidR="006E04A6" w:rsidRDefault="006E04A6" w:rsidP="006E04A6">
      <w:pPr>
        <w:numPr>
          <w:ilvl w:val="0"/>
          <w:numId w:val="5"/>
        </w:numPr>
        <w:spacing w:line="360" w:lineRule="auto"/>
        <w:jc w:val="both"/>
      </w:pPr>
      <w:r>
        <w:t>żądanie zapłaty zawierać będzie oświadczenie, że kwota roszczenia jest należna Beneficjentowi i będzie wskazywać nr konta, na które należy przelać żądaną kwotę;</w:t>
      </w:r>
    </w:p>
    <w:p w14:paraId="0930B698" w14:textId="77777777" w:rsidR="006E04A6" w:rsidRDefault="006E04A6" w:rsidP="006E04A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>
        <w:t>żądanie zapłaty złożone zostanie w okresie wskazanym w § 1 ust.3;</w:t>
      </w:r>
    </w:p>
    <w:p w14:paraId="2CD9A655" w14:textId="77777777" w:rsidR="006E04A6" w:rsidRPr="00A54EDA" w:rsidRDefault="006E04A6" w:rsidP="006E04A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b/>
          <w:color w:val="000000"/>
        </w:rPr>
      </w:pPr>
      <w:r>
        <w:t xml:space="preserve">do żądania zapłaty załącza się: w przypadku podpisania żądania przez Komendanta </w:t>
      </w:r>
      <w:r>
        <w:br/>
        <w:t xml:space="preserve">2. Regionalnej Bazy Logistycznej w Warszawie, kopię decyzji lub odpisu decyzji </w:t>
      </w:r>
      <w:r>
        <w:br/>
        <w:t>o wyznaczeniu na stanowisko, zaś w przypadku innej osoby</w:t>
      </w:r>
      <w:r w:rsidRPr="00A54EDA">
        <w:t xml:space="preserve"> </w:t>
      </w:r>
      <w:r w:rsidRPr="00A54EDA">
        <w:rPr>
          <w:b/>
        </w:rPr>
        <w:t>zatrudnionej albo pełniącej służbę w 2</w:t>
      </w:r>
      <w:r>
        <w:rPr>
          <w:b/>
        </w:rPr>
        <w:t>.</w:t>
      </w:r>
      <w:r w:rsidRPr="00A54EDA">
        <w:rPr>
          <w:b/>
        </w:rPr>
        <w:t xml:space="preserve"> Regionalnej Bazy Logistycznej w Warszawie</w:t>
      </w:r>
      <w:r>
        <w:t xml:space="preserve"> kopię pełnomocnictwa lub innego stosownego upoważnienia </w:t>
      </w:r>
      <w:r w:rsidRPr="00A54EDA">
        <w:rPr>
          <w:b/>
        </w:rPr>
        <w:t xml:space="preserve">wraz z kopią decyzji lub odpisu decyzji </w:t>
      </w:r>
      <w:r w:rsidRPr="00A54EDA">
        <w:rPr>
          <w:b/>
        </w:rPr>
        <w:br/>
        <w:t>o wyznaczeniu na stanowisko osoby udzielającej pełnomocnictwa lub innego stosownego upoważnienia</w:t>
      </w:r>
      <w:r>
        <w:rPr>
          <w:b/>
        </w:rPr>
        <w:t>.</w:t>
      </w:r>
    </w:p>
    <w:p w14:paraId="34CEDECD" w14:textId="77777777" w:rsidR="006E04A6" w:rsidRDefault="006E04A6" w:rsidP="006E04A6">
      <w:pPr>
        <w:spacing w:line="360" w:lineRule="auto"/>
        <w:jc w:val="center"/>
      </w:pPr>
      <w:r>
        <w:rPr>
          <w:b/>
        </w:rPr>
        <w:t>§ 6</w:t>
      </w:r>
    </w:p>
    <w:p w14:paraId="7F4622BB" w14:textId="77777777" w:rsidR="006E04A6" w:rsidRDefault="006E04A6" w:rsidP="006E04A6">
      <w:pPr>
        <w:numPr>
          <w:ilvl w:val="0"/>
          <w:numId w:val="6"/>
        </w:numPr>
        <w:spacing w:line="360" w:lineRule="auto"/>
        <w:jc w:val="both"/>
      </w:pPr>
      <w:r>
        <w:t>Adresy korespondencyjne:</w:t>
      </w:r>
    </w:p>
    <w:p w14:paraId="40AF4BFB" w14:textId="77777777" w:rsidR="006E04A6" w:rsidRDefault="006E04A6" w:rsidP="006E04A6">
      <w:pPr>
        <w:tabs>
          <w:tab w:val="left" w:leader="dot" w:pos="6300"/>
        </w:tabs>
        <w:spacing w:line="360" w:lineRule="auto"/>
        <w:ind w:left="900" w:hanging="191"/>
        <w:jc w:val="both"/>
      </w:pPr>
      <w:r>
        <w:t>1) dla Beneficjenta: 2. Regionalna Baza Logistyczna, 04 – 470 Warszawa, ul. Marsa 110</w:t>
      </w:r>
    </w:p>
    <w:p w14:paraId="2002B354" w14:textId="77777777" w:rsidR="006E04A6" w:rsidRDefault="006E04A6" w:rsidP="006E04A6">
      <w:pPr>
        <w:tabs>
          <w:tab w:val="left" w:leader="dot" w:pos="6300"/>
        </w:tabs>
        <w:spacing w:line="360" w:lineRule="auto"/>
        <w:ind w:left="900" w:hanging="191"/>
        <w:jc w:val="both"/>
      </w:pPr>
      <w:r>
        <w:t>2) dla Gwaranta:</w:t>
      </w:r>
      <w:r>
        <w:tab/>
      </w:r>
      <w:r>
        <w:tab/>
      </w:r>
    </w:p>
    <w:p w14:paraId="22A65A82" w14:textId="77777777" w:rsidR="006E04A6" w:rsidRDefault="006E04A6" w:rsidP="006E04A6">
      <w:pPr>
        <w:tabs>
          <w:tab w:val="left" w:leader="dot" w:pos="6300"/>
        </w:tabs>
        <w:spacing w:line="360" w:lineRule="auto"/>
        <w:ind w:left="900" w:hanging="191"/>
        <w:jc w:val="both"/>
      </w:pPr>
      <w:r>
        <w:t>3) dla Zobowiązanego:</w:t>
      </w:r>
      <w:r>
        <w:tab/>
      </w:r>
      <w:r>
        <w:tab/>
      </w:r>
    </w:p>
    <w:p w14:paraId="62EB0185" w14:textId="77777777" w:rsidR="006E04A6" w:rsidRDefault="006E04A6" w:rsidP="006E04A6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lastRenderedPageBreak/>
        <w:t>Zobowiązany, Gwarant i Beneficjent są zobowiązani do wzajemnego pisemnego poinformowania, o każdej zmianie adresów, o których mowa w ust. 1.</w:t>
      </w:r>
    </w:p>
    <w:p w14:paraId="6CA6326A" w14:textId="77777777" w:rsidR="006E04A6" w:rsidRDefault="006E04A6" w:rsidP="006E04A6">
      <w:pPr>
        <w:spacing w:line="360" w:lineRule="auto"/>
        <w:jc w:val="center"/>
      </w:pPr>
      <w:r>
        <w:rPr>
          <w:b/>
        </w:rPr>
        <w:t>§ 7</w:t>
      </w:r>
    </w:p>
    <w:p w14:paraId="3EE90A50" w14:textId="77777777" w:rsidR="006E04A6" w:rsidRDefault="006E04A6" w:rsidP="006E04A6">
      <w:pPr>
        <w:spacing w:line="360" w:lineRule="auto"/>
        <w:jc w:val="both"/>
      </w:pPr>
      <w:r>
        <w:t>Gwarancja wygasa w przypadku:</w:t>
      </w:r>
    </w:p>
    <w:p w14:paraId="0D3D7801" w14:textId="77777777" w:rsidR="006E04A6" w:rsidRDefault="006E04A6" w:rsidP="006E04A6">
      <w:pPr>
        <w:numPr>
          <w:ilvl w:val="0"/>
          <w:numId w:val="7"/>
        </w:numPr>
        <w:tabs>
          <w:tab w:val="left" w:pos="794"/>
        </w:tabs>
        <w:spacing w:line="360" w:lineRule="auto"/>
        <w:jc w:val="both"/>
      </w:pPr>
      <w:r>
        <w:t>nie doręczenia Gwarantowi wezwania do zapłaty przed upływem terminów</w:t>
      </w:r>
      <w:r>
        <w:rPr>
          <w:vertAlign w:val="superscript"/>
        </w:rPr>
        <w:t xml:space="preserve"> </w:t>
      </w:r>
      <w:r>
        <w:t xml:space="preserve">określonych </w:t>
      </w:r>
      <w:r>
        <w:br/>
        <w:t>w § 1 ust. 3;</w:t>
      </w:r>
    </w:p>
    <w:p w14:paraId="0A318925" w14:textId="77777777" w:rsidR="006E04A6" w:rsidRDefault="006E04A6" w:rsidP="006E04A6">
      <w:pPr>
        <w:numPr>
          <w:ilvl w:val="0"/>
          <w:numId w:val="7"/>
        </w:numPr>
        <w:tabs>
          <w:tab w:val="left" w:pos="1588"/>
        </w:tabs>
        <w:spacing w:line="360" w:lineRule="auto"/>
        <w:ind w:left="794" w:hanging="397"/>
        <w:jc w:val="both"/>
      </w:pPr>
      <w:r>
        <w:t>wyczerpania Kwoty Gwarantowanej;</w:t>
      </w:r>
    </w:p>
    <w:p w14:paraId="29670E8F" w14:textId="77777777" w:rsidR="006E04A6" w:rsidRDefault="006E04A6" w:rsidP="006E04A6">
      <w:pPr>
        <w:numPr>
          <w:ilvl w:val="0"/>
          <w:numId w:val="7"/>
        </w:numPr>
        <w:tabs>
          <w:tab w:val="left" w:pos="1588"/>
        </w:tabs>
        <w:spacing w:line="360" w:lineRule="auto"/>
        <w:ind w:left="794" w:hanging="397"/>
        <w:jc w:val="both"/>
        <w:rPr>
          <w:b/>
        </w:rPr>
      </w:pPr>
      <w:r>
        <w:t xml:space="preserve">zwolnienia Gwaranta przez Beneficjenta ze wszystkich zobowiązań wynikających </w:t>
      </w:r>
      <w:r>
        <w:br/>
        <w:t>z Gwarancji przed upływem terminów</w:t>
      </w:r>
      <w:r>
        <w:rPr>
          <w:vertAlign w:val="superscript"/>
        </w:rPr>
        <w:t xml:space="preserve"> </w:t>
      </w:r>
      <w:r>
        <w:t xml:space="preserve">jej obowiązywania stwierdzonego na piśmie                      pod rygorem nieważności. </w:t>
      </w:r>
    </w:p>
    <w:p w14:paraId="71A64DAD" w14:textId="77777777" w:rsidR="006E04A6" w:rsidRDefault="006E04A6" w:rsidP="006E04A6">
      <w:pPr>
        <w:spacing w:line="360" w:lineRule="auto"/>
        <w:jc w:val="center"/>
      </w:pPr>
      <w:r>
        <w:rPr>
          <w:b/>
        </w:rPr>
        <w:t>§ 8</w:t>
      </w:r>
    </w:p>
    <w:p w14:paraId="13FEDBDD" w14:textId="2EE663EB" w:rsidR="006E04A6" w:rsidRDefault="006E04A6" w:rsidP="006E04A6">
      <w:pPr>
        <w:numPr>
          <w:ilvl w:val="0"/>
          <w:numId w:val="8"/>
        </w:numPr>
        <w:spacing w:line="360" w:lineRule="auto"/>
        <w:jc w:val="both"/>
      </w:pPr>
      <w:r>
        <w:t xml:space="preserve">Do praw i obowiązków wynikających z Gwarancji oraz do rozstrzygania sporów powstałych w związku z Gwarancją stosuje się przepisy prawa polskiego. </w:t>
      </w:r>
    </w:p>
    <w:p w14:paraId="3345640F" w14:textId="77777777" w:rsidR="006E04A6" w:rsidRDefault="006E04A6" w:rsidP="006E04A6">
      <w:pPr>
        <w:numPr>
          <w:ilvl w:val="0"/>
          <w:numId w:val="8"/>
        </w:numPr>
        <w:spacing w:line="360" w:lineRule="auto"/>
        <w:jc w:val="both"/>
      </w:pPr>
      <w:r>
        <w:t>Wszelkie spory mogące wyniknąć z Gwarancji będą rozstrzygane przez sąd właściwy miejscowo dla siedziby Zamawiającego.</w:t>
      </w:r>
    </w:p>
    <w:p w14:paraId="081C64D3" w14:textId="77777777" w:rsidR="006E04A6" w:rsidRDefault="006E04A6" w:rsidP="006E04A6">
      <w:pPr>
        <w:numPr>
          <w:ilvl w:val="0"/>
          <w:numId w:val="8"/>
        </w:numPr>
        <w:spacing w:line="360" w:lineRule="auto"/>
        <w:jc w:val="both"/>
      </w:pPr>
      <w:r>
        <w:t>Gwarancja oraz jej zmiany będą sporządzone w języku polskim i wymagają pod rygorem nieważności pisemnej zgody osoby, o której mowa w § 9.</w:t>
      </w:r>
    </w:p>
    <w:p w14:paraId="4454B02B" w14:textId="77777777" w:rsidR="006E04A6" w:rsidRDefault="006E04A6" w:rsidP="006E04A6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 xml:space="preserve">Postanowienia ust. 3 stosuje się odpowiednio do wszelkich oświadczeń, wezwań, żądań, informacji oraz innej korespondencji, związanych z prawami i obowiązkami wynikającymi </w:t>
      </w:r>
      <w:r>
        <w:br/>
        <w:t>z niniejszej gwarancji.</w:t>
      </w:r>
    </w:p>
    <w:p w14:paraId="7FF74054" w14:textId="77777777" w:rsidR="006E04A6" w:rsidRDefault="006E04A6" w:rsidP="006E04A6">
      <w:pPr>
        <w:spacing w:line="360" w:lineRule="auto"/>
        <w:jc w:val="center"/>
      </w:pPr>
      <w:r>
        <w:rPr>
          <w:b/>
        </w:rPr>
        <w:t>§ 9</w:t>
      </w:r>
    </w:p>
    <w:p w14:paraId="4B6BC722" w14:textId="5793E870" w:rsidR="006E04A6" w:rsidRDefault="006E04A6" w:rsidP="006E04A6">
      <w:pPr>
        <w:spacing w:line="360" w:lineRule="auto"/>
        <w:jc w:val="both"/>
        <w:rPr>
          <w:b/>
        </w:rPr>
      </w:pPr>
      <w:r>
        <w:t xml:space="preserve">Do wykonywania wszelkich czynności określonych w Gwarancji w imieniu Beneficjenta uprawniony jest Komendant 2. Regionalnej Bazy Logistycznej w Warszawie lub osoby, które są zatrudnione  albo pełnią służbę w  2. Regionalnej Bazie Logistycznej w Warszawie </w:t>
      </w:r>
      <w:r w:rsidR="009F1EA9">
        <w:br/>
      </w:r>
      <w:r>
        <w:t xml:space="preserve">i posiadają pełnomocnictwa/upoważnienia do zaciągania zobowiązań w imieniu Beneficjenta. </w:t>
      </w:r>
    </w:p>
    <w:p w14:paraId="00C33D7F" w14:textId="77777777" w:rsidR="006E04A6" w:rsidRDefault="006E04A6" w:rsidP="006E04A6">
      <w:pPr>
        <w:spacing w:line="360" w:lineRule="auto"/>
        <w:jc w:val="center"/>
      </w:pPr>
      <w:r>
        <w:rPr>
          <w:b/>
        </w:rPr>
        <w:t>§ 10</w:t>
      </w:r>
    </w:p>
    <w:p w14:paraId="5D1AD1F4" w14:textId="77777777" w:rsidR="006E04A6" w:rsidRDefault="006E04A6" w:rsidP="006E04A6">
      <w:pPr>
        <w:spacing w:line="360" w:lineRule="auto"/>
        <w:jc w:val="both"/>
      </w:pPr>
      <w:r>
        <w:t>Gwarancję sporządzono w jednym egzemplarzu dla Beneficjenta.</w:t>
      </w:r>
    </w:p>
    <w:p w14:paraId="68F56CE8" w14:textId="77777777" w:rsidR="006E04A6" w:rsidRDefault="006E04A6" w:rsidP="006E04A6">
      <w:pPr>
        <w:tabs>
          <w:tab w:val="left" w:pos="852"/>
          <w:tab w:val="left" w:pos="1211"/>
          <w:tab w:val="left" w:pos="3259"/>
        </w:tabs>
        <w:spacing w:line="360" w:lineRule="auto"/>
        <w:ind w:left="426" w:hanging="426"/>
        <w:jc w:val="center"/>
      </w:pPr>
    </w:p>
    <w:p w14:paraId="2A6001D5" w14:textId="77777777" w:rsidR="006E04A6" w:rsidRDefault="006E04A6" w:rsidP="009F1EA9">
      <w:pPr>
        <w:tabs>
          <w:tab w:val="left" w:leader="dot" w:pos="2700"/>
        </w:tabs>
        <w:jc w:val="both"/>
      </w:pPr>
      <w:r>
        <w:tab/>
        <w:t>, dnia ...........................</w:t>
      </w:r>
    </w:p>
    <w:p w14:paraId="40332464" w14:textId="77777777" w:rsidR="006E04A6" w:rsidRDefault="006E04A6" w:rsidP="009F1EA9">
      <w:pPr>
        <w:tabs>
          <w:tab w:val="center" w:pos="1349"/>
        </w:tabs>
        <w:jc w:val="both"/>
      </w:pPr>
      <w:r>
        <w:tab/>
      </w:r>
      <w:r w:rsidRPr="009F1EA9">
        <w:rPr>
          <w:sz w:val="18"/>
        </w:rPr>
        <w:t>(</w:t>
      </w:r>
      <w:r w:rsidRPr="009F1EA9">
        <w:rPr>
          <w:i/>
          <w:sz w:val="18"/>
        </w:rPr>
        <w:t>Miejscowość</w:t>
      </w:r>
      <w:r w:rsidRPr="009F1EA9">
        <w:rPr>
          <w:sz w:val="18"/>
        </w:rPr>
        <w:t>)</w:t>
      </w:r>
    </w:p>
    <w:p w14:paraId="0507EC45" w14:textId="77777777" w:rsidR="006E04A6" w:rsidRDefault="006E04A6" w:rsidP="006E04A6">
      <w:pPr>
        <w:spacing w:line="360" w:lineRule="auto"/>
        <w:jc w:val="both"/>
      </w:pPr>
    </w:p>
    <w:p w14:paraId="1BFFC1AD" w14:textId="77777777" w:rsidR="006E04A6" w:rsidRPr="00EA789B" w:rsidRDefault="006E04A6" w:rsidP="006E04A6">
      <w:pPr>
        <w:pStyle w:val="Lista-kontynuacja21"/>
        <w:spacing w:before="0" w:after="0" w:line="360" w:lineRule="auto"/>
        <w:ind w:left="4963" w:firstLine="709"/>
        <w:jc w:val="left"/>
      </w:pPr>
      <w:r>
        <w:rPr>
          <w:rFonts w:ascii="Times New Roman" w:hAnsi="Times New Roman"/>
          <w:b/>
          <w:sz w:val="24"/>
        </w:rPr>
        <w:t>Pieczęć i podpis Gwaranta</w:t>
      </w:r>
    </w:p>
    <w:p w14:paraId="3DB5BC93" w14:textId="77777777" w:rsidR="003265A2" w:rsidRDefault="003265A2"/>
    <w:sectPr w:rsidR="003265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8E644" w14:textId="77777777" w:rsidR="00345A5B" w:rsidRDefault="00345A5B" w:rsidP="006E04A6">
      <w:r>
        <w:separator/>
      </w:r>
    </w:p>
  </w:endnote>
  <w:endnote w:type="continuationSeparator" w:id="0">
    <w:p w14:paraId="7DCFFE68" w14:textId="77777777" w:rsidR="00345A5B" w:rsidRDefault="00345A5B" w:rsidP="006E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1380" w14:textId="77777777" w:rsidR="00A96728" w:rsidRDefault="00A96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65E8" w14:textId="3E697EA8" w:rsidR="00E44CA9" w:rsidRPr="0063038B" w:rsidRDefault="00E44CA9" w:rsidP="00E44CA9">
    <w:pPr>
      <w:pStyle w:val="Stopka"/>
      <w:jc w:val="center"/>
      <w:rPr>
        <w:sz w:val="20"/>
      </w:rPr>
    </w:pPr>
    <w:bookmarkStart w:id="0" w:name="_GoBack"/>
    <w:bookmarkEnd w:id="0"/>
    <w:r w:rsidRPr="0063038B">
      <w:rPr>
        <w:b/>
        <w:i/>
        <w:iCs/>
        <w:sz w:val="20"/>
      </w:rPr>
      <w:t xml:space="preserve">Załącznik nr </w:t>
    </w:r>
    <w:r w:rsidR="00293473">
      <w:rPr>
        <w:b/>
        <w:i/>
        <w:iCs/>
        <w:sz w:val="20"/>
      </w:rPr>
      <w:t>5</w:t>
    </w:r>
    <w:r w:rsidRPr="0063038B">
      <w:rPr>
        <w:b/>
        <w:i/>
        <w:iCs/>
        <w:sz w:val="20"/>
      </w:rPr>
      <w:t xml:space="preserve"> do SWZ, numer sprawy: D/</w:t>
    </w:r>
    <w:r w:rsidR="006A5523">
      <w:rPr>
        <w:b/>
        <w:i/>
        <w:iCs/>
        <w:sz w:val="20"/>
      </w:rPr>
      <w:t>1</w:t>
    </w:r>
    <w:r w:rsidR="00A96728">
      <w:rPr>
        <w:b/>
        <w:i/>
        <w:iCs/>
        <w:sz w:val="20"/>
      </w:rPr>
      <w:t>61</w:t>
    </w:r>
    <w:r w:rsidRPr="0063038B">
      <w:rPr>
        <w:b/>
        <w:i/>
        <w:iCs/>
        <w:sz w:val="20"/>
      </w:rPr>
      <w:t>/202</w:t>
    </w:r>
    <w:r w:rsidR="009F1EA9" w:rsidRPr="0063038B">
      <w:rPr>
        <w:b/>
        <w:i/>
        <w:iCs/>
        <w:sz w:val="20"/>
      </w:rPr>
      <w:t>4</w:t>
    </w:r>
    <w:r w:rsidRPr="0063038B">
      <w:rPr>
        <w:b/>
        <w:i/>
        <w:iCs/>
        <w:sz w:val="20"/>
      </w:rPr>
      <w:t xml:space="preserve">          </w:t>
    </w:r>
    <w:r w:rsidR="009F1EA9" w:rsidRPr="0063038B">
      <w:rPr>
        <w:b/>
        <w:i/>
        <w:iCs/>
        <w:sz w:val="20"/>
      </w:rPr>
      <w:t xml:space="preserve"> </w:t>
    </w:r>
    <w:r w:rsidRPr="0063038B">
      <w:rPr>
        <w:b/>
        <w:i/>
        <w:iCs/>
        <w:sz w:val="20"/>
      </w:rPr>
      <w:t xml:space="preserve">strona </w:t>
    </w:r>
    <w:r w:rsidRPr="0063038B">
      <w:rPr>
        <w:b/>
        <w:i/>
        <w:iCs/>
        <w:sz w:val="20"/>
      </w:rPr>
      <w:fldChar w:fldCharType="begin"/>
    </w:r>
    <w:r w:rsidRPr="0063038B">
      <w:rPr>
        <w:b/>
        <w:i/>
        <w:iCs/>
        <w:sz w:val="20"/>
      </w:rPr>
      <w:instrText xml:space="preserve"> PAGE   \* MERGEFORMAT </w:instrText>
    </w:r>
    <w:r w:rsidRPr="0063038B">
      <w:rPr>
        <w:b/>
        <w:i/>
        <w:iCs/>
        <w:sz w:val="20"/>
      </w:rPr>
      <w:fldChar w:fldCharType="separate"/>
    </w:r>
    <w:r w:rsidRPr="0063038B">
      <w:rPr>
        <w:b/>
        <w:i/>
        <w:iCs/>
        <w:sz w:val="20"/>
      </w:rPr>
      <w:t>1</w:t>
    </w:r>
    <w:r w:rsidRPr="0063038B">
      <w:rPr>
        <w:b/>
        <w:i/>
        <w:iCs/>
        <w:noProof/>
        <w:sz w:val="20"/>
      </w:rPr>
      <w:fldChar w:fldCharType="end"/>
    </w:r>
    <w:r w:rsidRPr="0063038B">
      <w:rPr>
        <w:b/>
        <w:i/>
        <w:iCs/>
        <w:noProof/>
        <w:sz w:val="20"/>
      </w:rPr>
      <w:t xml:space="preserve"> z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71C49" w14:textId="77777777" w:rsidR="00A96728" w:rsidRDefault="00A96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99ED" w14:textId="77777777" w:rsidR="00345A5B" w:rsidRDefault="00345A5B" w:rsidP="006E04A6">
      <w:r>
        <w:separator/>
      </w:r>
    </w:p>
  </w:footnote>
  <w:footnote w:type="continuationSeparator" w:id="0">
    <w:p w14:paraId="6DA2929D" w14:textId="77777777" w:rsidR="00345A5B" w:rsidRDefault="00345A5B" w:rsidP="006E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09F4" w14:textId="77777777" w:rsidR="00A96728" w:rsidRDefault="00A96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FC69" w14:textId="1781F07A" w:rsidR="006E04A6" w:rsidRPr="006E04A6" w:rsidRDefault="006E04A6" w:rsidP="006E04A6">
    <w:pPr>
      <w:pStyle w:val="Nagwek"/>
      <w:jc w:val="right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5C6F" w14:textId="77777777" w:rsidR="00A96728" w:rsidRDefault="00A96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6BFAC982"/>
    <w:name w:val="WW8Num2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09"/>
    <w:multiLevelType w:val="singleLevel"/>
    <w:tmpl w:val="00000009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01B02AA8"/>
    <w:lvl w:ilvl="0">
      <w:start w:val="1"/>
      <w:numFmt w:val="decimal"/>
      <w:lvlText w:val="%1)"/>
      <w:lvlJc w:val="left"/>
      <w:pPr>
        <w:tabs>
          <w:tab w:val="num" w:pos="-397"/>
        </w:tabs>
        <w:ind w:left="397" w:hanging="397"/>
      </w:pPr>
      <w:rPr>
        <w:rFonts w:ascii="Times New Roman" w:eastAsia="SimSun" w:hAnsi="Times New Roman" w:cs="Mangal"/>
        <w:b w:val="0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5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F49A3"/>
    <w:multiLevelType w:val="hybridMultilevel"/>
    <w:tmpl w:val="8332A028"/>
    <w:lvl w:ilvl="0" w:tplc="57AE0C1A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07B95"/>
    <w:multiLevelType w:val="hybridMultilevel"/>
    <w:tmpl w:val="00565ADA"/>
    <w:lvl w:ilvl="0" w:tplc="AEA8FAE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A6"/>
    <w:rsid w:val="001731B2"/>
    <w:rsid w:val="00293473"/>
    <w:rsid w:val="003265A2"/>
    <w:rsid w:val="00345A5B"/>
    <w:rsid w:val="00551800"/>
    <w:rsid w:val="0063038B"/>
    <w:rsid w:val="006A5523"/>
    <w:rsid w:val="006E04A6"/>
    <w:rsid w:val="007A1F72"/>
    <w:rsid w:val="009F1EA9"/>
    <w:rsid w:val="00A96728"/>
    <w:rsid w:val="00E44CA9"/>
    <w:rsid w:val="00F3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BA5C33"/>
  <w15:chartTrackingRefBased/>
  <w15:docId w15:val="{E40D4BFF-6B7E-4AE3-9101-D392338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240" w:line="360" w:lineRule="auto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4A6"/>
    <w:pPr>
      <w:widowControl w:val="0"/>
      <w:suppressAutoHyphens/>
      <w:spacing w:before="0" w:line="240" w:lineRule="auto"/>
      <w:ind w:left="0"/>
      <w:jc w:val="left"/>
    </w:pPr>
    <w:rPr>
      <w:rFonts w:eastAsia="SimSun" w:cs="Mangal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4A6"/>
  </w:style>
  <w:style w:type="paragraph" w:styleId="Stopka">
    <w:name w:val="footer"/>
    <w:basedOn w:val="Normalny"/>
    <w:link w:val="StopkaZnak"/>
    <w:uiPriority w:val="99"/>
    <w:unhideWhenUsed/>
    <w:rsid w:val="006E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4A6"/>
  </w:style>
  <w:style w:type="paragraph" w:styleId="Tekstpodstawowy">
    <w:name w:val="Body Text"/>
    <w:basedOn w:val="Normalny"/>
    <w:link w:val="TekstpodstawowyZnak"/>
    <w:rsid w:val="006E04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04A6"/>
    <w:rPr>
      <w:rFonts w:eastAsia="SimSun" w:cs="Mangal"/>
      <w:kern w:val="1"/>
      <w:lang w:eastAsia="hi-IN" w:bidi="hi-IN"/>
    </w:rPr>
  </w:style>
  <w:style w:type="paragraph" w:customStyle="1" w:styleId="Lista-kontynuacja21">
    <w:name w:val="Lista - kontynuacja 21"/>
    <w:basedOn w:val="Normalny"/>
    <w:rsid w:val="006E04A6"/>
    <w:pPr>
      <w:spacing w:before="200" w:after="120" w:line="319" w:lineRule="auto"/>
      <w:ind w:left="566"/>
      <w:jc w:val="both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EA1D119F29E4EB0F52A00B57E5780" ma:contentTypeVersion="7" ma:contentTypeDescription="Utwórz nowy dokument." ma:contentTypeScope="" ma:versionID="8d43bb358e04594c727239f969f807a1">
  <xsd:schema xmlns:xsd="http://www.w3.org/2001/XMLSchema" xmlns:xs="http://www.w3.org/2001/XMLSchema" xmlns:p="http://schemas.microsoft.com/office/2006/metadata/properties" xmlns:ns3="7a604017-a2cc-438f-aa45-423af754c4b5" targetNamespace="http://schemas.microsoft.com/office/2006/metadata/properties" ma:root="true" ma:fieldsID="06c29a9d55ed4f03d40f852ea5e17928" ns3:_="">
    <xsd:import namespace="7a604017-a2cc-438f-aa45-423af754c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4017-a2cc-438f-aa45-423af754c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5E400F4-A9C2-4E97-A9FD-F14064D11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F63C7-FEE9-4F98-A58B-8984414B2B8C}">
  <ds:schemaRefs>
    <ds:schemaRef ds:uri="http://purl.org/dc/elements/1.1/"/>
    <ds:schemaRef ds:uri="http://schemas.microsoft.com/office/2006/metadata/properties"/>
    <ds:schemaRef ds:uri="7a604017-a2cc-438f-aa45-423af754c4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C2E210-5586-43FF-9D57-95B713B60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4017-a2cc-438f-aa45-423af754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16E4F-E394-4C8A-BFB9-BD6ED6006F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Imianowska Helena</dc:creator>
  <cp:keywords/>
  <dc:description/>
  <cp:lastModifiedBy>Adach Milena</cp:lastModifiedBy>
  <cp:revision>11</cp:revision>
  <dcterms:created xsi:type="dcterms:W3CDTF">2023-06-27T11:19:00Z</dcterms:created>
  <dcterms:modified xsi:type="dcterms:W3CDTF">2024-09-18T12:56:00Z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eed0c41e-9c66-491c-b617-35b522ddb878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OpqZ+d5GzsdfFfs0YcA49bUPvwBz91Sd</vt:lpwstr>
  </property>
  <property fmtid="{D5CDD505-2E9C-101B-9397-08002B2CF9AE}" pid="9" name="ContentTypeId">
    <vt:lpwstr>0x010100758EA1D119F29E4EB0F52A00B57E5780</vt:lpwstr>
  </property>
</Properties>
</file>