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2E" w:rsidRPr="00E40FFD" w:rsidRDefault="00C243AF" w:rsidP="001D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0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Bircza:</w:t>
      </w:r>
      <w:r w:rsidRPr="00E40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ZMIANIE S</w:t>
      </w:r>
      <w:r w:rsidR="006F4EFE" w:rsidRPr="00E40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WZ</w:t>
      </w:r>
    </w:p>
    <w:p w:rsidR="006F4EFE" w:rsidRPr="00E40FFD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4EFE" w:rsidRPr="00D57320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16D2E" w:rsidRPr="00D57320" w:rsidRDefault="00016D2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7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</w:t>
      </w:r>
      <w:r w:rsidR="00C243AF" w:rsidRPr="00D57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FORMACJE O ZMIENIANEJ S</w:t>
      </w:r>
      <w:r w:rsidR="006F4EFE" w:rsidRPr="00D57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WZ</w:t>
      </w:r>
    </w:p>
    <w:p w:rsidR="006F4EFE" w:rsidRPr="00D57320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F4EFE" w:rsidRPr="00D57320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F4EFE" w:rsidRPr="00D57320" w:rsidRDefault="006F4EFE" w:rsidP="001D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320">
        <w:rPr>
          <w:rFonts w:ascii="Times New Roman" w:hAnsi="Times New Roman" w:cs="Times New Roman"/>
          <w:b/>
          <w:sz w:val="24"/>
          <w:szCs w:val="24"/>
        </w:rPr>
        <w:t>Przedmiotem zamówienia jest wykonanie zadania pn. :</w:t>
      </w:r>
      <w:r w:rsidR="00346522" w:rsidRPr="00D57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522" w:rsidRPr="00D57320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="00346522" w:rsidRPr="00D57320">
        <w:rPr>
          <w:rFonts w:ascii="Times New Roman" w:hAnsi="Times New Roman" w:cs="Times New Roman"/>
          <w:b/>
          <w:sz w:val="24"/>
          <w:szCs w:val="24"/>
        </w:rPr>
        <w:t>Zakup średniego samochodu ratowniczo – gaśniczego d</w:t>
      </w:r>
      <w:r w:rsidR="00346522" w:rsidRPr="00D57320">
        <w:rPr>
          <w:rFonts w:ascii="Times New Roman" w:hAnsi="Times New Roman" w:cs="Times New Roman"/>
          <w:b/>
          <w:sz w:val="24"/>
          <w:szCs w:val="24"/>
        </w:rPr>
        <w:t xml:space="preserve">la Ochotniczej Straży Pożarnej </w:t>
      </w:r>
      <w:r w:rsidR="00346522" w:rsidRPr="00D57320">
        <w:rPr>
          <w:rFonts w:ascii="Times New Roman" w:hAnsi="Times New Roman" w:cs="Times New Roman"/>
          <w:b/>
          <w:sz w:val="24"/>
          <w:szCs w:val="24"/>
        </w:rPr>
        <w:t>w miejscowości Sufczyna”</w:t>
      </w:r>
    </w:p>
    <w:p w:rsidR="006F4EFE" w:rsidRPr="00D57320" w:rsidRDefault="006F4EFE" w:rsidP="001D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D2E" w:rsidRPr="00D57320" w:rsidRDefault="00016D2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7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ZAMAWIAJĄCY</w:t>
      </w:r>
    </w:p>
    <w:p w:rsidR="00346522" w:rsidRPr="00D57320" w:rsidRDefault="00346522" w:rsidP="00D57320">
      <w:pPr>
        <w:pStyle w:val="Akapitzlist1"/>
        <w:ind w:hanging="708"/>
        <w:rPr>
          <w:rFonts w:ascii="Times New Roman" w:hAnsi="Times New Roman" w:cs="Times New Roman"/>
          <w:b/>
          <w:sz w:val="24"/>
          <w:szCs w:val="24"/>
        </w:rPr>
      </w:pPr>
      <w:r w:rsidRPr="00D57320">
        <w:rPr>
          <w:rFonts w:ascii="Times New Roman" w:hAnsi="Times New Roman" w:cs="Times New Roman"/>
          <w:b/>
          <w:sz w:val="24"/>
          <w:szCs w:val="24"/>
        </w:rPr>
        <w:t>Ochotnicza Straż Pożarna w Sufczynie</w:t>
      </w:r>
    </w:p>
    <w:p w:rsidR="00346522" w:rsidRPr="00D57320" w:rsidRDefault="00346522" w:rsidP="00D57320">
      <w:pPr>
        <w:pStyle w:val="Akapitzlist1"/>
        <w:ind w:hanging="708"/>
        <w:rPr>
          <w:rFonts w:ascii="Times New Roman" w:hAnsi="Times New Roman" w:cs="Times New Roman"/>
          <w:b/>
          <w:sz w:val="24"/>
          <w:szCs w:val="24"/>
        </w:rPr>
      </w:pPr>
      <w:r w:rsidRPr="00D57320">
        <w:rPr>
          <w:rFonts w:ascii="Times New Roman" w:hAnsi="Times New Roman" w:cs="Times New Roman"/>
          <w:b/>
          <w:sz w:val="24"/>
          <w:szCs w:val="24"/>
        </w:rPr>
        <w:t>m. Sufczyna</w:t>
      </w:r>
    </w:p>
    <w:p w:rsidR="00346522" w:rsidRPr="00D57320" w:rsidRDefault="00346522" w:rsidP="00D57320">
      <w:pPr>
        <w:pStyle w:val="Akapitzlist1"/>
        <w:ind w:hanging="708"/>
        <w:rPr>
          <w:rFonts w:ascii="Times New Roman" w:hAnsi="Times New Roman" w:cs="Times New Roman"/>
          <w:b/>
          <w:sz w:val="24"/>
          <w:szCs w:val="24"/>
        </w:rPr>
      </w:pPr>
      <w:r w:rsidRPr="00D57320">
        <w:rPr>
          <w:rFonts w:ascii="Times New Roman" w:hAnsi="Times New Roman" w:cs="Times New Roman"/>
          <w:b/>
          <w:sz w:val="24"/>
          <w:szCs w:val="24"/>
        </w:rPr>
        <w:t xml:space="preserve">37-740 Bircza, </w:t>
      </w:r>
    </w:p>
    <w:p w:rsidR="00346522" w:rsidRPr="00D57320" w:rsidRDefault="00346522" w:rsidP="00D57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320">
        <w:rPr>
          <w:rFonts w:ascii="Times New Roman" w:hAnsi="Times New Roman" w:cs="Times New Roman"/>
          <w:b/>
          <w:sz w:val="24"/>
          <w:szCs w:val="24"/>
        </w:rPr>
        <w:t>REGON 651535257</w:t>
      </w:r>
    </w:p>
    <w:p w:rsidR="00346522" w:rsidRPr="00D57320" w:rsidRDefault="00346522" w:rsidP="00D57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320">
        <w:rPr>
          <w:rFonts w:ascii="Times New Roman" w:hAnsi="Times New Roman" w:cs="Times New Roman"/>
          <w:b/>
          <w:sz w:val="24"/>
          <w:szCs w:val="24"/>
        </w:rPr>
        <w:t>NIP: 7952283351</w:t>
      </w:r>
    </w:p>
    <w:p w:rsidR="006F4EFE" w:rsidRPr="00D57320" w:rsidRDefault="00016D2E" w:rsidP="001D0036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 (</w:t>
      </w:r>
      <w:proofErr w:type="spellStart"/>
      <w:r w:rsidRPr="00D57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D57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): </w:t>
      </w:r>
      <w:r w:rsidR="00650C14" w:rsidRPr="00D57320">
        <w:rPr>
          <w:rFonts w:ascii="Times New Roman" w:hAnsi="Times New Roman" w:cs="Times New Roman"/>
          <w:b/>
          <w:bCs/>
          <w:sz w:val="24"/>
          <w:szCs w:val="24"/>
        </w:rPr>
        <w:t>https://platformazakupo</w:t>
      </w:r>
      <w:bookmarkStart w:id="0" w:name="_GoBack"/>
      <w:bookmarkEnd w:id="0"/>
      <w:r w:rsidR="00650C14" w:rsidRPr="00D57320">
        <w:rPr>
          <w:rFonts w:ascii="Times New Roman" w:hAnsi="Times New Roman" w:cs="Times New Roman"/>
          <w:b/>
          <w:bCs/>
          <w:sz w:val="24"/>
          <w:szCs w:val="24"/>
        </w:rPr>
        <w:t>wa.pl/pn/bircza</w:t>
      </w:r>
    </w:p>
    <w:p w:rsidR="00C243AF" w:rsidRPr="00D57320" w:rsidRDefault="00C243AF" w:rsidP="001D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84A3E" w:rsidRPr="00D57320" w:rsidRDefault="00784A3E" w:rsidP="00784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7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ZMIANY W SIWZ</w:t>
      </w:r>
    </w:p>
    <w:p w:rsidR="00EC4358" w:rsidRPr="00D57320" w:rsidRDefault="00784A3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7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zmianą</w:t>
      </w:r>
      <w:r w:rsidR="00EC4358" w:rsidRPr="00D57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</w:p>
    <w:p w:rsidR="00784A3E" w:rsidRPr="00E40FFD" w:rsidRDefault="00784A3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XVI. TERMIN ZWIĄZANIA OFERTĄ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B15626">
        <w:rPr>
          <w:rFonts w:ascii="Times New Roman" w:hAnsi="Times New Roman" w:cs="Times New Roman"/>
          <w:sz w:val="22"/>
          <w:szCs w:val="22"/>
        </w:rPr>
        <w:t>Wykonawca będzie związany ofertą od dnia upływu terminu składania ofert, przy czym pierwszym dniem terminu związania ofertą jest dzień, w którym upływa termin składania of</w:t>
      </w:r>
      <w:r w:rsidRPr="00E04D08">
        <w:rPr>
          <w:rFonts w:ascii="Times New Roman" w:hAnsi="Times New Roman" w:cs="Times New Roman"/>
          <w:color w:val="auto"/>
          <w:sz w:val="22"/>
          <w:szCs w:val="22"/>
        </w:rPr>
        <w:t xml:space="preserve">ert, </w:t>
      </w:r>
      <w:r w:rsidRPr="00E04D08"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>do dnia 28.12.2021 r.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B15626">
        <w:rPr>
          <w:rFonts w:ascii="Times New Roman" w:hAnsi="Times New Roman" w:cs="Times New Roman"/>
          <w:sz w:val="22"/>
          <w:szCs w:val="22"/>
        </w:rPr>
        <w:t xml:space="preserve">W przypadku gdy wybór najkorzystniejszej oferty nie nastąpi przed upływem terminu związania ofertą, o którym mowa w pkt 1, Zamawiający przed upływem terminu związania ofertą, zwróci się jednokrotnie do Wykonawców o wyrażenie zgody na przedłużenie tego terminu o wskazywany przez niego okres, nie dłuższy niż 60 dni.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B15626">
        <w:rPr>
          <w:rFonts w:ascii="Times New Roman" w:hAnsi="Times New Roman" w:cs="Times New Roman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XVII. MIEJSCE I TERMIN SKŁADANIA I OTWARCIA OFERT </w:t>
      </w:r>
    </w:p>
    <w:p w:rsidR="00346522" w:rsidRPr="00FF0E9D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B15626">
        <w:rPr>
          <w:rFonts w:ascii="Times New Roman" w:hAnsi="Times New Roman" w:cs="Times New Roman"/>
          <w:sz w:val="22"/>
          <w:szCs w:val="22"/>
        </w:rPr>
        <w:t xml:space="preserve">Ofertę wraz ze wszystkimi wymaganymi oświadczeniami i dokumentami, należy złożyć za pośrednictwem Platformy na </w:t>
      </w:r>
      <w:r w:rsidRPr="00FF0E9D">
        <w:rPr>
          <w:rFonts w:ascii="Times New Roman" w:hAnsi="Times New Roman" w:cs="Times New Roman"/>
          <w:sz w:val="22"/>
          <w:szCs w:val="22"/>
        </w:rPr>
        <w:t xml:space="preserve">stronie https://platformazakupowa.pl/pn/bircza w zakładce dedykowanej postępowaniu </w:t>
      </w: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do dnia </w:t>
      </w:r>
      <w:r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3</w:t>
      </w:r>
      <w:r w:rsidRPr="00FF0E9D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0.09.2021 r. do godziny 10:00</w:t>
      </w: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FF0E9D">
        <w:rPr>
          <w:rFonts w:ascii="Times New Roman" w:hAnsi="Times New Roman" w:cs="Times New Roman"/>
          <w:sz w:val="22"/>
          <w:szCs w:val="22"/>
        </w:rPr>
        <w:t xml:space="preserve">Składanie ofert przez https://platformazakupowa.pl/pn/bircza jest dla Wykonawców całkowicie bezpłatne. </w:t>
      </w:r>
    </w:p>
    <w:p w:rsidR="00346522" w:rsidRPr="00FF0E9D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FF0E9D">
        <w:rPr>
          <w:rFonts w:ascii="Times New Roman" w:hAnsi="Times New Roman" w:cs="Times New Roman"/>
          <w:sz w:val="22"/>
          <w:szCs w:val="22"/>
        </w:rPr>
        <w:t xml:space="preserve">Oferta powinna być sporządzona w języku polskim na Platformie pod adresem: </w:t>
      </w:r>
      <w:r w:rsidRPr="00FF0E9D">
        <w:rPr>
          <w:rStyle w:val="Hipercze"/>
          <w:rFonts w:ascii="Times New Roman" w:hAnsi="Times New Roman" w:cs="Times New Roman"/>
          <w:sz w:val="22"/>
          <w:szCs w:val="22"/>
        </w:rPr>
        <w:t>https://platformazakupowa.pl/pn/ospbircza</w:t>
      </w:r>
      <w:r w:rsidRPr="00FF0E9D">
        <w:rPr>
          <w:rFonts w:ascii="Times New Roman" w:hAnsi="Times New Roman" w:cs="Times New Roman"/>
          <w:sz w:val="22"/>
          <w:szCs w:val="22"/>
        </w:rPr>
        <w:t xml:space="preserve"> w zakładce „POSTĘPOWANIA” i pod nazwą postępowania wskazaną w tytule SWZ. Każdy dokument składający się na ofertę powinien być czytelny. </w:t>
      </w:r>
    </w:p>
    <w:p w:rsidR="00346522" w:rsidRPr="00FF0E9D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FF0E9D">
        <w:rPr>
          <w:rFonts w:ascii="Times New Roman" w:hAnsi="Times New Roman" w:cs="Times New Roman"/>
          <w:sz w:val="22"/>
          <w:szCs w:val="22"/>
        </w:rPr>
        <w:t xml:space="preserve">Wykonawca może złożyć tylko jedna ofertę. </w:t>
      </w:r>
    </w:p>
    <w:p w:rsidR="00346522" w:rsidRPr="00FF0E9D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FF0E9D">
        <w:rPr>
          <w:rFonts w:ascii="Times New Roman" w:hAnsi="Times New Roman" w:cs="Times New Roman"/>
          <w:sz w:val="22"/>
          <w:szCs w:val="22"/>
        </w:rPr>
        <w:t xml:space="preserve">O terminie złożenia oferty decyduje czas pełnego przeprocesowania transakcji na Platformie.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FF0E9D">
        <w:rPr>
          <w:rFonts w:ascii="Times New Roman" w:hAnsi="Times New Roman" w:cs="Times New Roman"/>
          <w:sz w:val="22"/>
          <w:szCs w:val="22"/>
        </w:rPr>
        <w:t xml:space="preserve">Otwarcie ofert nastąpi w dniu </w:t>
      </w:r>
      <w:r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3</w:t>
      </w:r>
      <w:r w:rsidRPr="00FF0E9D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0.09.2021 r</w:t>
      </w:r>
      <w:r w:rsidRPr="00D20B0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. o godzinie 10:15.</w:t>
      </w: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Pr="00B15626">
        <w:rPr>
          <w:rFonts w:ascii="Times New Roman" w:hAnsi="Times New Roman" w:cs="Times New Roman"/>
          <w:sz w:val="22"/>
          <w:szCs w:val="22"/>
        </w:rPr>
        <w:t xml:space="preserve">Otwarcie ofert nastąpi przy użyciu systemu teleinformatycznego - Platformy. W przypadku awarii tego systemu, która spowoduje brak możliwości otwarcia ofert w terminie określonym przez Zamawiającego, otwarcie ofert nastąpi niezwłocznie po usunięciu awarii.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Pr="00B15626">
        <w:rPr>
          <w:rFonts w:ascii="Times New Roman" w:hAnsi="Times New Roman" w:cs="Times New Roman"/>
          <w:sz w:val="22"/>
          <w:szCs w:val="22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 w:rsidRPr="00B15626">
        <w:rPr>
          <w:rFonts w:ascii="Times New Roman" w:hAnsi="Times New Roman" w:cs="Times New Roman"/>
          <w:sz w:val="22"/>
          <w:szCs w:val="22"/>
        </w:rPr>
        <w:t xml:space="preserve">Zamawiający, niezwłocznie po otwarciu ofert, udostępni na Platformie informacje o: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1) </w:t>
      </w:r>
      <w:r w:rsidRPr="00B15626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2) </w:t>
      </w:r>
      <w:r w:rsidRPr="00B15626">
        <w:rPr>
          <w:rFonts w:ascii="Times New Roman" w:hAnsi="Times New Roman" w:cs="Times New Roman"/>
          <w:sz w:val="22"/>
          <w:szCs w:val="22"/>
        </w:rPr>
        <w:t xml:space="preserve">cenach lub kosztach zawartych w ofertach.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9. Zamawiający poprawia w ofercie: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D20B0C">
        <w:rPr>
          <w:rFonts w:ascii="Times New Roman" w:hAnsi="Times New Roman" w:cs="Times New Roman"/>
          <w:bCs/>
          <w:sz w:val="22"/>
          <w:szCs w:val="22"/>
        </w:rPr>
        <w:t>) oczywiste omyłki pisarskie,</w:t>
      </w: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2) </w:t>
      </w:r>
      <w:r w:rsidRPr="00B15626">
        <w:rPr>
          <w:rFonts w:ascii="Times New Roman" w:hAnsi="Times New Roman" w:cs="Times New Roman"/>
          <w:sz w:val="22"/>
          <w:szCs w:val="22"/>
        </w:rPr>
        <w:t xml:space="preserve">oczywiste omyłki rachunkowe, z uwzględnieniem konsekwencji rachunkowych dokonanych poprawek,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3) </w:t>
      </w:r>
      <w:r w:rsidRPr="00B15626">
        <w:rPr>
          <w:rFonts w:ascii="Times New Roman" w:hAnsi="Times New Roman" w:cs="Times New Roman"/>
          <w:sz w:val="22"/>
          <w:szCs w:val="22"/>
        </w:rPr>
        <w:t xml:space="preserve">inne omyłki polegające na niezgodności oferty z dokumentami zamówienia, niepowodujące istotnych zmian w treści oferty </w:t>
      </w:r>
    </w:p>
    <w:p w:rsidR="00346522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sz w:val="22"/>
          <w:szCs w:val="22"/>
        </w:rPr>
        <w:t xml:space="preserve">- niezwłocznie zawiadamiając o tym wykonawcę, którego oferta została poprawiona. </w:t>
      </w:r>
    </w:p>
    <w:p w:rsidR="00924FB1" w:rsidRDefault="00924FB1" w:rsidP="00B375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37536" w:rsidRPr="00E40FFD" w:rsidRDefault="00B37536" w:rsidP="00B375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 zmianie</w:t>
      </w:r>
      <w:r w:rsidRPr="00E40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</w:p>
    <w:p w:rsidR="00B37536" w:rsidRPr="00E40FFD" w:rsidRDefault="00B37536" w:rsidP="00B375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XVI. TERMIN ZWIĄZANIA OFERTĄ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B15626">
        <w:rPr>
          <w:rFonts w:ascii="Times New Roman" w:hAnsi="Times New Roman" w:cs="Times New Roman"/>
          <w:sz w:val="22"/>
          <w:szCs w:val="22"/>
        </w:rPr>
        <w:t>Wykonawca będzie związany ofertą od dnia upływu terminu składania ofert, przy czym pierwszym dniem terminu związania ofertą jest dzień, w którym upływa termin składania of</w:t>
      </w:r>
      <w:r w:rsidRPr="00E04D08">
        <w:rPr>
          <w:rFonts w:ascii="Times New Roman" w:hAnsi="Times New Roman" w:cs="Times New Roman"/>
          <w:color w:val="auto"/>
          <w:sz w:val="22"/>
          <w:szCs w:val="22"/>
        </w:rPr>
        <w:t xml:space="preserve">ert, </w:t>
      </w:r>
      <w:r w:rsidRPr="00E04D08"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 xml:space="preserve">do dnia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>03.01.2022</w:t>
      </w:r>
      <w:r w:rsidRPr="00E04D08"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 xml:space="preserve"> r.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B15626">
        <w:rPr>
          <w:rFonts w:ascii="Times New Roman" w:hAnsi="Times New Roman" w:cs="Times New Roman"/>
          <w:sz w:val="22"/>
          <w:szCs w:val="22"/>
        </w:rPr>
        <w:t xml:space="preserve">W przypadku gdy wybór najkorzystniejszej oferty nie nastąpi przed upływem terminu związania ofertą, o którym mowa w pkt 1, Zamawiający przed upływem terminu związania ofertą, zwróci się jednokrotnie do Wykonawców o wyrażenie zgody na przedłużenie tego terminu o wskazywany przez niego okres, nie dłuższy niż 60 dni.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B15626">
        <w:rPr>
          <w:rFonts w:ascii="Times New Roman" w:hAnsi="Times New Roman" w:cs="Times New Roman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XVII. MIEJSCE I TERMIN SKŁADANIA I OTWARCIA OFERT </w:t>
      </w:r>
    </w:p>
    <w:p w:rsidR="00346522" w:rsidRPr="00FF0E9D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B15626">
        <w:rPr>
          <w:rFonts w:ascii="Times New Roman" w:hAnsi="Times New Roman" w:cs="Times New Roman"/>
          <w:sz w:val="22"/>
          <w:szCs w:val="22"/>
        </w:rPr>
        <w:t xml:space="preserve">Ofertę wraz ze wszystkimi wymaganymi oświadczeniami i dokumentami, należy złożyć za pośrednictwem Platformy na </w:t>
      </w:r>
      <w:r w:rsidRPr="00FF0E9D">
        <w:rPr>
          <w:rFonts w:ascii="Times New Roman" w:hAnsi="Times New Roman" w:cs="Times New Roman"/>
          <w:sz w:val="22"/>
          <w:szCs w:val="22"/>
        </w:rPr>
        <w:t xml:space="preserve">stronie https://platformazakupowa.pl/pn/bircza w zakładce dedykowanej postępowaniu </w:t>
      </w: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do dnia </w:t>
      </w:r>
      <w:r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06.10</w:t>
      </w:r>
      <w:r w:rsidRPr="00FF0E9D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.2021 r. do godziny 10:00</w:t>
      </w: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FF0E9D">
        <w:rPr>
          <w:rFonts w:ascii="Times New Roman" w:hAnsi="Times New Roman" w:cs="Times New Roman"/>
          <w:sz w:val="22"/>
          <w:szCs w:val="22"/>
        </w:rPr>
        <w:t xml:space="preserve">Składanie ofert przez https://platformazakupowa.pl/pn/bircza jest dla Wykonawców całkowicie bezpłatne. </w:t>
      </w:r>
    </w:p>
    <w:p w:rsidR="00346522" w:rsidRPr="00FF0E9D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FF0E9D">
        <w:rPr>
          <w:rFonts w:ascii="Times New Roman" w:hAnsi="Times New Roman" w:cs="Times New Roman"/>
          <w:sz w:val="22"/>
          <w:szCs w:val="22"/>
        </w:rPr>
        <w:t xml:space="preserve">Oferta powinna być sporządzona w języku polskim na Platformie pod adresem: </w:t>
      </w:r>
      <w:r w:rsidRPr="00FF0E9D">
        <w:rPr>
          <w:rStyle w:val="Hipercze"/>
          <w:rFonts w:ascii="Times New Roman" w:hAnsi="Times New Roman" w:cs="Times New Roman"/>
          <w:sz w:val="22"/>
          <w:szCs w:val="22"/>
        </w:rPr>
        <w:t>https://platformazakupowa.pl/pn/ospbircza</w:t>
      </w:r>
      <w:r w:rsidRPr="00FF0E9D">
        <w:rPr>
          <w:rFonts w:ascii="Times New Roman" w:hAnsi="Times New Roman" w:cs="Times New Roman"/>
          <w:sz w:val="22"/>
          <w:szCs w:val="22"/>
        </w:rPr>
        <w:t xml:space="preserve"> w zakładce „POSTĘPOWANIA” i pod nazwą postępowania wskazaną w tytule SWZ. Każdy dokument składający się na ofertę powinien być czytelny. </w:t>
      </w:r>
    </w:p>
    <w:p w:rsidR="00346522" w:rsidRPr="00FF0E9D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FF0E9D">
        <w:rPr>
          <w:rFonts w:ascii="Times New Roman" w:hAnsi="Times New Roman" w:cs="Times New Roman"/>
          <w:sz w:val="22"/>
          <w:szCs w:val="22"/>
        </w:rPr>
        <w:t xml:space="preserve">Wykonawca może złożyć tylko jedna ofertę. </w:t>
      </w:r>
    </w:p>
    <w:p w:rsidR="00346522" w:rsidRPr="00FF0E9D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FF0E9D">
        <w:rPr>
          <w:rFonts w:ascii="Times New Roman" w:hAnsi="Times New Roman" w:cs="Times New Roman"/>
          <w:sz w:val="22"/>
          <w:szCs w:val="22"/>
        </w:rPr>
        <w:t xml:space="preserve">O terminie złożenia oferty decyduje czas pełnego przeprocesowania transakcji na Platformie.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F0E9D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FF0E9D">
        <w:rPr>
          <w:rFonts w:ascii="Times New Roman" w:hAnsi="Times New Roman" w:cs="Times New Roman"/>
          <w:sz w:val="22"/>
          <w:szCs w:val="22"/>
        </w:rPr>
        <w:t xml:space="preserve">Otwarcie ofert nastąpi w dniu </w:t>
      </w:r>
      <w:r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06</w:t>
      </w:r>
      <w:r w:rsidRPr="00FF0E9D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10</w:t>
      </w:r>
      <w:r w:rsidRPr="00FF0E9D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.2021 r</w:t>
      </w:r>
      <w:r w:rsidRPr="00D20B0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. o godzinie 10:15.</w:t>
      </w: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Pr="00B15626">
        <w:rPr>
          <w:rFonts w:ascii="Times New Roman" w:hAnsi="Times New Roman" w:cs="Times New Roman"/>
          <w:sz w:val="22"/>
          <w:szCs w:val="22"/>
        </w:rPr>
        <w:t xml:space="preserve">Otwarcie ofert nastąpi przy użyciu systemu teleinformatycznego - Platformy. W przypadku awarii tego systemu, która spowoduje brak możliwości otwarcia ofert w terminie określonym przez Zamawiającego, otwarcie ofert nastąpi niezwłocznie po usunięciu awarii.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Pr="00B15626">
        <w:rPr>
          <w:rFonts w:ascii="Times New Roman" w:hAnsi="Times New Roman" w:cs="Times New Roman"/>
          <w:sz w:val="22"/>
          <w:szCs w:val="22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 w:rsidRPr="00B15626">
        <w:rPr>
          <w:rFonts w:ascii="Times New Roman" w:hAnsi="Times New Roman" w:cs="Times New Roman"/>
          <w:sz w:val="22"/>
          <w:szCs w:val="22"/>
        </w:rPr>
        <w:t xml:space="preserve">Zamawiający, niezwłocznie po otwarciu ofert, udostępni na Platformie informacje o: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1) </w:t>
      </w:r>
      <w:r w:rsidRPr="00B15626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2) </w:t>
      </w:r>
      <w:r w:rsidRPr="00B15626">
        <w:rPr>
          <w:rFonts w:ascii="Times New Roman" w:hAnsi="Times New Roman" w:cs="Times New Roman"/>
          <w:sz w:val="22"/>
          <w:szCs w:val="22"/>
        </w:rPr>
        <w:t xml:space="preserve">cenach lub kosztach zawartych w ofertach.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9. Zamawiający poprawia w ofercie: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D20B0C">
        <w:rPr>
          <w:rFonts w:ascii="Times New Roman" w:hAnsi="Times New Roman" w:cs="Times New Roman"/>
          <w:bCs/>
          <w:sz w:val="22"/>
          <w:szCs w:val="22"/>
        </w:rPr>
        <w:t>) oczywiste omyłki pisarskie,</w:t>
      </w: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2) </w:t>
      </w:r>
      <w:r w:rsidRPr="00B15626">
        <w:rPr>
          <w:rFonts w:ascii="Times New Roman" w:hAnsi="Times New Roman" w:cs="Times New Roman"/>
          <w:sz w:val="22"/>
          <w:szCs w:val="22"/>
        </w:rPr>
        <w:t xml:space="preserve">oczywiste omyłki rachunkowe, z uwzględnieniem konsekwencji rachunkowych dokonanych poprawek, </w:t>
      </w:r>
    </w:p>
    <w:p w:rsidR="00346522" w:rsidRPr="00B15626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b/>
          <w:bCs/>
          <w:sz w:val="22"/>
          <w:szCs w:val="22"/>
        </w:rPr>
        <w:t xml:space="preserve">3) </w:t>
      </w:r>
      <w:r w:rsidRPr="00B15626">
        <w:rPr>
          <w:rFonts w:ascii="Times New Roman" w:hAnsi="Times New Roman" w:cs="Times New Roman"/>
          <w:sz w:val="22"/>
          <w:szCs w:val="22"/>
        </w:rPr>
        <w:t xml:space="preserve">inne omyłki polegające na niezgodności oferty z dokumentami zamówienia, niepowodujące istotnych zmian w treści oferty </w:t>
      </w:r>
    </w:p>
    <w:p w:rsidR="00346522" w:rsidRDefault="00346522" w:rsidP="003465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626">
        <w:rPr>
          <w:rFonts w:ascii="Times New Roman" w:hAnsi="Times New Roman" w:cs="Times New Roman"/>
          <w:sz w:val="22"/>
          <w:szCs w:val="22"/>
        </w:rPr>
        <w:t xml:space="preserve">- niezwłocznie zawiadamiając o tym wykonawcę, którego oferta została poprawiona. </w:t>
      </w:r>
    </w:p>
    <w:p w:rsidR="00880073" w:rsidRPr="00B37536" w:rsidRDefault="00880073" w:rsidP="00346522">
      <w:pPr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880073" w:rsidRPr="00B3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60C4"/>
    <w:multiLevelType w:val="hybridMultilevel"/>
    <w:tmpl w:val="BBDEE5A6"/>
    <w:lvl w:ilvl="0" w:tplc="B29A4BA2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9610A8">
      <w:start w:val="1"/>
      <w:numFmt w:val="lowerLetter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8A9A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4B168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CE00C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62DB30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67DBA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CF30A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C733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A7521"/>
    <w:multiLevelType w:val="hybridMultilevel"/>
    <w:tmpl w:val="AD2CE474"/>
    <w:lvl w:ilvl="0" w:tplc="9C9ED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1663F"/>
    <w:multiLevelType w:val="multilevel"/>
    <w:tmpl w:val="71846C20"/>
    <w:lvl w:ilvl="0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2C3C67"/>
    <w:multiLevelType w:val="multilevel"/>
    <w:tmpl w:val="19DA475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1926FB"/>
    <w:multiLevelType w:val="multilevel"/>
    <w:tmpl w:val="39CEEF6E"/>
    <w:lvl w:ilvl="0">
      <w:start w:val="2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5619EB"/>
    <w:multiLevelType w:val="hybridMultilevel"/>
    <w:tmpl w:val="1A603350"/>
    <w:lvl w:ilvl="0" w:tplc="0964957C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758">
      <w:start w:val="1"/>
      <w:numFmt w:val="decimal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4DF7A">
      <w:start w:val="1"/>
      <w:numFmt w:val="lowerRoman"/>
      <w:lvlText w:val="%3"/>
      <w:lvlJc w:val="left"/>
      <w:pPr>
        <w:ind w:left="14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0746E">
      <w:start w:val="1"/>
      <w:numFmt w:val="decimal"/>
      <w:lvlText w:val="%4"/>
      <w:lvlJc w:val="left"/>
      <w:pPr>
        <w:ind w:left="2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ED9DC">
      <w:start w:val="1"/>
      <w:numFmt w:val="lowerLetter"/>
      <w:lvlText w:val="%5"/>
      <w:lvlJc w:val="left"/>
      <w:pPr>
        <w:ind w:left="2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866BC">
      <w:start w:val="1"/>
      <w:numFmt w:val="lowerRoman"/>
      <w:lvlText w:val="%6"/>
      <w:lvlJc w:val="left"/>
      <w:pPr>
        <w:ind w:left="36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255A0">
      <w:start w:val="1"/>
      <w:numFmt w:val="decimal"/>
      <w:lvlText w:val="%7"/>
      <w:lvlJc w:val="left"/>
      <w:pPr>
        <w:ind w:left="43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EBCF8">
      <w:start w:val="1"/>
      <w:numFmt w:val="lowerLetter"/>
      <w:lvlText w:val="%8"/>
      <w:lvlJc w:val="left"/>
      <w:pPr>
        <w:ind w:left="50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D46F04">
      <w:start w:val="1"/>
      <w:numFmt w:val="lowerRoman"/>
      <w:lvlText w:val="%9"/>
      <w:lvlJc w:val="left"/>
      <w:pPr>
        <w:ind w:left="57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FE3959"/>
    <w:multiLevelType w:val="hybridMultilevel"/>
    <w:tmpl w:val="1A603350"/>
    <w:lvl w:ilvl="0" w:tplc="0964957C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758">
      <w:start w:val="1"/>
      <w:numFmt w:val="decimal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4DF7A">
      <w:start w:val="1"/>
      <w:numFmt w:val="lowerRoman"/>
      <w:lvlText w:val="%3"/>
      <w:lvlJc w:val="left"/>
      <w:pPr>
        <w:ind w:left="14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0746E">
      <w:start w:val="1"/>
      <w:numFmt w:val="decimal"/>
      <w:lvlText w:val="%4"/>
      <w:lvlJc w:val="left"/>
      <w:pPr>
        <w:ind w:left="2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ED9DC">
      <w:start w:val="1"/>
      <w:numFmt w:val="lowerLetter"/>
      <w:lvlText w:val="%5"/>
      <w:lvlJc w:val="left"/>
      <w:pPr>
        <w:ind w:left="2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866BC">
      <w:start w:val="1"/>
      <w:numFmt w:val="lowerRoman"/>
      <w:lvlText w:val="%6"/>
      <w:lvlJc w:val="left"/>
      <w:pPr>
        <w:ind w:left="36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255A0">
      <w:start w:val="1"/>
      <w:numFmt w:val="decimal"/>
      <w:lvlText w:val="%7"/>
      <w:lvlJc w:val="left"/>
      <w:pPr>
        <w:ind w:left="43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EBCF8">
      <w:start w:val="1"/>
      <w:numFmt w:val="lowerLetter"/>
      <w:lvlText w:val="%8"/>
      <w:lvlJc w:val="left"/>
      <w:pPr>
        <w:ind w:left="50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D46F04">
      <w:start w:val="1"/>
      <w:numFmt w:val="lowerRoman"/>
      <w:lvlText w:val="%9"/>
      <w:lvlJc w:val="left"/>
      <w:pPr>
        <w:ind w:left="57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D441C7"/>
    <w:multiLevelType w:val="multilevel"/>
    <w:tmpl w:val="5734EDD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3D113CC"/>
    <w:multiLevelType w:val="hybridMultilevel"/>
    <w:tmpl w:val="F0B03692"/>
    <w:lvl w:ilvl="0" w:tplc="B552A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60547B"/>
    <w:multiLevelType w:val="hybridMultilevel"/>
    <w:tmpl w:val="FFA2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7794D"/>
    <w:multiLevelType w:val="hybridMultilevel"/>
    <w:tmpl w:val="BBDEE5A6"/>
    <w:lvl w:ilvl="0" w:tplc="B29A4BA2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9610A8">
      <w:start w:val="1"/>
      <w:numFmt w:val="lowerLetter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8A9A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4B168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CE00C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62DB30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67DBA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CF30A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C733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5136DD"/>
    <w:multiLevelType w:val="multilevel"/>
    <w:tmpl w:val="DF54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09" w:hanging="375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1302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736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2318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752" w:hanging="1800"/>
      </w:pPr>
      <w:rPr>
        <w:rFonts w:hint="default"/>
        <w:w w:val="95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2D"/>
    <w:rsid w:val="00016D2E"/>
    <w:rsid w:val="001D0036"/>
    <w:rsid w:val="00202E7C"/>
    <w:rsid w:val="002606D1"/>
    <w:rsid w:val="002819FD"/>
    <w:rsid w:val="00346522"/>
    <w:rsid w:val="00423AED"/>
    <w:rsid w:val="00487C29"/>
    <w:rsid w:val="00503AD0"/>
    <w:rsid w:val="005C2BAD"/>
    <w:rsid w:val="00650C14"/>
    <w:rsid w:val="006F4EFE"/>
    <w:rsid w:val="00784A3E"/>
    <w:rsid w:val="00831C17"/>
    <w:rsid w:val="00880073"/>
    <w:rsid w:val="00891ABC"/>
    <w:rsid w:val="00903D2D"/>
    <w:rsid w:val="00924FB1"/>
    <w:rsid w:val="00957362"/>
    <w:rsid w:val="00B37536"/>
    <w:rsid w:val="00C243AF"/>
    <w:rsid w:val="00D3661A"/>
    <w:rsid w:val="00D57320"/>
    <w:rsid w:val="00D67612"/>
    <w:rsid w:val="00D760E2"/>
    <w:rsid w:val="00DE021E"/>
    <w:rsid w:val="00E34949"/>
    <w:rsid w:val="00E40FFD"/>
    <w:rsid w:val="00EB4BCA"/>
    <w:rsid w:val="00EC4358"/>
    <w:rsid w:val="00F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9BC9-3533-43F1-B2D4-035F071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784A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EFE"/>
    <w:rPr>
      <w:color w:val="0563C1" w:themeColor="hyperlink"/>
      <w:u w:val="single"/>
    </w:rPr>
  </w:style>
  <w:style w:type="paragraph" w:styleId="Akapitzlist">
    <w:name w:val="List Paragraph"/>
    <w:aliases w:val="Preambuła,CW_Lista,Akapit z listą BS,normalny tekst,L1,Numerowanie,2 heading,A_wyliczenie,K-P_odwolanie,Akapit z listą5,maz_wyliczenie,opis dzialania,List Paragraph"/>
    <w:basedOn w:val="Normalny"/>
    <w:link w:val="AkapitzlistZnak"/>
    <w:uiPriority w:val="1"/>
    <w:qFormat/>
    <w:rsid w:val="00202E7C"/>
    <w:pPr>
      <w:ind w:left="720"/>
      <w:contextualSpacing/>
    </w:pPr>
  </w:style>
  <w:style w:type="table" w:customStyle="1" w:styleId="TableGrid">
    <w:name w:val="TableGrid"/>
    <w:rsid w:val="00EC435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Preambuła Znak,CW_Lista Znak,Akapit z listą BS Znak,normalny tekst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EC4358"/>
  </w:style>
  <w:style w:type="paragraph" w:customStyle="1" w:styleId="Default">
    <w:name w:val="Default"/>
    <w:rsid w:val="00C24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784A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84A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4A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346522"/>
    <w:pPr>
      <w:spacing w:after="0" w:line="240" w:lineRule="auto"/>
      <w:ind w:left="708"/>
      <w:jc w:val="both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26</cp:revision>
  <dcterms:created xsi:type="dcterms:W3CDTF">2020-06-05T10:52:00Z</dcterms:created>
  <dcterms:modified xsi:type="dcterms:W3CDTF">2021-09-07T13:28:00Z</dcterms:modified>
</cp:coreProperties>
</file>