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80" w:rsidRPr="003E65CD" w:rsidRDefault="00745480" w:rsidP="00745480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E65CD">
        <w:rPr>
          <w:rFonts w:ascii="Arial" w:hAnsi="Arial" w:cs="Arial"/>
          <w:b/>
          <w:bCs/>
          <w:sz w:val="24"/>
          <w:szCs w:val="24"/>
        </w:rPr>
        <w:t>Załącznik nr 5 do SWZ</w:t>
      </w:r>
    </w:p>
    <w:p w:rsidR="00745480" w:rsidRPr="00B26B9C" w:rsidRDefault="00745480" w:rsidP="00745480">
      <w:pPr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45480" w:rsidRDefault="00745480" w:rsidP="00745480">
      <w:pPr>
        <w:suppressAutoHyphens w:val="0"/>
        <w:jc w:val="center"/>
        <w:outlineLvl w:val="0"/>
        <w:rPr>
          <w:rFonts w:ascii="Arial" w:hAnsi="Arial" w:cs="Arial"/>
          <w:b/>
          <w:sz w:val="28"/>
          <w:szCs w:val="28"/>
          <w:lang w:eastAsia="pl-PL"/>
        </w:rPr>
      </w:pPr>
      <w:r w:rsidRPr="003F2F1B">
        <w:rPr>
          <w:rFonts w:ascii="Arial" w:hAnsi="Arial" w:cs="Arial"/>
          <w:b/>
          <w:sz w:val="28"/>
          <w:szCs w:val="28"/>
          <w:lang w:eastAsia="pl-PL"/>
        </w:rPr>
        <w:t>Opis  przedmiotu zamówienia</w:t>
      </w:r>
    </w:p>
    <w:p w:rsidR="00745480" w:rsidRDefault="00745480" w:rsidP="00745480">
      <w:pPr>
        <w:suppressAutoHyphens w:val="0"/>
        <w:spacing w:line="276" w:lineRule="auto"/>
        <w:ind w:left="1843" w:hanging="127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745480" w:rsidRPr="00207FCE" w:rsidRDefault="00745480" w:rsidP="00745480">
      <w:pPr>
        <w:suppressAutoHyphens w:val="0"/>
        <w:spacing w:line="276" w:lineRule="auto"/>
        <w:ind w:left="1843" w:hanging="127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Zadanie</w:t>
      </w:r>
      <w:r w:rsidRPr="00207FCE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207FCE">
        <w:rPr>
          <w:rFonts w:ascii="Arial" w:eastAsia="Calibri" w:hAnsi="Arial" w:cs="Arial"/>
          <w:b/>
          <w:i/>
          <w:sz w:val="22"/>
          <w:szCs w:val="22"/>
          <w:lang w:eastAsia="en-US"/>
        </w:rPr>
        <w:tab/>
      </w:r>
      <w:r w:rsidRPr="00207FCE">
        <w:rPr>
          <w:rFonts w:ascii="Arial" w:eastAsia="Calibri" w:hAnsi="Arial" w:cs="Arial"/>
          <w:b/>
          <w:sz w:val="22"/>
          <w:szCs w:val="22"/>
          <w:lang w:eastAsia="en-US"/>
        </w:rPr>
        <w:t>„Wymiana uszkodzonego przepływomierza wód oczyszczonych z oczyszczalni – budynek nr 1 w kompleksie 5834 Poznań  ul. Głuszyna”</w:t>
      </w:r>
    </w:p>
    <w:p w:rsidR="00745480" w:rsidRPr="00207FCE" w:rsidRDefault="00745480" w:rsidP="0074548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5480" w:rsidRPr="00207FCE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b/>
          <w:sz w:val="22"/>
          <w:szCs w:val="22"/>
          <w:lang w:eastAsia="en-US"/>
        </w:rPr>
        <w:t xml:space="preserve">Inwestor: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31 BLT  61-325  Poznań ul. Silniki 1</w:t>
      </w:r>
    </w:p>
    <w:p w:rsidR="00745480" w:rsidRPr="00207FCE" w:rsidRDefault="00745480" w:rsidP="0074548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5480" w:rsidRPr="00207FCE" w:rsidRDefault="00745480" w:rsidP="00745480">
      <w:pPr>
        <w:suppressAutoHyphens w:val="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b/>
          <w:sz w:val="22"/>
          <w:szCs w:val="22"/>
          <w:lang w:eastAsia="en-US"/>
        </w:rPr>
        <w:t xml:space="preserve">Adres inwestycji: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  Kompleks 5834   Poznań  ul. Głuszyna</w:t>
      </w:r>
    </w:p>
    <w:p w:rsidR="00745480" w:rsidRPr="00207FCE" w:rsidRDefault="00745480" w:rsidP="00745480">
      <w:pPr>
        <w:keepNext/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Przedmiotem zamówienia jest:</w:t>
      </w:r>
    </w:p>
    <w:p w:rsidR="00745480" w:rsidRPr="00207FCE" w:rsidRDefault="00745480" w:rsidP="00745480">
      <w:pPr>
        <w:keepNext/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 xml:space="preserve">Wymiana uszkodzonego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kompletnego</w:t>
      </w:r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>pomiernika</w:t>
      </w:r>
      <w:proofErr w:type="spellEnd"/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 xml:space="preserve"> przepływu wód oczyszczonych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, specjalistycznego przepływomierza elektromagnetycznego z czujnikiem DN200/PN10/IP68 dedykowanym do opomiarowania przepływu ścieków o charakterze grawitacyjnym, jak i ciśnieniowym. Wersja wykonania rozdzielna, tj. czujnik z przyłączem kołnierzowym do zabudowy na rurociągu i połączony z przetwornikiem czterema kablami o długości 20m każdy. Konstrukcja czujnika przepływomierza o charakterze zamkniętym, średnica DN200/PN10, stopień ochrony IP68, połączenie kołnierzowe, umożliwiająca jego montaż na istniejącym rurociągu bez konieczności wykonywania dodatkowych przeróbek. Materiał wykładziny czujnika: Poliuretan. W wykładzinie czujnika zaimplementowana specjalna matryca pojemnościowa, współpracująca z modułem elektroniki zintegrowanym z obudową czujnika. Zadaniem elektroniki czujnika jest prowadzenie ciągłego procesu obliczania współczynnika wypełnienia czujnika przez mierzone medium. Prędkość liniowa płynącego medium mierzona metodą elektromagnetyczną przez parę elektrod osadzonych w wykładzinie</w:t>
      </w:r>
      <w:r w:rsidRPr="00745480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. </w:t>
      </w:r>
      <w:r w:rsidRPr="00745480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 xml:space="preserve">Materiał elektrod do pomiaru prędkości liniowej medium: Hastelloy C22, elektrody eliptyczne, osadzone na </w:t>
      </w:r>
      <w:bookmarkStart w:id="0" w:name="_GoBack"/>
      <w:bookmarkEnd w:id="0"/>
      <w:r w:rsidRPr="00745480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 xml:space="preserve">stałe w wykładzinie.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Materiał rury/kołnierzy: stal k.o. 14301(304)/ Stal węglowa 37.2 + zabezpieczenie antykorozyjne części zewnętrznych, kołnierze bez kontaktu z medium.. Zakres temperatur pracy czujnika od 0’C do 60’C. Puszka przyłączeniowa IP68 wykonana ze stali nierdzewnej. Przepusty kablowe M20x1.5, 4 szt. Zasada działania przepływomierza oparta o ciągły i jednoczesny pomiar dwóch składowych, tj. prędkości liniowej medium przepływającego przez czujnik oraz współczynnika wypełnienia czujnika. Unikalna metoda pomiaru współczynnika wypełnienia nie wymaga kontaktu z mierzonym medium i jest odporna w aspekcie metrologicznym na obecność osadów w czujniku oraz piany mogącej się pojawić na powierzchni medium. Ciągła wymiana danych pomiarowych pomiędzy modułem elektroniki osadzonym w obudowie czujnika, a modułem elektroniki osadzonym w obudowie przetwornika realizowana za pośrednictwem protokołu cyfrowego. W celu uzyskania wysokiej dokładności pomiaru Zamawiający nie dopuszcza stosowania metod pomiarowych wykorzystujących czujniki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lastRenderedPageBreak/>
        <w:t>radarowe, ultradźwiękowe oraz sondy bazujące na efekcie Dopplera do pomiaru prędkości.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Dostawa odcinka prostego DN200, montowanego na wypływie za czujnikiem,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Demontaż istniejącego i uszkodzonego czujnika przepływomierza zamontowanego        aktualnie w komorze pomiarowej o średnicy wewnętrznej = 1000 mm.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Montaż w istniejącej komorze pomiarowej czujnika DN200/PN10/IP68 nowego przepływomierza,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Montaż w istniejącej komorze pomiarowej za czujnikiem DN200 odcinka prostego umożlwiającego swobodny wypływ ścieków z rurociągu,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Dostawa i montaż w istniejącej komorze pomiarowej przetwornika poziomu, tj. sondy hydrostatycznej,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Dostawa i montaż w pomieszczeniu dyspozytorni na oczyszczalni ścieków układu optycznej i akustycznej sygnalizacji przekroczenia dopuszczalnego poziomu ścieków oczyszczonych w komorze pomiarowej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Demontaż kostki brukowej, przygotowanie trasy kablowej w linii prostej, na odcinku łączącym studnię pomiarową ze ścianą budynku.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Ułożenie rury osłonowej, doziemnej typu DVR 50 w przygotowanym wykopie,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Przeprowadzenie kabli przez rurę osłonową,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Ponowne ułożenie kostki brukowej,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Demontaż istniejącego przetwornika w pomieszczeniu dyspozytorni,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Montaż na ścianie w pomieszczeniu dyspozytorni przetwornika nowego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przepływomierza,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Wykonanie połączeń kablowych pomiędzy czujnikiem przepływomierza,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a przetwornikiem,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Podłączenie sygnału z sondy hydrostatycznej do układu sygnalizacji optyczno-akustycznej,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Podłączenie zasilania 230V_AC do przetwornika przepływomierza,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Uruchomienie układu pomiarowego w oparciu o nowy przepływomierz,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Dostarczenie wraz z przepływomierzem imiennego certyfikatu kalibracji, wykonanej „na                  mokro”, na akredytowanym przez jednostki niezależne stanowisku kalibracyjnym, zlokalizowanym w fabryce producenta przepływomierza.</w:t>
      </w:r>
    </w:p>
    <w:p w:rsidR="00745480" w:rsidRPr="00207FCE" w:rsidRDefault="00745480" w:rsidP="00745480">
      <w:pPr>
        <w:widowControl w:val="0"/>
        <w:tabs>
          <w:tab w:val="left" w:pos="567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Dostarczenie wraz z nowym przepływomierzem dokumentacji techniczno-rozruchowej w języku polskim,</w:t>
      </w:r>
    </w:p>
    <w:p w:rsidR="00745480" w:rsidRPr="00207FCE" w:rsidRDefault="00745480" w:rsidP="00745480">
      <w:pPr>
        <w:widowControl w:val="0"/>
        <w:tabs>
          <w:tab w:val="left" w:pos="567"/>
          <w:tab w:val="left" w:pos="993"/>
        </w:tabs>
        <w:suppressAutoHyphens w:val="0"/>
        <w:spacing w:after="4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 xml:space="preserve">Na potrzeby 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realizacji zadania Zamawiający </w:t>
      </w:r>
      <w:r w:rsidRPr="00207FCE">
        <w:rPr>
          <w:rFonts w:ascii="Arial" w:eastAsia="Calibri" w:hAnsi="Arial" w:cs="Arial"/>
          <w:sz w:val="22"/>
          <w:szCs w:val="22"/>
          <w:lang w:val="x-none" w:eastAsia="en-US"/>
        </w:rPr>
        <w:t>udostępni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 Wykonawcy dostęp do                wybranych pomieszczeń oczyszczalni ścieków w godzinach od 07:00 do 17:00 w dni robocze,</w:t>
      </w:r>
    </w:p>
    <w:p w:rsidR="00745480" w:rsidRPr="00207FCE" w:rsidRDefault="00745480" w:rsidP="00745480">
      <w:pPr>
        <w:keepNext/>
        <w:numPr>
          <w:ilvl w:val="0"/>
          <w:numId w:val="2"/>
        </w:numPr>
        <w:tabs>
          <w:tab w:val="left" w:pos="567"/>
        </w:tabs>
        <w:suppressAutoHyphens w:val="0"/>
        <w:spacing w:before="240" w:after="120"/>
        <w:jc w:val="both"/>
        <w:outlineLvl w:val="0"/>
        <w:rPr>
          <w:rFonts w:ascii="Arial" w:eastAsia="Calibri" w:hAnsi="Arial" w:cs="Arial"/>
          <w:b/>
          <w:kern w:val="28"/>
          <w:sz w:val="22"/>
          <w:szCs w:val="22"/>
          <w:u w:val="single"/>
          <w:lang w:eastAsia="en-US"/>
        </w:rPr>
      </w:pPr>
      <w:bookmarkStart w:id="1" w:name="_Toc51617523"/>
      <w:r w:rsidRPr="00207FCE">
        <w:rPr>
          <w:rFonts w:ascii="Arial" w:eastAsia="Calibri" w:hAnsi="Arial" w:cs="Arial"/>
          <w:b/>
          <w:kern w:val="28"/>
          <w:sz w:val="22"/>
          <w:szCs w:val="22"/>
          <w:u w:val="single"/>
          <w:lang w:eastAsia="en-US"/>
        </w:rPr>
        <w:t>Etapy i zadania w zakresie realizacji przedmiotu zamówienia</w:t>
      </w:r>
      <w:bookmarkEnd w:id="1"/>
      <w:r w:rsidRPr="00207FCE">
        <w:rPr>
          <w:rFonts w:ascii="Arial" w:eastAsia="Calibri" w:hAnsi="Arial" w:cs="Arial"/>
          <w:b/>
          <w:kern w:val="28"/>
          <w:sz w:val="22"/>
          <w:szCs w:val="22"/>
          <w:u w:val="single"/>
          <w:lang w:eastAsia="en-US"/>
        </w:rPr>
        <w:t>.</w:t>
      </w:r>
    </w:p>
    <w:p w:rsidR="00745480" w:rsidRPr="00207FCE" w:rsidRDefault="00745480" w:rsidP="00745480">
      <w:pPr>
        <w:keepNext/>
        <w:suppressAutoHyphens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Realizacja przedmiotu zamówienia podzielona została na następujące etapy:</w:t>
      </w:r>
    </w:p>
    <w:p w:rsidR="00745480" w:rsidRPr="00207FCE" w:rsidRDefault="00745480" w:rsidP="00745480">
      <w:pPr>
        <w:tabs>
          <w:tab w:val="num" w:pos="720"/>
        </w:tabs>
        <w:suppressAutoHyphens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u w:val="single"/>
          <w:lang w:eastAsia="en-US"/>
        </w:rPr>
        <w:t>Etap 1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 – Zamówienie i dostawa przepływomierza specjalistycznego do opomiarowania przepływu ścisków o charakterze grawitacyjnym, jak i ciśnieniowym (pełne wypełnienie czujnika) wraz z odcinkiem prostym do montażu na wypływie, jak i pozostałymi niezbędnymi do realizacji zadania elementami, wymienionymi w pkt. 1 „Przedmiot zamówienia”. </w:t>
      </w:r>
    </w:p>
    <w:p w:rsidR="00745480" w:rsidRPr="00207FCE" w:rsidRDefault="00745480" w:rsidP="00745480">
      <w:pPr>
        <w:tabs>
          <w:tab w:val="num" w:pos="720"/>
        </w:tabs>
        <w:suppressAutoHyphens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Etap 2</w:t>
      </w:r>
      <w:r w:rsidRPr="00207FCE">
        <w:rPr>
          <w:rFonts w:ascii="Arial" w:eastAsia="Calibri" w:hAnsi="Arial" w:cs="Arial"/>
          <w:sz w:val="22"/>
          <w:szCs w:val="22"/>
          <w:lang w:eastAsia="en-US"/>
        </w:rPr>
        <w:t> – Prace obiektowe o charakterze mechanicznym, hydraulicznym oraz elektrycznym związane z wymianą uszkodzonego przepływomierza, montażem nowego przepływomierza, uruchomieniem procesu pomiarowego, przeszkoleniem obsługi.</w:t>
      </w:r>
    </w:p>
    <w:p w:rsidR="00745480" w:rsidRPr="00207FCE" w:rsidRDefault="00745480" w:rsidP="0074548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5480" w:rsidRPr="00207FCE" w:rsidRDefault="00745480" w:rsidP="00745480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Warunki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stawiane Wykonawcy</w:t>
      </w: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</w:p>
    <w:p w:rsidR="00745480" w:rsidRPr="00207FCE" w:rsidRDefault="00745480" w:rsidP="007454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Oferent musi posiadać udokumentowany status autoryzowanego dystrybutora lub producenta przepływomierza na jego montaż.</w:t>
      </w:r>
    </w:p>
    <w:p w:rsidR="00745480" w:rsidRPr="00207FCE" w:rsidRDefault="00745480" w:rsidP="007454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>Posiadanie stosownej wiedzy technicznej w zakresie doboru przepływomierzy elektromagnetycznych do pomiarów o charakterze grawitacyjnym, sposobu zabudowy na rurociągu, konfiguracji parametrów procesowych. Posiadanie wymaganej wiedzy technicznej musi być potwierdzone/udokumentowane imiennym certyfikatem autoryzacyjnym wystawionym przez producenta przepływomierza.</w:t>
      </w: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745480" w:rsidRPr="00207FCE" w:rsidRDefault="00745480" w:rsidP="007454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Oferent zobowiązany jest dostarczyć przepływomierz, którego producent zapewnia autoryzowany serwis na terenie Polski. </w:t>
      </w:r>
    </w:p>
    <w:p w:rsidR="00745480" w:rsidRPr="00207FCE" w:rsidRDefault="00745480" w:rsidP="007454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uszkodzenia/awarii przepływomierza wymagane jest przystąpienie do czynności diagnostycznych w ciągu 24 godzin od chwili otrzymania zgłoszenia od Zamawiającego.</w:t>
      </w:r>
    </w:p>
    <w:p w:rsidR="00745480" w:rsidRPr="00207FCE" w:rsidRDefault="00745480" w:rsidP="00745480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07FC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INNE</w:t>
      </w:r>
    </w:p>
    <w:p w:rsidR="00745480" w:rsidRPr="00207FCE" w:rsidRDefault="00745480" w:rsidP="00745480">
      <w:pPr>
        <w:suppressAutoHyphens w:val="0"/>
        <w:spacing w:line="360" w:lineRule="auto"/>
        <w:ind w:left="567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207FCE">
        <w:rPr>
          <w:rFonts w:ascii="Arial" w:hAnsi="Arial" w:cs="Arial"/>
          <w:sz w:val="22"/>
          <w:szCs w:val="22"/>
          <w:lang w:eastAsia="pl-PL"/>
        </w:rPr>
        <w:t xml:space="preserve">Zamawiający zastrzega, że ze względu na realizację prac na terenie kompleksu wojskowego Jednostki Wojskowej ,  Wykonawca skierował do realizacji przedmiotu umowy wyłącznie osoby niekarane i przeciw, którym nie toczy się żadne postępowanie karne jak również wymagane jest aby na terenie kompleksu </w:t>
      </w:r>
      <w:r w:rsidRPr="00207FCE">
        <w:rPr>
          <w:rFonts w:ascii="Arial" w:hAnsi="Arial" w:cs="Arial"/>
          <w:sz w:val="22"/>
          <w:szCs w:val="22"/>
          <w:u w:val="single"/>
          <w:lang w:eastAsia="pl-PL"/>
        </w:rPr>
        <w:t xml:space="preserve">pracownicy wykonawcy </w:t>
      </w:r>
      <w:r w:rsidRPr="00207FCE">
        <w:rPr>
          <w:rFonts w:ascii="Arial" w:hAnsi="Arial" w:cs="Arial"/>
          <w:sz w:val="22"/>
          <w:szCs w:val="22"/>
          <w:u w:val="single"/>
          <w:lang w:eastAsia="pl-PL"/>
        </w:rPr>
        <w:br/>
        <w:t>i dostawcy (wjeżdżający na teren kompleksu) posiadali obywatelstwo polskie.</w:t>
      </w:r>
    </w:p>
    <w:p w:rsidR="00745480" w:rsidRPr="00207FCE" w:rsidRDefault="00745480" w:rsidP="00745480">
      <w:pPr>
        <w:suppressAutoHyphens w:val="0"/>
        <w:spacing w:line="360" w:lineRule="auto"/>
        <w:ind w:left="567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07FCE">
        <w:rPr>
          <w:rFonts w:ascii="Arial" w:eastAsia="Calibri" w:hAnsi="Arial" w:cs="Arial"/>
          <w:sz w:val="22"/>
          <w:szCs w:val="22"/>
          <w:lang w:eastAsia="en-US"/>
        </w:rPr>
        <w:t xml:space="preserve">Wszystkie roboty montażowe należy realizować zgodnie z obowiązującymi przepisami,  warunkami technicznymi wykonania robót, normami, zasadami wiedzy technicznej oraz przepisami bezpieczeństwa pracy. </w:t>
      </w: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45480" w:rsidRDefault="00745480" w:rsidP="00745480">
      <w:pPr>
        <w:suppressAutoHyphens w:val="0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11CB9" w:rsidRDefault="00411CB9"/>
    <w:sectPr w:rsidR="0041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F67"/>
    <w:multiLevelType w:val="multilevel"/>
    <w:tmpl w:val="DF80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D3F6C"/>
    <w:multiLevelType w:val="hybridMultilevel"/>
    <w:tmpl w:val="492E0060"/>
    <w:lvl w:ilvl="0" w:tplc="2550D5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70"/>
    <w:rsid w:val="00411CB9"/>
    <w:rsid w:val="00745480"/>
    <w:rsid w:val="00D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2766-B96A-4895-92A9-520D8A3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5767</Characters>
  <Application>Microsoft Office Word</Application>
  <DocSecurity>0</DocSecurity>
  <Lines>48</Lines>
  <Paragraphs>13</Paragraphs>
  <ScaleCrop>false</ScaleCrop>
  <Company>Sekcja Zam. Pub.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Gałecka Bożena</cp:lastModifiedBy>
  <cp:revision>2</cp:revision>
  <dcterms:created xsi:type="dcterms:W3CDTF">2021-07-23T10:10:00Z</dcterms:created>
  <dcterms:modified xsi:type="dcterms:W3CDTF">2021-07-23T10:12:00Z</dcterms:modified>
</cp:coreProperties>
</file>