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6AD3" w14:textId="7EFBBB39" w:rsidR="003008A5" w:rsidRPr="00FD0C95" w:rsidRDefault="00CE4D59" w:rsidP="003008A5">
      <w:pPr>
        <w:spacing w:line="240" w:lineRule="auto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Działoszyce</w:t>
      </w:r>
      <w:r w:rsidR="004820AD">
        <w:rPr>
          <w:rFonts w:asciiTheme="majorHAnsi" w:hAnsiTheme="majorHAnsi"/>
        </w:rPr>
        <w:t xml:space="preserve">, </w:t>
      </w:r>
      <w:r w:rsidR="00822951">
        <w:rPr>
          <w:rFonts w:asciiTheme="majorHAnsi" w:hAnsiTheme="majorHAnsi"/>
        </w:rPr>
        <w:t>1</w:t>
      </w:r>
      <w:r>
        <w:rPr>
          <w:rFonts w:asciiTheme="majorHAnsi" w:hAnsiTheme="majorHAnsi"/>
        </w:rPr>
        <w:t>4</w:t>
      </w:r>
      <w:r w:rsidR="004820AD">
        <w:rPr>
          <w:rFonts w:asciiTheme="majorHAnsi" w:hAnsiTheme="majorHAnsi"/>
        </w:rPr>
        <w:t>.1</w:t>
      </w:r>
      <w:r>
        <w:rPr>
          <w:rFonts w:asciiTheme="majorHAnsi" w:hAnsiTheme="majorHAnsi"/>
        </w:rPr>
        <w:t>1</w:t>
      </w:r>
      <w:r w:rsidR="003008A5" w:rsidRPr="00FD0C95">
        <w:rPr>
          <w:rFonts w:asciiTheme="majorHAnsi" w:hAnsiTheme="majorHAnsi"/>
        </w:rPr>
        <w:t>.202</w:t>
      </w:r>
      <w:r w:rsidR="003008A5">
        <w:rPr>
          <w:rFonts w:asciiTheme="majorHAnsi" w:hAnsiTheme="majorHAnsi"/>
        </w:rPr>
        <w:t>4</w:t>
      </w:r>
    </w:p>
    <w:p w14:paraId="442EE7C2" w14:textId="77777777" w:rsidR="003008A5" w:rsidRPr="00FD0C95" w:rsidRDefault="003008A5" w:rsidP="003008A5">
      <w:pPr>
        <w:spacing w:line="240" w:lineRule="auto"/>
        <w:jc w:val="both"/>
        <w:rPr>
          <w:rFonts w:asciiTheme="majorHAnsi" w:hAnsiTheme="majorHAnsi"/>
          <w:b/>
        </w:rPr>
      </w:pPr>
      <w:r w:rsidRPr="00FD0C95">
        <w:rPr>
          <w:rFonts w:asciiTheme="majorHAnsi" w:hAnsiTheme="majorHAnsi"/>
          <w:b/>
        </w:rPr>
        <w:t>Zamawiający:</w:t>
      </w:r>
    </w:p>
    <w:p w14:paraId="3B6F6810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/>
          <w:bCs/>
        </w:rPr>
      </w:pPr>
      <w:r w:rsidRPr="00CE4D59">
        <w:rPr>
          <w:rFonts w:asciiTheme="majorHAnsi" w:hAnsiTheme="majorHAnsi"/>
          <w:bCs/>
        </w:rPr>
        <w:t>Gmina Działoszyce</w:t>
      </w:r>
    </w:p>
    <w:p w14:paraId="3BF8064E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/>
          <w:bCs/>
        </w:rPr>
      </w:pPr>
      <w:r w:rsidRPr="00CE4D59">
        <w:rPr>
          <w:rFonts w:asciiTheme="majorHAnsi" w:hAnsiTheme="majorHAnsi"/>
          <w:bCs/>
        </w:rPr>
        <w:t>ul. Skalbmierska 5</w:t>
      </w:r>
    </w:p>
    <w:p w14:paraId="041E3D60" w14:textId="3516A5AB" w:rsidR="003008A5" w:rsidRPr="00C16B29" w:rsidRDefault="00CE4D59" w:rsidP="00CE4D59">
      <w:pPr>
        <w:spacing w:line="240" w:lineRule="auto"/>
        <w:jc w:val="both"/>
        <w:rPr>
          <w:rFonts w:asciiTheme="majorHAnsi" w:hAnsiTheme="majorHAnsi"/>
          <w:bCs/>
        </w:rPr>
      </w:pPr>
      <w:r w:rsidRPr="00CE4D59">
        <w:rPr>
          <w:rFonts w:asciiTheme="majorHAnsi" w:hAnsiTheme="majorHAnsi"/>
          <w:bCs/>
        </w:rPr>
        <w:t>28-440 Działoszyce</w:t>
      </w:r>
    </w:p>
    <w:p w14:paraId="17252F52" w14:textId="77777777" w:rsidR="003008A5" w:rsidRPr="00FD0C95" w:rsidRDefault="003008A5" w:rsidP="003008A5">
      <w:pPr>
        <w:spacing w:line="240" w:lineRule="auto"/>
        <w:jc w:val="both"/>
        <w:rPr>
          <w:rFonts w:asciiTheme="majorHAnsi" w:hAnsiTheme="majorHAnsi"/>
          <w:bCs/>
        </w:rPr>
      </w:pPr>
    </w:p>
    <w:p w14:paraId="08950D0C" w14:textId="77777777" w:rsidR="003008A5" w:rsidRPr="00FD0C95" w:rsidRDefault="003008A5" w:rsidP="003008A5">
      <w:pPr>
        <w:tabs>
          <w:tab w:val="left" w:pos="6096"/>
        </w:tabs>
        <w:spacing w:line="240" w:lineRule="auto"/>
        <w:jc w:val="both"/>
        <w:rPr>
          <w:rFonts w:asciiTheme="majorHAnsi" w:hAnsiTheme="majorHAnsi"/>
        </w:rPr>
      </w:pPr>
    </w:p>
    <w:p w14:paraId="592237EF" w14:textId="24D8F68A" w:rsidR="003008A5" w:rsidRPr="003008A5" w:rsidRDefault="003008A5" w:rsidP="003008A5">
      <w:pPr>
        <w:spacing w:line="240" w:lineRule="auto"/>
        <w:ind w:left="1134" w:hanging="1134"/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Dotyczy: </w:t>
      </w:r>
      <w:r w:rsidRPr="00FD0C95">
        <w:rPr>
          <w:rFonts w:asciiTheme="majorHAnsi" w:hAnsiTheme="majorHAnsi"/>
        </w:rPr>
        <w:tab/>
        <w:t>postępowania o udzielenie zamówienia publicznego pn.: „</w:t>
      </w:r>
      <w:r w:rsidR="00CE4D59" w:rsidRPr="00CE4D59">
        <w:rPr>
          <w:rFonts w:asciiTheme="majorHAnsi" w:hAnsiTheme="majorHAnsi"/>
          <w:b/>
        </w:rPr>
        <w:t>Kompleksowa dostawa energii elektrycznej dla Gminy Działoszyce</w:t>
      </w:r>
      <w:r>
        <w:rPr>
          <w:rFonts w:asciiTheme="majorHAnsi" w:hAnsiTheme="majorHAnsi"/>
        </w:rPr>
        <w:t xml:space="preserve">”, </w:t>
      </w:r>
      <w:r w:rsidRPr="003008A5">
        <w:rPr>
          <w:rFonts w:asciiTheme="majorHAnsi" w:hAnsiTheme="majorHAnsi"/>
        </w:rPr>
        <w:t xml:space="preserve">znak: </w:t>
      </w:r>
      <w:r w:rsidR="00CE4D59" w:rsidRPr="00CE4D59">
        <w:rPr>
          <w:rFonts w:asciiTheme="majorHAnsi" w:hAnsiTheme="majorHAnsi"/>
          <w:bCs/>
        </w:rPr>
        <w:t>BID.II.7624.05.2024</w:t>
      </w:r>
    </w:p>
    <w:p w14:paraId="10C8BCF8" w14:textId="77777777" w:rsidR="003008A5" w:rsidRPr="00FD0C95" w:rsidRDefault="003008A5" w:rsidP="003008A5">
      <w:pPr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14:paraId="00063437" w14:textId="77777777" w:rsidR="003008A5" w:rsidRDefault="003008A5" w:rsidP="003008A5">
      <w:pPr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14:paraId="090DC55A" w14:textId="77777777" w:rsidR="003008A5" w:rsidRPr="00FD0C95" w:rsidRDefault="003008A5" w:rsidP="003008A5">
      <w:pPr>
        <w:spacing w:line="240" w:lineRule="auto"/>
        <w:ind w:left="1134" w:hanging="1134"/>
        <w:jc w:val="both"/>
        <w:rPr>
          <w:rFonts w:asciiTheme="majorHAnsi" w:hAnsiTheme="majorHAnsi"/>
          <w:bCs/>
        </w:rPr>
      </w:pPr>
    </w:p>
    <w:p w14:paraId="7058B6FB" w14:textId="77777777" w:rsidR="003008A5" w:rsidRPr="00FD0C95" w:rsidRDefault="003008A5" w:rsidP="003008A5">
      <w:pPr>
        <w:spacing w:line="240" w:lineRule="auto"/>
        <w:jc w:val="center"/>
        <w:rPr>
          <w:rFonts w:asciiTheme="majorHAnsi" w:hAnsiTheme="majorHAnsi"/>
          <w:b/>
          <w:bCs/>
          <w:i/>
        </w:rPr>
      </w:pPr>
      <w:r w:rsidRPr="00FD0C95">
        <w:rPr>
          <w:rFonts w:asciiTheme="majorHAnsi" w:hAnsiTheme="majorHAnsi"/>
          <w:b/>
          <w:bCs/>
          <w:i/>
        </w:rPr>
        <w:t>Informacja o pytaniach do SWZ</w:t>
      </w:r>
    </w:p>
    <w:p w14:paraId="1670A5E7" w14:textId="77777777" w:rsidR="003008A5" w:rsidRPr="00FD0C95" w:rsidRDefault="003008A5" w:rsidP="003008A5">
      <w:pPr>
        <w:spacing w:line="240" w:lineRule="auto"/>
        <w:jc w:val="both"/>
        <w:rPr>
          <w:rFonts w:asciiTheme="majorHAnsi" w:hAnsiTheme="majorHAnsi"/>
          <w:b/>
          <w:color w:val="002060"/>
        </w:rPr>
      </w:pPr>
    </w:p>
    <w:p w14:paraId="7A9953C6" w14:textId="1E83A9BB" w:rsidR="003008A5" w:rsidRPr="00FD0C95" w:rsidRDefault="003008A5" w:rsidP="003008A5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Zamawiający informuje, że w terminie określonym zgodnie z art. </w:t>
      </w:r>
      <w:r w:rsidR="007D5E42" w:rsidRPr="007D5E42">
        <w:rPr>
          <w:rFonts w:asciiTheme="majorHAnsi" w:hAnsiTheme="majorHAnsi"/>
        </w:rPr>
        <w:t>284</w:t>
      </w:r>
      <w:r w:rsidR="007D5E42">
        <w:rPr>
          <w:rFonts w:asciiTheme="majorHAnsi" w:hAnsiTheme="majorHAnsi"/>
        </w:rPr>
        <w:t xml:space="preserve"> </w:t>
      </w:r>
      <w:r w:rsidRPr="00FD0C95">
        <w:rPr>
          <w:rFonts w:asciiTheme="majorHAnsi" w:hAnsiTheme="majorHAnsi"/>
        </w:rPr>
        <w:t xml:space="preserve">ust. 2 ustawy z dnia </w:t>
      </w:r>
      <w:r w:rsidRPr="00FD0C95">
        <w:rPr>
          <w:rFonts w:asciiTheme="majorHAnsi" w:hAnsiTheme="majorHAnsi"/>
        </w:rPr>
        <w:br/>
        <w:t>11 września 2019 r. Prawo zamówień public</w:t>
      </w:r>
      <w:r>
        <w:rPr>
          <w:rFonts w:asciiTheme="majorHAnsi" w:hAnsiTheme="majorHAnsi"/>
        </w:rPr>
        <w:t>znych (tekst jedn. Dz. U. z 2024</w:t>
      </w:r>
      <w:r w:rsidRPr="00416CD4">
        <w:rPr>
          <w:rFonts w:asciiTheme="majorHAnsi" w:hAnsiTheme="majorHAnsi"/>
        </w:rPr>
        <w:t xml:space="preserve"> r. poz. 1</w:t>
      </w:r>
      <w:r>
        <w:rPr>
          <w:rFonts w:asciiTheme="majorHAnsi" w:hAnsiTheme="majorHAnsi"/>
        </w:rPr>
        <w:t>320</w:t>
      </w:r>
      <w:r w:rsidRPr="00416CD4">
        <w:rPr>
          <w:rFonts w:asciiTheme="majorHAnsi" w:hAnsiTheme="majorHAnsi"/>
        </w:rPr>
        <w:t>)</w:t>
      </w:r>
      <w:r w:rsidRPr="00FD0C95">
        <w:rPr>
          <w:rFonts w:asciiTheme="majorHAnsi" w:hAnsiTheme="majorHAnsi"/>
        </w:rPr>
        <w:t>, Wykonawcy zwrócili się do Zamawiającego z wnioskiem o wyjaśnienie treści SWZ.</w:t>
      </w:r>
    </w:p>
    <w:p w14:paraId="672FD05C" w14:textId="77777777" w:rsidR="003008A5" w:rsidRPr="00FD0C95" w:rsidRDefault="003008A5" w:rsidP="003008A5">
      <w:pPr>
        <w:spacing w:line="240" w:lineRule="auto"/>
        <w:jc w:val="both"/>
        <w:rPr>
          <w:rFonts w:asciiTheme="majorHAnsi" w:hAnsiTheme="majorHAnsi"/>
        </w:rPr>
      </w:pPr>
    </w:p>
    <w:p w14:paraId="305935F6" w14:textId="77777777" w:rsidR="003008A5" w:rsidRPr="00FD0C95" w:rsidRDefault="003008A5" w:rsidP="003008A5">
      <w:pPr>
        <w:spacing w:line="240" w:lineRule="auto"/>
        <w:jc w:val="both"/>
        <w:rPr>
          <w:rFonts w:asciiTheme="majorHAnsi" w:hAnsiTheme="majorHAnsi"/>
        </w:rPr>
      </w:pPr>
      <w:r w:rsidRPr="00FD0C95">
        <w:rPr>
          <w:rFonts w:asciiTheme="majorHAnsi" w:hAnsiTheme="majorHAnsi"/>
        </w:rPr>
        <w:t xml:space="preserve">W związku z powyższym Zamawiający </w:t>
      </w:r>
      <w:r>
        <w:rPr>
          <w:rFonts w:asciiTheme="majorHAnsi" w:hAnsiTheme="majorHAnsi"/>
        </w:rPr>
        <w:t>udziela następujących wyjaśnień:</w:t>
      </w:r>
    </w:p>
    <w:p w14:paraId="6977DE5B" w14:textId="77777777" w:rsidR="00F01040" w:rsidRDefault="00F01040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</w:p>
    <w:p w14:paraId="369A278B" w14:textId="77777777" w:rsidR="00F01040" w:rsidRDefault="00F01040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</w:p>
    <w:p w14:paraId="52EBDB35" w14:textId="77777777" w:rsidR="00F01040" w:rsidRPr="00F01040" w:rsidRDefault="00F01040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F01040">
        <w:rPr>
          <w:rFonts w:asciiTheme="majorHAnsi" w:hAnsiTheme="majorHAnsi" w:cs="Calibri"/>
          <w:b/>
          <w:bCs/>
        </w:rPr>
        <w:t>Pytanie 1</w:t>
      </w:r>
    </w:p>
    <w:p w14:paraId="424A477F" w14:textId="6BBA8500" w:rsidR="002C5539" w:rsidRDefault="00CE4D59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CE4D59">
        <w:rPr>
          <w:rFonts w:asciiTheme="majorHAnsi" w:hAnsiTheme="majorHAnsi" w:cs="Calibri"/>
          <w:b/>
          <w:bCs/>
        </w:rPr>
        <w:t>Rozdział 2 SWZ pkt.2.1.3</w:t>
      </w:r>
    </w:p>
    <w:p w14:paraId="528E5715" w14:textId="128EAF98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Prosimy o potwierdzenie, że wskazany w postępowaniu wolumen oszacowany został na bazie rzeczywistych zużyć PPE ujętych w postępowaniu w ostatnich 18 miesiącach. Ponadto zgodnie z ustawą z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dnia 07.10.2022 r. o szczególnych rozwiązaniach służących ochronie odbiorców energii elektrycznej w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2023 roku w związku z sytuacją na rynku energii elektrycznej (Dz. U. z 2022 r. poz. 2127) wprowadzono obowiązkowy cel 10% zmniejszenia całkowitego zużycia energii elektrycznej od 01.12.2022 r. do 31.12.2023 r. w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którym zostało zainstalowane takie źródło. W przypadku nie uwzględnienia powyższego prosimy o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dokonanie korekty wolumenu wskazanego w postępowaniu przetargowym.</w:t>
      </w:r>
    </w:p>
    <w:p w14:paraId="21FF112C" w14:textId="7E723A2C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39724592" w14:textId="24AA7A73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Zamawiający potwierdza, że wskazany w postępowaniu wolumen oszacowany został na bazie rzeczywistych zużyć PPE ujętych w postępowaniu w ostatnich 18 miesiącach.</w:t>
      </w:r>
    </w:p>
    <w:p w14:paraId="0761311B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0FF3D60F" w14:textId="2ECF8D10" w:rsidR="00CE4D59" w:rsidRPr="00F01040" w:rsidRDefault="00CE4D59" w:rsidP="00CE4D59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2</w:t>
      </w:r>
    </w:p>
    <w:p w14:paraId="7FAF260B" w14:textId="6F43381F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>Rozdział 2 SWZ pkt.2.2.1 oraz Załącznik nr 3 do SWZ § 1 ust.2</w:t>
      </w:r>
    </w:p>
    <w:p w14:paraId="037892E8" w14:textId="21E138BA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Jednocześnie uprzejmie informujemy, iż rozpoczęcie sprzedaży energii elektrycznej w ramach umowy kompleksowej możliwe jest po spełnieniu warunków określonych przez OSD i po wypowiedzeniu wszystkich umów dystrybucyjnych. W związku z miesięcznym okresem wypowiedzenia umów dystrybucyjnych ze skutkiem na koniec miesiąca kalendarzowego następującego po miesiącu, w którym oświadczenie o wypowiedzeniu dotarło do Operatora Systemu Dystrybucyjnego realizacja umowy będzie możliwa najwcześniej od dnia 01.02.2025 r.</w:t>
      </w:r>
      <w:r>
        <w:rPr>
          <w:rFonts w:asciiTheme="majorHAnsi" w:hAnsiTheme="majorHAnsi" w:cs="Calibri"/>
        </w:rPr>
        <w:t xml:space="preserve"> </w:t>
      </w:r>
      <w:r w:rsidRPr="00CE4D59">
        <w:rPr>
          <w:rFonts w:asciiTheme="majorHAnsi" w:hAnsiTheme="majorHAnsi" w:cs="Calibri"/>
        </w:rPr>
        <w:t xml:space="preserve">Ponadto informujemy, iż Zamawiający jest zobowiązany przed zawarciem umowy uzyskać od OSD </w:t>
      </w:r>
      <w:bookmarkStart w:id="0" w:name="_Hlk182469891"/>
      <w:r w:rsidRPr="00CE4D59">
        <w:rPr>
          <w:rFonts w:asciiTheme="majorHAnsi" w:hAnsiTheme="majorHAnsi" w:cs="Calibri"/>
        </w:rPr>
        <w:t>potwierdzenie możliwości świadczenia usług dystrybucyjnych dla wszystkich punktów poboru energii występujących w przetargu</w:t>
      </w:r>
      <w:bookmarkEnd w:id="0"/>
      <w:r w:rsidRPr="00CE4D59">
        <w:rPr>
          <w:rFonts w:asciiTheme="majorHAnsi" w:hAnsiTheme="majorHAnsi" w:cs="Calibri"/>
        </w:rPr>
        <w:t>. Z uwagi na powyższe Wykonawca wnosi o modyfikację przedmiotowego zapisu: „Umowa wchodzi w życie z dniem 01.02.2025 r., jednak nie wcześniej niż po wypowiedzeniu umów dystrybucyjnych przez Zamawiającego i po spełnieniu wszystkich warunków określonych przez OSD.” Jednocześnie wnosimy o uwzględnienie zmiany oczekiwanego terminu realizacji w pozostałych dokumentach SWZ i Ogłoszenia, również jeśli chodzi o wolumen zamawianej energii.</w:t>
      </w:r>
    </w:p>
    <w:p w14:paraId="2FB261BD" w14:textId="29CD5A60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199E614B" w14:textId="00AFB322" w:rsidR="00CE4D59" w:rsidRPr="00CE4D59" w:rsidRDefault="00EB1E89" w:rsidP="003008A5">
      <w:pPr>
        <w:spacing w:line="240" w:lineRule="auto"/>
        <w:jc w:val="both"/>
        <w:rPr>
          <w:rFonts w:asciiTheme="majorHAnsi" w:hAnsiTheme="majorHAnsi" w:cs="Calibri"/>
        </w:rPr>
      </w:pPr>
      <w:r w:rsidRPr="00182475">
        <w:rPr>
          <w:rFonts w:asciiTheme="majorHAnsi" w:hAnsiTheme="majorHAnsi" w:cs="Calibri"/>
        </w:rPr>
        <w:t xml:space="preserve">Zamawiający </w:t>
      </w:r>
      <w:r w:rsidR="00182475">
        <w:rPr>
          <w:rFonts w:asciiTheme="majorHAnsi" w:hAnsiTheme="majorHAnsi" w:cs="Calibri"/>
        </w:rPr>
        <w:t xml:space="preserve">informuje, że </w:t>
      </w:r>
      <w:r w:rsidRPr="00182475">
        <w:rPr>
          <w:rFonts w:asciiTheme="majorHAnsi" w:hAnsiTheme="majorHAnsi" w:cs="Calibri"/>
        </w:rPr>
        <w:t xml:space="preserve">wystąpi do OSD o pozyskanie </w:t>
      </w:r>
      <w:r w:rsidR="005F7EBB" w:rsidRPr="00182475">
        <w:rPr>
          <w:rFonts w:asciiTheme="majorHAnsi" w:hAnsiTheme="majorHAnsi" w:cs="Calibri"/>
        </w:rPr>
        <w:t>potwierdzenia możliwości świadczenia usług dystrybucyjnych dla wszystkich punktów poboru energii występujących w przetargu</w:t>
      </w:r>
      <w:r w:rsidR="00182475">
        <w:rPr>
          <w:rFonts w:asciiTheme="majorHAnsi" w:hAnsiTheme="majorHAnsi" w:cs="Calibri"/>
        </w:rPr>
        <w:t>, jednocześnie udzieli wykonawcy pełnomocnictwa do wskazanych czynności. W pozostałym zakresie nie dokonuje modyfikacji treści SWZ.</w:t>
      </w:r>
    </w:p>
    <w:p w14:paraId="6ED8B12E" w14:textId="77777777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050990DE" w14:textId="77777777" w:rsidR="005F7EBB" w:rsidRDefault="005F7EBB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33917191" w14:textId="77777777" w:rsidR="005F7EBB" w:rsidRPr="00CE4D59" w:rsidRDefault="005F7EBB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76653783" w14:textId="60F9E5CF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3</w:t>
      </w:r>
    </w:p>
    <w:p w14:paraId="03C8A30D" w14:textId="6C556F37" w:rsidR="00CE4D59" w:rsidRDefault="00CE4D59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CE4D59">
        <w:rPr>
          <w:rFonts w:asciiTheme="majorHAnsi" w:hAnsiTheme="majorHAnsi" w:cs="Calibri"/>
          <w:b/>
          <w:bCs/>
        </w:rPr>
        <w:t>Rozdział 5 SWZ Opis sposobu obliczenia ceny oferty</w:t>
      </w:r>
    </w:p>
    <w:p w14:paraId="0ACD37FF" w14:textId="668A5D86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Informujemy, że w przypadku jednostki rozliczeniowej, jaką jest kWh, wszystkie przedsiębiorstwa obrotu energią elektryczną stosują podawanie cen jednostkowych z dokładnością do czwartego miejsca po przecinku, zgodnie z obowiązującymi Taryfami za sprzedaż i dystrybucję energii elektrycznej. Wykonawca zwraca się z zapytaniem czy Zamawiający dopuści podanie ceny jednostkowej w zł/kWh z dokładnością do czterech miejsc po przecinku, natomiast ceny ogólnej za całość zamówienia brutto oraz wartości netto i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kwoty VAT z tytułu sprzedaży energii podanie z dokładnością do dwóch miejsc po przecinku?</w:t>
      </w:r>
    </w:p>
    <w:p w14:paraId="4F1DFF67" w14:textId="68801AEA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2A7F631C" w14:textId="5B0756BC" w:rsidR="00CE4D59" w:rsidRPr="00CE4D59" w:rsidRDefault="00EB1E8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Zamawiający wyraża zgodę</w:t>
      </w:r>
      <w:r w:rsidR="005F7EBB">
        <w:rPr>
          <w:rFonts w:asciiTheme="majorHAnsi" w:hAnsiTheme="majorHAnsi" w:cs="Calibri"/>
        </w:rPr>
        <w:t>.</w:t>
      </w:r>
    </w:p>
    <w:p w14:paraId="3C341D84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2F67BD9C" w14:textId="53162A8A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4</w:t>
      </w:r>
    </w:p>
    <w:p w14:paraId="26EB0C68" w14:textId="0904BC58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CE4D59">
        <w:rPr>
          <w:rFonts w:asciiTheme="majorHAnsi" w:hAnsiTheme="majorHAnsi" w:cs="Calibri"/>
          <w:b/>
          <w:bCs/>
        </w:rPr>
        <w:t>Rozdział 11 SWZ</w:t>
      </w:r>
    </w:p>
    <w:p w14:paraId="339B4FA1" w14:textId="383625CB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Czy Zamawiający dopuści podpisanie umów sprzedaży korespondencyjnie lub w sposób elektroniczny z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wykorzystaniem kwalifikowanego podpisu elektronicznego ?</w:t>
      </w:r>
    </w:p>
    <w:p w14:paraId="1324C9FC" w14:textId="1B2FDE36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2302F074" w14:textId="14DCA471" w:rsidR="00CE4D59" w:rsidRPr="00CE4D59" w:rsidRDefault="00CE4D59" w:rsidP="00C46D88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 xml:space="preserve">Zamawiający dopuści podpisanie umów </w:t>
      </w:r>
      <w:r w:rsidR="00C46D88">
        <w:rPr>
          <w:rFonts w:asciiTheme="majorHAnsi" w:hAnsiTheme="majorHAnsi" w:cs="Calibri"/>
        </w:rPr>
        <w:t>kompleksowych</w:t>
      </w:r>
      <w:r w:rsidRPr="00CE4D59">
        <w:rPr>
          <w:rFonts w:asciiTheme="majorHAnsi" w:hAnsiTheme="majorHAnsi" w:cs="Calibri"/>
        </w:rPr>
        <w:t xml:space="preserve"> korespondencyjnie</w:t>
      </w:r>
      <w:r w:rsidR="00C46D88">
        <w:rPr>
          <w:rFonts w:asciiTheme="majorHAnsi" w:hAnsiTheme="majorHAnsi" w:cs="Calibri"/>
        </w:rPr>
        <w:t>.</w:t>
      </w:r>
    </w:p>
    <w:p w14:paraId="29B65622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21636287" w14:textId="6ACBC2D3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5</w:t>
      </w:r>
    </w:p>
    <w:p w14:paraId="10B8865E" w14:textId="18A30600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CE4D59">
        <w:rPr>
          <w:rFonts w:asciiTheme="majorHAnsi" w:hAnsiTheme="majorHAnsi" w:cs="Calibri"/>
          <w:b/>
          <w:bCs/>
        </w:rPr>
        <w:t>Załącznik nr 2 Wykaz punktów poboru</w:t>
      </w:r>
    </w:p>
    <w:p w14:paraId="1D51352F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Wykonawca zwraca się z prośbą o informację:</w:t>
      </w:r>
    </w:p>
    <w:p w14:paraId="4F72102F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- czy Zamawiający wypowiedział obowiązujące umowy dystrybucyjne?</w:t>
      </w:r>
    </w:p>
    <w:p w14:paraId="43E102A9" w14:textId="09D26FE2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 xml:space="preserve">- czy Zamawiający pozyskał od OSD potwierdzenie </w:t>
      </w:r>
      <w:bookmarkStart w:id="1" w:name="_Hlk182469518"/>
      <w:r w:rsidRPr="00CE4D59">
        <w:rPr>
          <w:rFonts w:asciiTheme="majorHAnsi" w:hAnsiTheme="majorHAnsi" w:cs="Calibri"/>
        </w:rPr>
        <w:t>możliwości świadczenia usług</w:t>
      </w:r>
      <w:r>
        <w:rPr>
          <w:rFonts w:asciiTheme="majorHAnsi" w:hAnsiTheme="majorHAnsi" w:cs="Calibri"/>
        </w:rPr>
        <w:t xml:space="preserve"> </w:t>
      </w:r>
      <w:r w:rsidRPr="00CE4D59">
        <w:rPr>
          <w:rFonts w:asciiTheme="majorHAnsi" w:hAnsiTheme="majorHAnsi" w:cs="Calibri"/>
        </w:rPr>
        <w:t>dystrybucji</w:t>
      </w:r>
      <w:bookmarkEnd w:id="1"/>
      <w:r w:rsidRPr="00CE4D59">
        <w:rPr>
          <w:rFonts w:asciiTheme="majorHAnsi" w:hAnsiTheme="majorHAnsi" w:cs="Calibri"/>
        </w:rPr>
        <w:t xml:space="preserve"> - PD?</w:t>
      </w:r>
    </w:p>
    <w:p w14:paraId="08319838" w14:textId="46640316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05A79124" w14:textId="788E6D41" w:rsidR="00CE4D59" w:rsidRDefault="00C46D88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Zamawiający wypowie obowiązujące umowy dystrybucyjne. Zamawiający pozyska od OSD potwierdzenie</w:t>
      </w:r>
      <w:r w:rsidR="00041406">
        <w:rPr>
          <w:rFonts w:asciiTheme="majorHAnsi" w:hAnsiTheme="majorHAnsi" w:cs="Calibri"/>
        </w:rPr>
        <w:t xml:space="preserve"> </w:t>
      </w:r>
      <w:r w:rsidR="00041406" w:rsidRPr="00041406">
        <w:rPr>
          <w:rFonts w:asciiTheme="majorHAnsi" w:hAnsiTheme="majorHAnsi" w:cs="Calibri"/>
        </w:rPr>
        <w:t>możliwości świadczenia usług dystrybucji</w:t>
      </w:r>
      <w:r>
        <w:rPr>
          <w:rFonts w:asciiTheme="majorHAnsi" w:hAnsiTheme="majorHAnsi" w:cs="Calibri"/>
        </w:rPr>
        <w:t xml:space="preserve"> i/lub udzieli wykonawcy stosownego pełnomocnictwa w tym zakresie. </w:t>
      </w:r>
    </w:p>
    <w:p w14:paraId="1AA2431A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7472BACF" w14:textId="4D40C802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6</w:t>
      </w:r>
    </w:p>
    <w:p w14:paraId="68BCED7E" w14:textId="560E0E43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>Załącznik nr 2 Wykaz punktów poboru</w:t>
      </w:r>
    </w:p>
    <w:p w14:paraId="38FDF734" w14:textId="7C041CA5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</w:t>
      </w:r>
    </w:p>
    <w:p w14:paraId="08D0E579" w14:textId="5EE3F8C5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0914F838" w14:textId="13675363" w:rsidR="00CE4D59" w:rsidRPr="00CE4D59" w:rsidRDefault="00041406" w:rsidP="003008A5">
      <w:pPr>
        <w:spacing w:line="240" w:lineRule="auto"/>
        <w:jc w:val="both"/>
        <w:rPr>
          <w:rFonts w:asciiTheme="majorHAnsi" w:hAnsiTheme="majorHAnsi" w:cs="Calibri"/>
        </w:rPr>
      </w:pPr>
      <w:r w:rsidRPr="00041406">
        <w:rPr>
          <w:rFonts w:asciiTheme="majorHAnsi" w:hAnsiTheme="majorHAnsi" w:cs="Calibri"/>
        </w:rPr>
        <w:t>Tak, podane przez Zamawiającego parametry dystrybucyjne – w szczególności moc umowna i grupa taryfowa, są zgodne z aktualnymi</w:t>
      </w:r>
      <w:r>
        <w:rPr>
          <w:rFonts w:asciiTheme="majorHAnsi" w:hAnsiTheme="majorHAnsi" w:cs="Calibri"/>
        </w:rPr>
        <w:t>,</w:t>
      </w:r>
      <w:r w:rsidRPr="00041406">
        <w:rPr>
          <w:rFonts w:asciiTheme="majorHAnsi" w:hAnsiTheme="majorHAnsi" w:cs="Calibri"/>
        </w:rPr>
        <w:t xml:space="preserve"> obowiązującymi u OSD.</w:t>
      </w:r>
    </w:p>
    <w:p w14:paraId="3622103B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40C48C7D" w14:textId="119A1102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F01040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7</w:t>
      </w:r>
    </w:p>
    <w:p w14:paraId="1124815D" w14:textId="0E295C6B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CE4D59">
        <w:rPr>
          <w:rFonts w:asciiTheme="majorHAnsi" w:hAnsiTheme="majorHAnsi" w:cs="Calibri"/>
          <w:b/>
          <w:bCs/>
        </w:rPr>
        <w:t>Załącznik nr 2 Wykaz punktów poboru</w:t>
      </w:r>
    </w:p>
    <w:p w14:paraId="31525C80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Wykonawca zwraca się prośbą o informację dotyczącą punktów ze źródłem wytwórczym:</w:t>
      </w:r>
    </w:p>
    <w:p w14:paraId="3FB3758A" w14:textId="77777777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 xml:space="preserve">- czy podany wolumen został pomniejszony o </w:t>
      </w:r>
      <w:proofErr w:type="spellStart"/>
      <w:r w:rsidRPr="00CE4D59">
        <w:rPr>
          <w:rFonts w:asciiTheme="majorHAnsi" w:hAnsiTheme="majorHAnsi" w:cs="Calibri"/>
        </w:rPr>
        <w:t>autokonsumpcje</w:t>
      </w:r>
      <w:proofErr w:type="spellEnd"/>
      <w:r w:rsidRPr="00CE4D59">
        <w:rPr>
          <w:rFonts w:asciiTheme="majorHAnsi" w:hAnsiTheme="majorHAnsi" w:cs="Calibri"/>
        </w:rPr>
        <w:t>,</w:t>
      </w:r>
    </w:p>
    <w:p w14:paraId="0F554218" w14:textId="62B0FD35" w:rsidR="00CE4D59" w:rsidRPr="00CE4D59" w:rsidRDefault="00CE4D59" w:rsidP="00CE4D59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- data podłączenia źródła</w:t>
      </w:r>
    </w:p>
    <w:p w14:paraId="15295B62" w14:textId="740C7C8A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0F0E9E6F" w14:textId="4BA9A3EF" w:rsidR="00CE4D59" w:rsidRDefault="000B36E4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Zamawiający w wykazie punktów poboru wskazał informację o energii pobieranej i wprowadzanej do sieci. W ilości energii</w:t>
      </w:r>
      <w:r w:rsidR="00182475">
        <w:rPr>
          <w:rFonts w:asciiTheme="majorHAnsi" w:hAnsiTheme="majorHAnsi" w:cs="Calibri"/>
        </w:rPr>
        <w:t xml:space="preserve"> pobieranej z sieci</w:t>
      </w:r>
      <w:r>
        <w:rPr>
          <w:rFonts w:asciiTheme="majorHAnsi" w:hAnsiTheme="majorHAnsi" w:cs="Calibri"/>
        </w:rPr>
        <w:t xml:space="preserve"> została uwzględniona </w:t>
      </w:r>
      <w:proofErr w:type="spellStart"/>
      <w:r>
        <w:rPr>
          <w:rFonts w:asciiTheme="majorHAnsi" w:hAnsiTheme="majorHAnsi" w:cs="Calibri"/>
        </w:rPr>
        <w:t>autokonsumpcja</w:t>
      </w:r>
      <w:proofErr w:type="spellEnd"/>
      <w:r>
        <w:rPr>
          <w:rFonts w:asciiTheme="majorHAnsi" w:hAnsiTheme="majorHAnsi" w:cs="Calibri"/>
        </w:rPr>
        <w:t>. W wykazie punktów poboru Zamawiający podał informacje dotyczące daty uruchomienia źródeł wytwórczych. Dla pięciu punktów poboru instalacje zostaną dopiero uruchomione</w:t>
      </w:r>
      <w:r w:rsidR="00182475">
        <w:rPr>
          <w:rFonts w:asciiTheme="majorHAnsi" w:hAnsiTheme="majorHAnsi" w:cs="Calibri"/>
        </w:rPr>
        <w:t xml:space="preserve">, Zamawiający nie posiada umów </w:t>
      </w:r>
      <w:proofErr w:type="spellStart"/>
      <w:r w:rsidR="00182475">
        <w:rPr>
          <w:rFonts w:asciiTheme="majorHAnsi" w:hAnsiTheme="majorHAnsi" w:cs="Calibri"/>
        </w:rPr>
        <w:t>prosumenckich</w:t>
      </w:r>
      <w:proofErr w:type="spellEnd"/>
      <w:r w:rsidR="00182475">
        <w:rPr>
          <w:rFonts w:asciiTheme="majorHAnsi" w:hAnsiTheme="majorHAnsi" w:cs="Calibri"/>
        </w:rPr>
        <w:t xml:space="preserve"> lub wytwórczych.</w:t>
      </w:r>
      <w:r>
        <w:rPr>
          <w:rFonts w:asciiTheme="majorHAnsi" w:hAnsiTheme="majorHAnsi" w:cs="Calibri"/>
        </w:rPr>
        <w:t xml:space="preserve"> Dla jednego punktu poboru instalacja została uruchomiona przed 31.03.2022 i jest rozliczana jako prosument na zasadzie net-</w:t>
      </w:r>
      <w:proofErr w:type="spellStart"/>
      <w:r>
        <w:rPr>
          <w:rFonts w:asciiTheme="majorHAnsi" w:hAnsiTheme="majorHAnsi" w:cs="Calibri"/>
        </w:rPr>
        <w:t>metering</w:t>
      </w:r>
      <w:proofErr w:type="spellEnd"/>
      <w:r>
        <w:rPr>
          <w:rFonts w:asciiTheme="majorHAnsi" w:hAnsiTheme="majorHAnsi" w:cs="Calibri"/>
        </w:rPr>
        <w:t xml:space="preserve"> i jeden punkt poboru uruchomiony po 31.03.2022 rozliczany na zasadzie net-billing.  </w:t>
      </w:r>
    </w:p>
    <w:p w14:paraId="5074BC20" w14:textId="77777777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2E50CA34" w14:textId="183873D2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>Pytanie 8</w:t>
      </w:r>
    </w:p>
    <w:p w14:paraId="3A2C6A22" w14:textId="69BD2AA0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 xml:space="preserve">Informujemy, iż w przypadku przejścia PPE z umowy sprzedaży energii elektrycznej na kompleksową umowę dostawy energii elektrycznej i świadczenia usługi dystrybucji energii elektrycznej, Zamawiający jest zobowiązany przed zawarciem umowy uzyskać od OSD potwierdzenie możliwości świadczenia usług </w:t>
      </w:r>
      <w:r w:rsidRPr="00CE4D59">
        <w:rPr>
          <w:rFonts w:asciiTheme="majorHAnsi" w:hAnsiTheme="majorHAnsi" w:cs="Calibri"/>
        </w:rPr>
        <w:lastRenderedPageBreak/>
        <w:t xml:space="preserve">dystrybucyjnych dla wszystkich punktów poboru energii występujących w przetargu oddzielnie. Zamawiający może wystąpić z wnioskiem do Wykonawcy o uzyskanie ww. potwierdzenia zbiorczo przez Wykonawcę. Aby występować w imieniu Zamawiającego Wykonawca będzie potrzebował pełnomocnictwa od wszystkich jednostek biorących udział w postępowaniu. W związku z powyższym Wykonawca wraca się z zapytaniem, czy </w:t>
      </w:r>
      <w:bookmarkStart w:id="2" w:name="_Hlk182469135"/>
      <w:r w:rsidRPr="00CE4D59">
        <w:rPr>
          <w:rFonts w:asciiTheme="majorHAnsi" w:hAnsiTheme="majorHAnsi" w:cs="Calibri"/>
        </w:rPr>
        <w:t>Zamawiający udzieli Wykonawcy pełnomocnictwa na zaproponowanym przez Wykonawcę wzorze do dokonania wszystkich niezbędnych czynności związanych z zawarciem umów kompleksowej dostawy energii elektrycznej</w:t>
      </w:r>
      <w:bookmarkEnd w:id="2"/>
      <w:r w:rsidRPr="00CE4D59">
        <w:rPr>
          <w:rFonts w:asciiTheme="majorHAnsi" w:hAnsiTheme="majorHAnsi" w:cs="Calibri"/>
        </w:rPr>
        <w:t xml:space="preserve"> w tym postępowaniu przetargowym. W treści pełnomocnictwa Zamawiający upoważniającego Wykonawcę w szczególności do: „Wystąpienia w imieniu mocodawcy do Operatora Systemu Dystrybucyjnego, z wnioskiem o pozyskania dokumentu potwierdzenia możliwości świadczenia usługi dystrybucji i określenia parametrów technicznych dostaw dla każdego PPE mocodawcy oraz innych danych niezbędnych do skutecznego zawarcia Umowy Sprzedaży Energii Elektrycznej i</w:t>
      </w:r>
      <w:r>
        <w:rPr>
          <w:rFonts w:asciiTheme="majorHAnsi" w:hAnsiTheme="majorHAnsi" w:cs="Calibri"/>
        </w:rPr>
        <w:t> </w:t>
      </w:r>
      <w:r w:rsidRPr="00CE4D59">
        <w:rPr>
          <w:rFonts w:asciiTheme="majorHAnsi" w:hAnsiTheme="majorHAnsi" w:cs="Calibri"/>
        </w:rPr>
        <w:t>Świadczenia Usług Dystrybucyjnych”</w:t>
      </w:r>
    </w:p>
    <w:p w14:paraId="26365E07" w14:textId="73948914" w:rsid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43E0AE9A" w14:textId="27D65ACF" w:rsidR="00CE4D59" w:rsidRDefault="00C46D88" w:rsidP="003008A5">
      <w:pPr>
        <w:spacing w:line="240" w:lineRule="auto"/>
        <w:jc w:val="both"/>
        <w:rPr>
          <w:rFonts w:asciiTheme="majorHAnsi" w:hAnsiTheme="majorHAnsi" w:cs="Calibri"/>
        </w:rPr>
      </w:pPr>
      <w:r w:rsidRPr="00C46D88">
        <w:rPr>
          <w:rFonts w:asciiTheme="majorHAnsi" w:hAnsiTheme="majorHAnsi" w:cs="Calibri"/>
        </w:rPr>
        <w:t>Zamawiający udzieli Wykonawcy pełnomocnictwa na zaproponowanym przez Wykonawcę wzorze do dokonania wszystkich niezbędnych czynności związanych z zawarciem um</w:t>
      </w:r>
      <w:r w:rsidR="00041406">
        <w:rPr>
          <w:rFonts w:asciiTheme="majorHAnsi" w:hAnsiTheme="majorHAnsi" w:cs="Calibri"/>
        </w:rPr>
        <w:t>owy</w:t>
      </w:r>
      <w:r w:rsidRPr="00C46D88">
        <w:rPr>
          <w:rFonts w:asciiTheme="majorHAnsi" w:hAnsiTheme="majorHAnsi" w:cs="Calibri"/>
        </w:rPr>
        <w:t xml:space="preserve"> kompleksowej dostawy energii elektrycznej</w:t>
      </w:r>
      <w:r>
        <w:rPr>
          <w:rFonts w:asciiTheme="majorHAnsi" w:hAnsiTheme="majorHAnsi" w:cs="Calibri"/>
        </w:rPr>
        <w:t>.</w:t>
      </w:r>
    </w:p>
    <w:p w14:paraId="4C780E58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4DF08063" w14:textId="43D0ED04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9</w:t>
      </w:r>
    </w:p>
    <w:p w14:paraId="508E8340" w14:textId="64AD8983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>Załącznik nr 3 do SWZ § 4 ust.3</w:t>
      </w:r>
    </w:p>
    <w:p w14:paraId="794BBB07" w14:textId="68ECF190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</w:rPr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2C66049B" w14:textId="27886407" w:rsidR="00CE4D59" w:rsidRPr="00CE4D59" w:rsidRDefault="00D23B87" w:rsidP="003008A5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781C6F0A" w14:textId="18708211" w:rsidR="00CE4D59" w:rsidRPr="00CE4D59" w:rsidRDefault="00D23B87" w:rsidP="003008A5">
      <w:pPr>
        <w:spacing w:line="240" w:lineRule="auto"/>
        <w:jc w:val="both"/>
        <w:rPr>
          <w:rFonts w:asciiTheme="majorHAnsi" w:hAnsiTheme="majorHAnsi" w:cs="Calibri"/>
        </w:rPr>
      </w:pPr>
      <w:r w:rsidRPr="00D23B87">
        <w:rPr>
          <w:rFonts w:asciiTheme="majorHAnsi" w:hAnsiTheme="majorHAnsi" w:cs="Calibri"/>
        </w:rPr>
        <w:t>Zamawiający dopuszcza proponowane rozwiązanie.</w:t>
      </w:r>
    </w:p>
    <w:p w14:paraId="30DC6CBC" w14:textId="77777777" w:rsidR="00CE4D59" w:rsidRPr="00CE4D59" w:rsidRDefault="00CE4D59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384EBC91" w14:textId="12D57311" w:rsidR="00CE4D59" w:rsidRPr="00CE4D59" w:rsidRDefault="00D23B87" w:rsidP="003008A5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10</w:t>
      </w:r>
    </w:p>
    <w:p w14:paraId="315D4F9D" w14:textId="21475D1D" w:rsidR="00CE4D59" w:rsidRPr="00D23B87" w:rsidRDefault="00D23B87" w:rsidP="003008A5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D23B87">
        <w:rPr>
          <w:rFonts w:asciiTheme="majorHAnsi" w:hAnsiTheme="majorHAnsi" w:cs="Calibri"/>
          <w:b/>
          <w:bCs/>
        </w:rPr>
        <w:t>Załącznik nr 3 do SWZ § 4 ust.4</w:t>
      </w:r>
    </w:p>
    <w:p w14:paraId="6FEB7BB5" w14:textId="1996E3B3" w:rsidR="00CE4D59" w:rsidRPr="00CE4D59" w:rsidRDefault="00D23B87" w:rsidP="003008A5">
      <w:pPr>
        <w:spacing w:line="240" w:lineRule="auto"/>
        <w:jc w:val="both"/>
        <w:rPr>
          <w:rFonts w:asciiTheme="majorHAnsi" w:hAnsiTheme="majorHAnsi" w:cs="Calibri"/>
        </w:rPr>
      </w:pPr>
      <w:r w:rsidRPr="00D23B87">
        <w:rPr>
          <w:rFonts w:asciiTheme="majorHAnsi" w:hAnsiTheme="majorHAnsi" w:cs="Calibri"/>
        </w:rPr>
        <w:t>Z uwagi na fakt, że faktury VAT są wysyłane listem zwykłym, Wykonawca nie jest w stanie określić, w jakim terminie Zamawiający otrzyma fakturę, co może powodować komplikacje przy ustalaniu prawidłowego terminu płatności, dlatego też nie jest możliwe automatyczne przedłużenie terminu płatności. Ponadto, w</w:t>
      </w:r>
      <w:r>
        <w:rPr>
          <w:rFonts w:asciiTheme="majorHAnsi" w:hAnsiTheme="majorHAnsi" w:cs="Calibri"/>
        </w:rPr>
        <w:t> </w:t>
      </w:r>
      <w:r w:rsidRPr="00D23B87">
        <w:rPr>
          <w:rFonts w:asciiTheme="majorHAnsi" w:hAnsiTheme="majorHAnsi" w:cs="Calibri"/>
        </w:rPr>
        <w:t xml:space="preserve">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podatku VAT. Art. 19a ust. 5 pkt. 4 </w:t>
      </w:r>
      <w:proofErr w:type="spellStart"/>
      <w:r w:rsidRPr="00D23B87">
        <w:rPr>
          <w:rFonts w:asciiTheme="majorHAnsi" w:hAnsiTheme="majorHAnsi" w:cs="Calibri"/>
        </w:rPr>
        <w:t>ppkt</w:t>
      </w:r>
      <w:proofErr w:type="spellEnd"/>
      <w:r w:rsidRPr="00D23B87">
        <w:rPr>
          <w:rFonts w:asciiTheme="majorHAnsi" w:hAnsiTheme="majorHAnsi" w:cs="Calibri"/>
        </w:rPr>
        <w:t>. a) ustawy z dnia 11 marca 2004r. o podatku od towarów i usług</w:t>
      </w:r>
      <w:r>
        <w:rPr>
          <w:rFonts w:asciiTheme="majorHAnsi" w:hAnsiTheme="majorHAnsi" w:cs="Calibri"/>
        </w:rPr>
        <w:t xml:space="preserve"> </w:t>
      </w:r>
      <w:r w:rsidRPr="00D23B87">
        <w:rPr>
          <w:rFonts w:asciiTheme="majorHAnsi" w:hAnsiTheme="majorHAnsi" w:cs="Calibri"/>
        </w:rPr>
        <w:t>(Dz.U. 2018 poz. 2174 ze zm.) stanowi, iż w przypadku dostaw energii elektrycznej obowiązek podatkowy powstaje z chwilą wystawienia faktury. W związku z powyższym zwracamy się do Zamawiającego z zapytaniem, czy zgadza się na zmodyfikowanie przedmiotowego zapisu w następujący sposób: „Należności wynikające z faktur VAT będą płatne w terminie 30 dni od daty wystawienia.”</w:t>
      </w:r>
    </w:p>
    <w:p w14:paraId="17B53452" w14:textId="30FEC912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1DA4FDE4" w14:textId="5206C603" w:rsidR="00D23B87" w:rsidRDefault="00041406" w:rsidP="00D23B87">
      <w:pPr>
        <w:spacing w:line="240" w:lineRule="auto"/>
        <w:jc w:val="both"/>
        <w:rPr>
          <w:rFonts w:asciiTheme="majorHAnsi" w:hAnsiTheme="majorHAnsi" w:cs="Calibri"/>
        </w:rPr>
      </w:pPr>
      <w:r w:rsidRPr="00041406">
        <w:rPr>
          <w:rFonts w:asciiTheme="majorHAnsi" w:hAnsiTheme="majorHAnsi" w:cs="Calibri"/>
        </w:rPr>
        <w:t>Zamawiający nie dokonuje modyfikacji treści SWZ w przedmiotowym zakresie.</w:t>
      </w:r>
    </w:p>
    <w:p w14:paraId="393E0690" w14:textId="77777777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</w:p>
    <w:p w14:paraId="5DACCDF9" w14:textId="50782191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11</w:t>
      </w:r>
    </w:p>
    <w:p w14:paraId="4966A17F" w14:textId="71D0D0BC" w:rsidR="00D23B87" w:rsidRPr="00D23B87" w:rsidRDefault="00D23B87" w:rsidP="00D23B87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D23B87">
        <w:rPr>
          <w:rFonts w:asciiTheme="majorHAnsi" w:hAnsiTheme="majorHAnsi" w:cs="Calibri"/>
          <w:b/>
          <w:bCs/>
        </w:rPr>
        <w:t>Załącznik nr 3 do SWZ § 4 ust.4</w:t>
      </w:r>
    </w:p>
    <w:p w14:paraId="014E6F64" w14:textId="6F229CFC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 w:rsidRPr="00D23B87">
        <w:rPr>
          <w:rFonts w:asciiTheme="majorHAnsi" w:hAnsiTheme="majorHAnsi" w:cs="Calibri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23B87">
        <w:rPr>
          <w:rFonts w:asciiTheme="majorHAnsi" w:hAnsiTheme="majorHAnsi" w:cs="Calibri"/>
        </w:rPr>
        <w:t>późn</w:t>
      </w:r>
      <w:proofErr w:type="spellEnd"/>
      <w:r w:rsidRPr="00D23B87">
        <w:rPr>
          <w:rFonts w:asciiTheme="majorHAnsi" w:hAnsiTheme="majorHAnsi" w:cs="Calibri"/>
        </w:rPr>
        <w:t>. zm.), na zasadach określonych w Regulaminie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3913F22C" w14:textId="4928F46B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4D3E4738" w14:textId="3FCA3BB9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 w:rsidRPr="00D23B87">
        <w:rPr>
          <w:rFonts w:asciiTheme="majorHAnsi" w:hAnsiTheme="majorHAnsi" w:cs="Calibri"/>
        </w:rPr>
        <w:t>Zamawiający na obecnym etapie nie wyraża zgody na powyższe, co nie wyklucza uzyskania zgody  w trakcie realizacji zamówienia u każdego Odbiorcy oddzielnie, po wcześniejszych uzgodnieniach.</w:t>
      </w:r>
    </w:p>
    <w:p w14:paraId="331678D3" w14:textId="77777777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</w:p>
    <w:p w14:paraId="0026003C" w14:textId="7AE0A61B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 w:rsidRPr="00CE4D59">
        <w:rPr>
          <w:rFonts w:asciiTheme="majorHAnsi" w:hAnsiTheme="majorHAnsi" w:cs="Calibri"/>
          <w:b/>
          <w:bCs/>
        </w:rPr>
        <w:t xml:space="preserve">Pytanie </w:t>
      </w:r>
      <w:r>
        <w:rPr>
          <w:rFonts w:asciiTheme="majorHAnsi" w:hAnsiTheme="majorHAnsi" w:cs="Calibri"/>
          <w:b/>
          <w:bCs/>
        </w:rPr>
        <w:t>12</w:t>
      </w:r>
    </w:p>
    <w:p w14:paraId="4CE3BF82" w14:textId="04EC4E0E" w:rsidR="00D23B87" w:rsidRPr="00D23B87" w:rsidRDefault="00D23B87" w:rsidP="00D23B87">
      <w:pPr>
        <w:spacing w:line="240" w:lineRule="auto"/>
        <w:jc w:val="both"/>
        <w:rPr>
          <w:rFonts w:asciiTheme="majorHAnsi" w:hAnsiTheme="majorHAnsi" w:cs="Calibri"/>
          <w:b/>
          <w:bCs/>
        </w:rPr>
      </w:pPr>
      <w:r w:rsidRPr="00D23B87">
        <w:rPr>
          <w:rFonts w:asciiTheme="majorHAnsi" w:hAnsiTheme="majorHAnsi" w:cs="Calibri"/>
          <w:b/>
          <w:bCs/>
        </w:rPr>
        <w:t>Załącznik nr 3 do SWZ § 4 ust.8</w:t>
      </w:r>
    </w:p>
    <w:p w14:paraId="5836C388" w14:textId="00AEFB50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 w:rsidRPr="00D23B87">
        <w:rPr>
          <w:rFonts w:asciiTheme="majorHAnsi" w:hAnsiTheme="majorHAnsi" w:cs="Calibri"/>
        </w:rPr>
        <w:lastRenderedPageBreak/>
        <w:t>Informujemy, że zgodnie z art. 488 Kodeksu cywilnego, dotyczącego obowiązku spełnienia świadczeń wzajemnych oraz zgodnie z zasadami obowiązującymi w obrocie profesjonalnym, złożenie reklamacji nie zwalnia Odbiorcy od obowiązku terminowej zapłaty należności. W związku z powyższym, zwracamy się z</w:t>
      </w:r>
      <w:r>
        <w:rPr>
          <w:rFonts w:asciiTheme="majorHAnsi" w:hAnsiTheme="majorHAnsi" w:cs="Calibri"/>
        </w:rPr>
        <w:t> </w:t>
      </w:r>
      <w:r w:rsidRPr="00D23B87">
        <w:rPr>
          <w:rFonts w:asciiTheme="majorHAnsi" w:hAnsiTheme="majorHAnsi" w:cs="Calibri"/>
        </w:rPr>
        <w:t>prośbą o odpowiednią modyfikację przedmiotowego zapisu, poprzez określenie, iż „Złożenie reklamacji nie zwalnia Zamawiającego z obowiązku terminowej zapłaty należności.”</w:t>
      </w:r>
    </w:p>
    <w:p w14:paraId="47F81072" w14:textId="19369677" w:rsidR="00D23B87" w:rsidRPr="00CE4D59" w:rsidRDefault="00D23B87" w:rsidP="00D23B87">
      <w:pPr>
        <w:spacing w:line="240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  <w:u w:val="single"/>
        </w:rPr>
        <w:t>Odpowiedź</w:t>
      </w:r>
    </w:p>
    <w:p w14:paraId="43523BE7" w14:textId="694943C2" w:rsidR="00D23B87" w:rsidRDefault="00041406" w:rsidP="003008A5">
      <w:pPr>
        <w:spacing w:line="240" w:lineRule="auto"/>
        <w:jc w:val="both"/>
        <w:rPr>
          <w:rFonts w:asciiTheme="majorHAnsi" w:hAnsiTheme="majorHAnsi" w:cs="Calibri"/>
        </w:rPr>
      </w:pPr>
      <w:r w:rsidRPr="00041406">
        <w:rPr>
          <w:rFonts w:asciiTheme="majorHAnsi" w:hAnsiTheme="majorHAnsi" w:cs="Calibri"/>
        </w:rPr>
        <w:t>Zamawiający nie dokonuje modyfikacji treści SWZ w przedmiotowym zakresie.</w:t>
      </w:r>
    </w:p>
    <w:p w14:paraId="729CF1F9" w14:textId="77777777" w:rsidR="00041406" w:rsidRDefault="00041406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1A5D1D38" w14:textId="77777777" w:rsidR="00041406" w:rsidRPr="00041406" w:rsidRDefault="00041406" w:rsidP="003008A5">
      <w:pPr>
        <w:spacing w:line="240" w:lineRule="auto"/>
        <w:jc w:val="both"/>
        <w:rPr>
          <w:rFonts w:asciiTheme="majorHAnsi" w:hAnsiTheme="majorHAnsi" w:cs="Calibri"/>
        </w:rPr>
      </w:pPr>
    </w:p>
    <w:p w14:paraId="1060E436" w14:textId="77777777" w:rsidR="003008A5" w:rsidRPr="003008A5" w:rsidRDefault="003008A5" w:rsidP="003008A5">
      <w:pPr>
        <w:spacing w:line="240" w:lineRule="auto"/>
        <w:jc w:val="both"/>
        <w:rPr>
          <w:rFonts w:asciiTheme="majorHAnsi" w:hAnsiTheme="majorHAnsi"/>
          <w:b/>
          <w:lang w:bidi="pl-PL"/>
        </w:rPr>
      </w:pPr>
      <w:r w:rsidRPr="00FD0C95">
        <w:rPr>
          <w:rFonts w:asciiTheme="majorHAnsi" w:hAnsiTheme="majorHAnsi"/>
          <w:b/>
          <w:lang w:bidi="pl-PL"/>
        </w:rPr>
        <w:t>Powyższe zapytania i odpowiedzi są wiążące dla Wykonawców oraz Zamawiającego i stanowią integralną część SWZ.</w:t>
      </w:r>
    </w:p>
    <w:sectPr w:rsidR="003008A5" w:rsidRPr="003008A5" w:rsidSect="005F7E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10295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5686580">
    <w:abstractNumId w:val="0"/>
  </w:num>
  <w:num w:numId="3" w16cid:durableId="504128562">
    <w:abstractNumId w:val="0"/>
  </w:num>
  <w:num w:numId="4" w16cid:durableId="687680688">
    <w:abstractNumId w:val="0"/>
  </w:num>
  <w:num w:numId="5" w16cid:durableId="498891641">
    <w:abstractNumId w:val="0"/>
  </w:num>
  <w:num w:numId="6" w16cid:durableId="2010910409">
    <w:abstractNumId w:val="0"/>
  </w:num>
  <w:num w:numId="7" w16cid:durableId="1979065697">
    <w:abstractNumId w:val="0"/>
  </w:num>
  <w:num w:numId="8" w16cid:durableId="303239730">
    <w:abstractNumId w:val="0"/>
  </w:num>
  <w:num w:numId="9" w16cid:durableId="1445885781">
    <w:abstractNumId w:val="0"/>
  </w:num>
  <w:num w:numId="10" w16cid:durableId="175265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8172765">
    <w:abstractNumId w:val="0"/>
  </w:num>
  <w:num w:numId="12" w16cid:durableId="1742602489">
    <w:abstractNumId w:val="0"/>
  </w:num>
  <w:num w:numId="13" w16cid:durableId="336076176">
    <w:abstractNumId w:val="0"/>
  </w:num>
  <w:num w:numId="14" w16cid:durableId="1953896577">
    <w:abstractNumId w:val="0"/>
  </w:num>
  <w:num w:numId="15" w16cid:durableId="1293363004">
    <w:abstractNumId w:val="0"/>
  </w:num>
  <w:num w:numId="16" w16cid:durableId="1083255378">
    <w:abstractNumId w:val="0"/>
  </w:num>
  <w:num w:numId="17" w16cid:durableId="909384342">
    <w:abstractNumId w:val="0"/>
  </w:num>
  <w:num w:numId="18" w16cid:durableId="1799180732">
    <w:abstractNumId w:val="0"/>
  </w:num>
  <w:num w:numId="19" w16cid:durableId="6423880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40"/>
    <w:rsid w:val="00035ED2"/>
    <w:rsid w:val="00041406"/>
    <w:rsid w:val="00075BD6"/>
    <w:rsid w:val="000963D0"/>
    <w:rsid w:val="000B36E4"/>
    <w:rsid w:val="00182475"/>
    <w:rsid w:val="001932F2"/>
    <w:rsid w:val="00232142"/>
    <w:rsid w:val="002C5539"/>
    <w:rsid w:val="003008A5"/>
    <w:rsid w:val="003732F5"/>
    <w:rsid w:val="003D7D33"/>
    <w:rsid w:val="00411ECB"/>
    <w:rsid w:val="00430796"/>
    <w:rsid w:val="004820AD"/>
    <w:rsid w:val="00485CD3"/>
    <w:rsid w:val="004C7D0B"/>
    <w:rsid w:val="00590288"/>
    <w:rsid w:val="005F7EBB"/>
    <w:rsid w:val="0069691E"/>
    <w:rsid w:val="007222DC"/>
    <w:rsid w:val="0073098A"/>
    <w:rsid w:val="007567FF"/>
    <w:rsid w:val="00757F2E"/>
    <w:rsid w:val="007D5E42"/>
    <w:rsid w:val="00822951"/>
    <w:rsid w:val="008B06C4"/>
    <w:rsid w:val="008D3C71"/>
    <w:rsid w:val="00980213"/>
    <w:rsid w:val="00A60D99"/>
    <w:rsid w:val="00B304C5"/>
    <w:rsid w:val="00B36C80"/>
    <w:rsid w:val="00BB398B"/>
    <w:rsid w:val="00C37868"/>
    <w:rsid w:val="00C46D88"/>
    <w:rsid w:val="00CE313E"/>
    <w:rsid w:val="00CE4D59"/>
    <w:rsid w:val="00D108E3"/>
    <w:rsid w:val="00D23B87"/>
    <w:rsid w:val="00DF2EEE"/>
    <w:rsid w:val="00E72D73"/>
    <w:rsid w:val="00E74CA9"/>
    <w:rsid w:val="00EB1E89"/>
    <w:rsid w:val="00F00F5F"/>
    <w:rsid w:val="00F01040"/>
    <w:rsid w:val="00F262E4"/>
    <w:rsid w:val="00F32203"/>
    <w:rsid w:val="00F34A75"/>
    <w:rsid w:val="00F56CE3"/>
    <w:rsid w:val="00F93109"/>
    <w:rsid w:val="00FC66F4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27C0"/>
  <w15:docId w15:val="{189750D6-C452-4036-B71D-3BFF51B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B398B"/>
    <w:pPr>
      <w:spacing w:after="0" w:line="300" w:lineRule="auto"/>
    </w:pPr>
    <w:rPr>
      <w:rFonts w:eastAsia="Times New Roman" w:cs="Times New Roman"/>
      <w:color w:val="191919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/>
      <w:color w:val="40404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autoSpaceDE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3008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Marcin Skowron</cp:lastModifiedBy>
  <cp:revision>2</cp:revision>
  <cp:lastPrinted>2024-11-14T10:19:00Z</cp:lastPrinted>
  <dcterms:created xsi:type="dcterms:W3CDTF">2024-11-14T11:34:00Z</dcterms:created>
  <dcterms:modified xsi:type="dcterms:W3CDTF">2024-11-14T11:34:00Z</dcterms:modified>
</cp:coreProperties>
</file>