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942FDB">
        <w:rPr>
          <w:rFonts w:cstheme="minorHAnsi"/>
          <w:b/>
          <w:szCs w:val="24"/>
        </w:rPr>
        <w:t>3/000359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F05117">
        <w:rPr>
          <w:rFonts w:cstheme="minorHAnsi"/>
          <w:szCs w:val="24"/>
        </w:rPr>
        <w:t xml:space="preserve"> „</w:t>
      </w:r>
      <w:r w:rsidR="00942FDB">
        <w:rPr>
          <w:rFonts w:cstheme="minorHAnsi"/>
          <w:szCs w:val="24"/>
        </w:rPr>
        <w:t>Kurs zielarsko-medyczny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42FDB">
        <w:rPr>
          <w:rFonts w:cstheme="minorHAnsi"/>
          <w:szCs w:val="24"/>
        </w:rPr>
        <w:t>Kurs zielarsko-medyczny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451F99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942FDB" w:rsidRDefault="006D314F" w:rsidP="00942FDB">
      <w:pPr>
        <w:spacing w:before="0" w:line="240" w:lineRule="auto"/>
        <w:jc w:val="left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942FDB" w:rsidRPr="00942FDB">
        <w:rPr>
          <w:rFonts w:cs="Times New Roman"/>
          <w:szCs w:val="24"/>
        </w:rPr>
        <w:t>Zakres pr</w:t>
      </w:r>
      <w:r w:rsidR="00942FDB">
        <w:rPr>
          <w:rFonts w:cs="Times New Roman"/>
          <w:szCs w:val="24"/>
        </w:rPr>
        <w:t>zedmiotów i treści programowych– łącznie 100 godzin wykładów</w:t>
      </w:r>
    </w:p>
    <w:p w:rsid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towaroznawstwo zielarskie– farmakognozja</w:t>
      </w:r>
    </w:p>
    <w:p w:rsidR="00942FDB" w:rsidRPr="00942FDB" w:rsidRDefault="00942FDB" w:rsidP="00942FDB">
      <w:pPr>
        <w:spacing w:before="0" w:after="100" w:afterAutospacing="1" w:line="240" w:lineRule="auto"/>
        <w:jc w:val="left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wstęp do farmakologii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podstawy technologii postaci leków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wybrane zagadnienia botaniki</w:t>
      </w:r>
    </w:p>
    <w:p w:rsidR="00942FDB" w:rsidRPr="00942FDB" w:rsidRDefault="00942FDB" w:rsidP="00942FDB">
      <w:pPr>
        <w:spacing w:before="0" w:after="100" w:afterAutospacing="1" w:line="240" w:lineRule="auto"/>
        <w:jc w:val="center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podstawy prawa farmaceutycznego, zasady obrotu produktami leczniczymi w placówkach obrotu pozaaptecznego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podstawy chemii i interakcji lekowych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materiałoznawstwo medyczne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marketing farmaceutyczny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dietetyka i fizjologia żywienia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udzielanie pierwszej pomocy przedmedycznej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fitoterapia wybranych układów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cs="Times New Roman"/>
          <w:szCs w:val="24"/>
        </w:rPr>
      </w:pPr>
      <w:r w:rsidRPr="00942FDB">
        <w:rPr>
          <w:rFonts w:cs="Times New Roman"/>
          <w:szCs w:val="24"/>
        </w:rPr>
        <w:t>– anatomia i fizjologia człowieka</w:t>
      </w:r>
    </w:p>
    <w:p w:rsidR="00942FDB" w:rsidRPr="00942FDB" w:rsidRDefault="00942FDB" w:rsidP="00942FDB">
      <w:pPr>
        <w:spacing w:before="0" w:after="100" w:afterAutospacing="1" w:line="240" w:lineRule="auto"/>
        <w:rPr>
          <w:rFonts w:ascii="Times New Roman" w:hAnsi="Times New Roman" w:cs="Times New Roman"/>
          <w:szCs w:val="24"/>
        </w:rPr>
      </w:pPr>
      <w:r w:rsidRPr="00942FDB">
        <w:rPr>
          <w:rFonts w:ascii="Times New Roman" w:hAnsi="Times New Roman" w:cs="Times New Roman"/>
          <w:szCs w:val="24"/>
        </w:rPr>
        <w:t>– apiterapia i naturalne produkty lecznicze pochodzenia zwierzęcego</w:t>
      </w:r>
    </w:p>
    <w:p w:rsidR="00942FDB" w:rsidRPr="00942FDB" w:rsidRDefault="00942FDB" w:rsidP="00942F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Cs w:val="24"/>
        </w:rPr>
      </w:pPr>
      <w:r w:rsidRPr="00942FDB">
        <w:rPr>
          <w:rFonts w:ascii="Times New Roman" w:hAnsi="Times New Roman" w:cs="Times New Roman"/>
          <w:szCs w:val="24"/>
        </w:rPr>
        <w:t>– egzotyczne rośliny lecznicze w obrocie sklepów zielarsko-medycznych</w:t>
      </w:r>
    </w:p>
    <w:p w:rsidR="00F05117" w:rsidRPr="00F05117" w:rsidRDefault="00F05117" w:rsidP="00F05117">
      <w:pPr>
        <w:spacing w:before="0" w:line="240" w:lineRule="auto"/>
        <w:jc w:val="left"/>
        <w:rPr>
          <w:rFonts w:ascii="Times New Roman" w:hAnsi="Times New Roman" w:cs="Times New Roman"/>
          <w:b/>
          <w:bCs/>
          <w:szCs w:val="24"/>
        </w:rPr>
      </w:pPr>
    </w:p>
    <w:p w:rsidR="00FE7687" w:rsidRPr="00F05117" w:rsidRDefault="006D314F" w:rsidP="00F05117">
      <w:pPr>
        <w:spacing w:before="0" w:line="240" w:lineRule="auto"/>
        <w:jc w:val="left"/>
        <w:rPr>
          <w:rFonts w:ascii="Times New Roman" w:hAnsi="Times New Roman" w:cs="Times New Roman"/>
          <w:b/>
          <w:bCs/>
          <w:szCs w:val="24"/>
        </w:rPr>
      </w:pPr>
      <w:r w:rsidRPr="00E20497">
        <w:rPr>
          <w:rFonts w:cstheme="minorHAnsi"/>
          <w:b/>
          <w:szCs w:val="24"/>
        </w:rPr>
        <w:lastRenderedPageBreak/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A5F34">
        <w:rPr>
          <w:rFonts w:cstheme="minorHAnsi"/>
          <w:szCs w:val="24"/>
        </w:rPr>
        <w:t>na terenie 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8F5C5F" w:rsidRPr="00942FDB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C3146">
        <w:rPr>
          <w:rFonts w:cstheme="minorHAnsi"/>
          <w:szCs w:val="24"/>
        </w:rPr>
        <w:t>29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910F67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C3146">
        <w:rPr>
          <w:rFonts w:cstheme="minorHAnsi"/>
          <w:szCs w:val="24"/>
        </w:rPr>
        <w:t>29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910F67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B0" w:rsidRDefault="007563B0" w:rsidP="00E20497">
      <w:pPr>
        <w:spacing w:before="0" w:line="240" w:lineRule="auto"/>
      </w:pPr>
      <w:r>
        <w:separator/>
      </w:r>
    </w:p>
  </w:endnote>
  <w:endnote w:type="continuationSeparator" w:id="0">
    <w:p w:rsidR="007563B0" w:rsidRDefault="007563B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46">
          <w:rPr>
            <w:noProof/>
          </w:rPr>
          <w:t>6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B0" w:rsidRDefault="007563B0" w:rsidP="00E20497">
      <w:pPr>
        <w:spacing w:before="0" w:line="240" w:lineRule="auto"/>
      </w:pPr>
      <w:r>
        <w:separator/>
      </w:r>
    </w:p>
  </w:footnote>
  <w:footnote w:type="continuationSeparator" w:id="0">
    <w:p w:rsidR="007563B0" w:rsidRDefault="007563B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314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51F99"/>
    <w:rsid w:val="00463B2E"/>
    <w:rsid w:val="00477714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3B0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16474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42FDB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0511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51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F05117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084F-F825-4C7F-8F9D-7C4A844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</cp:revision>
  <cp:lastPrinted>2024-01-09T08:15:00Z</cp:lastPrinted>
  <dcterms:created xsi:type="dcterms:W3CDTF">2024-01-24T11:07:00Z</dcterms:created>
  <dcterms:modified xsi:type="dcterms:W3CDTF">2024-01-24T11:07:00Z</dcterms:modified>
</cp:coreProperties>
</file>