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47552" w14:textId="775CCF0B" w:rsidR="00037BE4" w:rsidRDefault="00037BE4" w:rsidP="00037BE4">
      <w:pPr>
        <w:pStyle w:val="western"/>
        <w:spacing w:beforeAutospacing="0"/>
        <w:jc w:val="right"/>
        <w:rPr>
          <w:b/>
          <w:bCs/>
          <w:sz w:val="24"/>
          <w:szCs w:val="24"/>
        </w:rPr>
      </w:pPr>
      <w:r>
        <w:rPr>
          <w:b/>
          <w:bCs/>
          <w:sz w:val="24"/>
          <w:szCs w:val="24"/>
        </w:rPr>
        <w:t>Załącznik nr 1 do SWZ</w:t>
      </w:r>
    </w:p>
    <w:p w14:paraId="3E7FBF0D" w14:textId="77777777" w:rsidR="00037BE4" w:rsidRDefault="00037BE4">
      <w:pPr>
        <w:pStyle w:val="western"/>
        <w:spacing w:beforeAutospacing="0"/>
        <w:jc w:val="center"/>
        <w:rPr>
          <w:b/>
          <w:bCs/>
          <w:sz w:val="24"/>
          <w:szCs w:val="24"/>
        </w:rPr>
      </w:pPr>
    </w:p>
    <w:p w14:paraId="77D01E21" w14:textId="1E33C68D" w:rsidR="00E40A3D" w:rsidRDefault="00037BE4">
      <w:pPr>
        <w:pStyle w:val="western"/>
        <w:spacing w:beforeAutospacing="0"/>
        <w:jc w:val="center"/>
        <w:rPr>
          <w:b/>
          <w:color w:val="auto"/>
          <w:sz w:val="24"/>
          <w:szCs w:val="24"/>
        </w:rPr>
      </w:pPr>
      <w:r>
        <w:rPr>
          <w:b/>
          <w:bCs/>
          <w:sz w:val="24"/>
          <w:szCs w:val="24"/>
        </w:rPr>
        <w:t>Minimalne w</w:t>
      </w:r>
      <w:r w:rsidR="00352967">
        <w:rPr>
          <w:b/>
          <w:bCs/>
          <w:sz w:val="24"/>
          <w:szCs w:val="24"/>
        </w:rPr>
        <w:t xml:space="preserve">ymagania techniczne dla fabrycznie nowego, </w:t>
      </w:r>
      <w:r w:rsidR="00352967">
        <w:rPr>
          <w:b/>
          <w:color w:val="auto"/>
          <w:sz w:val="24"/>
          <w:szCs w:val="24"/>
        </w:rPr>
        <w:t>ciężkiego samochodu ratowniczo-gaśniczego na potrzeby OSP Uhowo</w:t>
      </w:r>
    </w:p>
    <w:p w14:paraId="0620CEE7" w14:textId="77777777" w:rsidR="00E40A3D" w:rsidRDefault="00E40A3D">
      <w:pPr>
        <w:pStyle w:val="western"/>
        <w:spacing w:beforeAutospacing="0"/>
        <w:jc w:val="center"/>
        <w:rPr>
          <w:b/>
          <w:color w:val="auto"/>
          <w:sz w:val="24"/>
          <w:szCs w:val="24"/>
        </w:rPr>
      </w:pPr>
    </w:p>
    <w:tbl>
      <w:tblPr>
        <w:tblStyle w:val="Tabela-Siatka"/>
        <w:tblW w:w="14596" w:type="dxa"/>
        <w:tblLayout w:type="fixed"/>
        <w:tblLook w:val="04A0" w:firstRow="1" w:lastRow="0" w:firstColumn="1" w:lastColumn="0" w:noHBand="0" w:noVBand="1"/>
      </w:tblPr>
      <w:tblGrid>
        <w:gridCol w:w="624"/>
        <w:gridCol w:w="13972"/>
      </w:tblGrid>
      <w:tr w:rsidR="00E40A3D" w14:paraId="6F6A4D4D" w14:textId="77777777">
        <w:tc>
          <w:tcPr>
            <w:tcW w:w="624" w:type="dxa"/>
            <w:vAlign w:val="center"/>
          </w:tcPr>
          <w:p w14:paraId="33AE3196" w14:textId="77777777" w:rsidR="00E40A3D" w:rsidRDefault="00352967">
            <w:pPr>
              <w:spacing w:after="0" w:line="240" w:lineRule="auto"/>
              <w:jc w:val="center"/>
              <w:rPr>
                <w:rFonts w:ascii="Times New Roman" w:hAnsi="Times New Roman" w:cs="Times New Roman"/>
              </w:rPr>
            </w:pPr>
            <w:r>
              <w:rPr>
                <w:rFonts w:ascii="Times New Roman" w:eastAsia="Calibri" w:hAnsi="Times New Roman" w:cs="Times New Roman"/>
              </w:rPr>
              <w:t>L.p</w:t>
            </w:r>
          </w:p>
        </w:tc>
        <w:tc>
          <w:tcPr>
            <w:tcW w:w="13972" w:type="dxa"/>
            <w:vAlign w:val="center"/>
          </w:tcPr>
          <w:p w14:paraId="3CB10DC7" w14:textId="77777777" w:rsidR="00E40A3D" w:rsidRDefault="00352967">
            <w:pPr>
              <w:spacing w:after="0" w:line="240" w:lineRule="auto"/>
              <w:jc w:val="center"/>
              <w:rPr>
                <w:rFonts w:ascii="Times New Roman" w:hAnsi="Times New Roman" w:cs="Times New Roman"/>
              </w:rPr>
            </w:pPr>
            <w:r>
              <w:rPr>
                <w:rFonts w:ascii="Times New Roman" w:eastAsia="Calibri" w:hAnsi="Times New Roman" w:cs="Times New Roman"/>
              </w:rPr>
              <w:t>Wymagane parametry techniczno–użytkowe</w:t>
            </w:r>
          </w:p>
        </w:tc>
      </w:tr>
      <w:tr w:rsidR="00E40A3D" w14:paraId="7C7E24C8" w14:textId="77777777">
        <w:tc>
          <w:tcPr>
            <w:tcW w:w="624" w:type="dxa"/>
            <w:shd w:val="clear" w:color="auto" w:fill="A8D08D" w:themeFill="accent6" w:themeFillTint="99"/>
            <w:vAlign w:val="center"/>
          </w:tcPr>
          <w:p w14:paraId="5C248426" w14:textId="77777777" w:rsidR="00E40A3D" w:rsidRDefault="00352967">
            <w:pPr>
              <w:spacing w:after="0" w:line="240" w:lineRule="auto"/>
              <w:jc w:val="center"/>
              <w:rPr>
                <w:rFonts w:ascii="Times New Roman" w:hAnsi="Times New Roman" w:cs="Times New Roman"/>
                <w:b/>
                <w:bCs/>
              </w:rPr>
            </w:pPr>
            <w:r>
              <w:rPr>
                <w:rFonts w:ascii="Times New Roman" w:eastAsia="Calibri" w:hAnsi="Times New Roman" w:cs="Times New Roman"/>
                <w:b/>
                <w:bCs/>
              </w:rPr>
              <w:t>1</w:t>
            </w:r>
          </w:p>
        </w:tc>
        <w:tc>
          <w:tcPr>
            <w:tcW w:w="13972" w:type="dxa"/>
            <w:shd w:val="clear" w:color="auto" w:fill="A8D08D" w:themeFill="accent6" w:themeFillTint="99"/>
            <w:vAlign w:val="center"/>
          </w:tcPr>
          <w:p w14:paraId="7FEE8556" w14:textId="77777777" w:rsidR="00E40A3D" w:rsidRDefault="00352967">
            <w:pPr>
              <w:spacing w:after="0" w:line="240" w:lineRule="auto"/>
              <w:jc w:val="center"/>
              <w:rPr>
                <w:rFonts w:ascii="Times New Roman" w:hAnsi="Times New Roman" w:cs="Times New Roman"/>
                <w:b/>
                <w:bCs/>
              </w:rPr>
            </w:pPr>
            <w:r>
              <w:rPr>
                <w:rFonts w:ascii="Times New Roman" w:eastAsia="Calibri" w:hAnsi="Times New Roman" w:cs="Times New Roman"/>
                <w:b/>
                <w:bCs/>
              </w:rPr>
              <w:t>2</w:t>
            </w:r>
          </w:p>
        </w:tc>
      </w:tr>
      <w:tr w:rsidR="00E40A3D" w14:paraId="1AD58B1A" w14:textId="77777777">
        <w:tc>
          <w:tcPr>
            <w:tcW w:w="624" w:type="dxa"/>
            <w:shd w:val="clear" w:color="auto" w:fill="AEAAAA" w:themeFill="background2" w:themeFillShade="BF"/>
            <w:vAlign w:val="center"/>
          </w:tcPr>
          <w:p w14:paraId="0E560645" w14:textId="77777777" w:rsidR="00E40A3D" w:rsidRDefault="00E40A3D">
            <w:pPr>
              <w:pStyle w:val="Akapitzlist"/>
              <w:numPr>
                <w:ilvl w:val="0"/>
                <w:numId w:val="1"/>
              </w:numPr>
              <w:spacing w:after="0" w:line="240" w:lineRule="auto"/>
              <w:ind w:right="1595" w:hanging="256"/>
              <w:jc w:val="center"/>
              <w:rPr>
                <w:rFonts w:ascii="Times New Roman" w:hAnsi="Times New Roman" w:cs="Times New Roman"/>
              </w:rPr>
            </w:pPr>
          </w:p>
        </w:tc>
        <w:tc>
          <w:tcPr>
            <w:tcW w:w="13972" w:type="dxa"/>
            <w:shd w:val="clear" w:color="auto" w:fill="AEAAAA" w:themeFill="background2" w:themeFillShade="BF"/>
            <w:vAlign w:val="center"/>
          </w:tcPr>
          <w:p w14:paraId="153B310D" w14:textId="77777777" w:rsidR="00E40A3D" w:rsidRDefault="00352967">
            <w:pPr>
              <w:spacing w:after="0" w:line="240" w:lineRule="auto"/>
              <w:jc w:val="center"/>
              <w:rPr>
                <w:rFonts w:ascii="Times New Roman" w:hAnsi="Times New Roman" w:cs="Times New Roman"/>
                <w:b/>
                <w:bCs/>
              </w:rPr>
            </w:pPr>
            <w:r>
              <w:rPr>
                <w:rFonts w:ascii="Times New Roman" w:eastAsia="Calibri" w:hAnsi="Times New Roman" w:cs="Times New Roman"/>
                <w:b/>
                <w:bCs/>
              </w:rPr>
              <w:t>Warunki ogólne</w:t>
            </w:r>
          </w:p>
        </w:tc>
      </w:tr>
      <w:tr w:rsidR="00E40A3D" w14:paraId="11794448" w14:textId="77777777">
        <w:trPr>
          <w:trHeight w:val="604"/>
        </w:trPr>
        <w:tc>
          <w:tcPr>
            <w:tcW w:w="624" w:type="dxa"/>
            <w:vAlign w:val="center"/>
          </w:tcPr>
          <w:p w14:paraId="0D4633F3"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59439A0A"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Pojazd fabrycznie nowy. Rok produkcji podwozia i zabudowy zgodny z rokiem dostawy. Podać typ i model podwozia.</w:t>
            </w:r>
          </w:p>
        </w:tc>
      </w:tr>
      <w:tr w:rsidR="00E40A3D" w14:paraId="149F2993" w14:textId="77777777">
        <w:tc>
          <w:tcPr>
            <w:tcW w:w="624" w:type="dxa"/>
            <w:vAlign w:val="center"/>
          </w:tcPr>
          <w:p w14:paraId="743D3F0B"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6CA86E5F"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Pojazd musi spełniać wymagania polskich przepisów o ruchu drogowym, z uwzględnieniem wymagań dotyczących pojazdów uprzywilejowanych, zgodnie z ustawą z dnia 20 czerwca 1997 r. „Prawo o ruchu drogowym” (tj. Dz. U. z 2021 r., poz.450, z późn. zm.), wraz z przepisami wykonawczymi do ustawy.</w:t>
            </w:r>
          </w:p>
        </w:tc>
      </w:tr>
      <w:tr w:rsidR="00E40A3D" w14:paraId="38BA045C" w14:textId="77777777">
        <w:tc>
          <w:tcPr>
            <w:tcW w:w="624" w:type="dxa"/>
            <w:vAlign w:val="center"/>
          </w:tcPr>
          <w:p w14:paraId="390AB801"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6B41E2C4"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p>
          <w:p w14:paraId="59A56254"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 xml:space="preserve">Aktualne świadectwo dopuszczenia wraz ze sprawozdaniem z badań dostarczone najpóźniej w dniu odbioru techniczno-jakościowego przedmiotu zamówienia. </w:t>
            </w:r>
          </w:p>
        </w:tc>
      </w:tr>
      <w:tr w:rsidR="00E40A3D" w14:paraId="0F0E7729" w14:textId="77777777">
        <w:tc>
          <w:tcPr>
            <w:tcW w:w="624" w:type="dxa"/>
            <w:vAlign w:val="center"/>
          </w:tcPr>
          <w:p w14:paraId="53462113"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446FC612"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Wyposażenie ratownicze dostarczone z pojazdem, dla którego jest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Świadectwa dopuszczenia na wyposażenie dostarczone najpóźniej w dniu odbioru techniczno-jakościowego przedmiotu zamówienia.</w:t>
            </w:r>
          </w:p>
        </w:tc>
      </w:tr>
      <w:tr w:rsidR="00E40A3D" w14:paraId="1B948514" w14:textId="77777777">
        <w:tc>
          <w:tcPr>
            <w:tcW w:w="624" w:type="dxa"/>
            <w:vAlign w:val="center"/>
          </w:tcPr>
          <w:p w14:paraId="38FE1279"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061776BD"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Pojazd zabudowany i wyposażony musi spełniać następujące wymagania:</w:t>
            </w:r>
          </w:p>
          <w:p w14:paraId="4D32EEC6" w14:textId="77777777" w:rsidR="00E40A3D" w:rsidRDefault="00352967">
            <w:pPr>
              <w:pStyle w:val="Akapitzlist"/>
              <w:numPr>
                <w:ilvl w:val="0"/>
                <w:numId w:val="2"/>
              </w:numPr>
              <w:spacing w:after="0" w:line="240" w:lineRule="auto"/>
              <w:ind w:left="177" w:hanging="218"/>
              <w:jc w:val="both"/>
              <w:rPr>
                <w:rFonts w:ascii="Times New Roman" w:hAnsi="Times New Roman" w:cs="Times New Roman"/>
              </w:rPr>
            </w:pPr>
            <w:r>
              <w:rPr>
                <w:rFonts w:ascii="Times New Roman" w:eastAsia="Calibri" w:hAnsi="Times New Roman" w:cs="Times New Roman"/>
              </w:rPr>
              <w:t>rozporządzenia Ministra Infrastruktury z dnia 31 grudnia 2002 r. w sprawie warunków technicznych pojazdów oraz zakresu ich niezbędnego wyposażenia (t.j. Dz. U. z 2016 r., poz. 2022 z późn. zm.),</w:t>
            </w:r>
          </w:p>
          <w:p w14:paraId="35FF1206" w14:textId="77777777" w:rsidR="00E40A3D" w:rsidRDefault="00352967">
            <w:pPr>
              <w:pStyle w:val="Akapitzlist"/>
              <w:numPr>
                <w:ilvl w:val="0"/>
                <w:numId w:val="2"/>
              </w:numPr>
              <w:spacing w:after="0" w:line="240" w:lineRule="auto"/>
              <w:ind w:left="177" w:hanging="218"/>
              <w:jc w:val="both"/>
              <w:rPr>
                <w:rFonts w:ascii="Times New Roman" w:hAnsi="Times New Roman" w:cs="Times New Roman"/>
              </w:rPr>
            </w:pPr>
            <w:r>
              <w:rPr>
                <w:rFonts w:ascii="Times New Roman" w:eastAsia="Calibri" w:hAnsi="Times New Roman" w:cs="Times New Roman"/>
              </w:rPr>
              <w:t xml:space="preserve">rozporządzenia Ministrów: Spraw Wewnętrznych i Administracji, Obrony Narodowej, Rozwoju i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Biura </w:t>
            </w:r>
          </w:p>
          <w:p w14:paraId="15633FD5" w14:textId="77777777" w:rsidR="00E40A3D" w:rsidRDefault="00352967">
            <w:pPr>
              <w:pStyle w:val="Akapitzlist"/>
              <w:numPr>
                <w:ilvl w:val="0"/>
                <w:numId w:val="2"/>
              </w:numPr>
              <w:spacing w:after="0" w:line="240" w:lineRule="auto"/>
              <w:ind w:left="177" w:hanging="218"/>
              <w:jc w:val="both"/>
              <w:rPr>
                <w:rFonts w:ascii="Times New Roman" w:hAnsi="Times New Roman" w:cs="Times New Roman"/>
              </w:rPr>
            </w:pPr>
            <w:r>
              <w:rPr>
                <w:rFonts w:ascii="Times New Roman" w:eastAsia="Calibri" w:hAnsi="Times New Roman" w:cs="Times New Roman"/>
              </w:rPr>
              <w:t>Ochrony Rządu, Krajowej Administracji Skarbowej, Służby Więziennej i straży pożarnej (Dz. U. z 2019 r., poz. 594).</w:t>
            </w:r>
          </w:p>
        </w:tc>
      </w:tr>
      <w:tr w:rsidR="00E40A3D" w14:paraId="3ED95599" w14:textId="77777777">
        <w:tc>
          <w:tcPr>
            <w:tcW w:w="624" w:type="dxa"/>
            <w:vAlign w:val="center"/>
          </w:tcPr>
          <w:p w14:paraId="2BC21AAC"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5085FA1F"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Pojazd musi spełniać przepisy Polskich Norm PN-EN 1846-1 oraz PN-EN 1846-2.</w:t>
            </w:r>
          </w:p>
        </w:tc>
      </w:tr>
      <w:tr w:rsidR="00E40A3D" w14:paraId="2E18ED46" w14:textId="77777777">
        <w:tc>
          <w:tcPr>
            <w:tcW w:w="624" w:type="dxa"/>
            <w:vAlign w:val="center"/>
          </w:tcPr>
          <w:p w14:paraId="32B59C5C"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7C3C3DB9"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Maksymalna masa rzeczywista (MMR) samochodu gotowego do jazdy, rozkład tej masy na osie oraz masa przypadająca na każdą z osi nie przekracza maksymalnych wartości określonych przez producenta pojazdu lub podwozia bazowego.</w:t>
            </w:r>
          </w:p>
        </w:tc>
      </w:tr>
      <w:tr w:rsidR="00E40A3D" w14:paraId="14501D0E" w14:textId="77777777">
        <w:tc>
          <w:tcPr>
            <w:tcW w:w="624" w:type="dxa"/>
            <w:vAlign w:val="center"/>
          </w:tcPr>
          <w:p w14:paraId="0D537511"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55BED076"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Pojazd oraz dostarczone wyposażenie musi posiadać Świadectwo dopuszczenia do stosowania w ochronie przeciwpożarowej na terenie Polski zgodnie z Rozporządzeniem Ministra Spraw Wewnętrznych i Administracji z dnia 20 czerwca 2007 r. w sprawie wykazu wyrobów służących zapewnieniu zasad bezpieczeństwa publicznego lub ochronie zdrowia i życia oraz mienia, a także zasad wydawania dopuszczenia tych wyrobów</w:t>
            </w:r>
            <w:r>
              <w:rPr>
                <w:rFonts w:ascii="Times New Roman" w:eastAsia="Calibri" w:hAnsi="Times New Roman" w:cs="Times New Roman"/>
              </w:rPr>
              <w:br/>
            </w:r>
            <w:r>
              <w:rPr>
                <w:rFonts w:ascii="Times New Roman" w:eastAsia="Calibri" w:hAnsi="Times New Roman" w:cs="Times New Roman"/>
              </w:rPr>
              <w:lastRenderedPageBreak/>
              <w:t>do użytkowania (Dz. U. z 2007 r. Nr 143 poz. 1002 z późn. zm.). Świadectwo i sprawozdanie z badań należy przekazać Zamawiającemu najpóźniej na dzień odbioru techniczno–jakościowego pojazdu.</w:t>
            </w:r>
          </w:p>
        </w:tc>
      </w:tr>
      <w:tr w:rsidR="00E40A3D" w14:paraId="24D8E926" w14:textId="77777777">
        <w:tc>
          <w:tcPr>
            <w:tcW w:w="624" w:type="dxa"/>
            <w:vAlign w:val="center"/>
          </w:tcPr>
          <w:p w14:paraId="607761EC"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5EF491A5"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 xml:space="preserve">Pojazd musi być oznakowany numerami operacyjnymi Państwowej Straży Pożarnej zgodnie z zarządzeniem nr 3 Komendanta Głównego Państwowej Straży Pożarnej z dnia 09 marca 2021 r. zmieniającym zarządzenie w sprawie gospodarki transportowej w jednostkach organizacyjnych Państwowej Straży Pożarnej </w:t>
            </w:r>
          </w:p>
          <w:p w14:paraId="67844AE5"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Dane dotyczące oznaczenia (numeru operacyjnego) zostaną przekazane w trakcie realizacji zamówienia.</w:t>
            </w:r>
          </w:p>
          <w:p w14:paraId="593A18DE"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Pojazd musi posiadać naklejki „herbu”, nazwy samochodu, „korytarz życia” oraz „linia życia”, o rodzaj, wielkość i sposób montażu zostanie uzgodniony z Zamawiającym w trakcie realizacji zamówienia.</w:t>
            </w:r>
          </w:p>
        </w:tc>
      </w:tr>
      <w:tr w:rsidR="00E40A3D" w14:paraId="290B666F" w14:textId="77777777">
        <w:tc>
          <w:tcPr>
            <w:tcW w:w="624" w:type="dxa"/>
            <w:vAlign w:val="center"/>
          </w:tcPr>
          <w:p w14:paraId="30750AE2"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152F3CCC"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Pojazd musi posiadać oznakowanie odblaskowe konturowe (OOK) pełne zgodnie z zapisami Rozporządzenia Ministra Infrastruktury z dnia 31 grudnia 2002 r. w sprawie warunków technicznych pojazdów oraz zakresu ich niezbędnego wyposażenia (Dz. U. z 2016 r., poz. 2022, z późn. zm.) oraz wytycznymi regulaminu nr 48 EKG ONZ.</w:t>
            </w:r>
          </w:p>
          <w:p w14:paraId="503C1688"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Oznakowanie wykonane z taśmy klasy C (tzn. z materiału odblaskowego do oznakowania konturów i pasów) o szerokości min. 50 mm w kolorze czerwonym (boczne żółtym) oznakowanej znakiem homologacji międzynarodowej.</w:t>
            </w:r>
          </w:p>
          <w:p w14:paraId="2C3930A1"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Oznakowanie powinno znajdować się możliwie najbliżej poziomych i pionowych krawędzi pojazdu.</w:t>
            </w:r>
          </w:p>
        </w:tc>
      </w:tr>
      <w:tr w:rsidR="00E40A3D" w14:paraId="7633A4B2" w14:textId="77777777">
        <w:tc>
          <w:tcPr>
            <w:tcW w:w="624" w:type="dxa"/>
            <w:vAlign w:val="center"/>
          </w:tcPr>
          <w:p w14:paraId="356570EA"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0FA98A84"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Wyrób musi spełniać odpowiednie zasadnicze wymagania w zakresie ochrony zdrowia i bezpieczeństwa zgodnie z wymaganiami określonymi w: Rozporządzeniu Ministra Gospodarki z dnia 21 października 2008 r. w sprawie zasadniczych wymagań dla maszyn (Dz. U nr 199, poz. 1228), dyrektywie 2006/42/WE Parlamentu Europejskiego i Rady z dnia 17 maja 2006 r. w sprawie ujednolicenia przepisów dotyczących maszyn, zmieniająca dyrektywę 95/16/WE. OJ L 157, 26, 9.06.2006 i innych odnoszących się do niej dyrektywa nowego podejścia. Wyrób musi posiadać także instrukcję obsługi, pełne oznakowanie (w tym CE), a także podstawowe wyposażenie specjalne i osprzęt, które umożliwią regulację, konserwację i użytkowanie bez stwarzania zagrożeń. Podczas odbioru techniczno-jakościowego należy przekazać deklarację zgodności WE.</w:t>
            </w:r>
          </w:p>
        </w:tc>
      </w:tr>
      <w:tr w:rsidR="00E40A3D" w14:paraId="21C4824A" w14:textId="77777777">
        <w:tc>
          <w:tcPr>
            <w:tcW w:w="624" w:type="dxa"/>
            <w:vAlign w:val="center"/>
          </w:tcPr>
          <w:p w14:paraId="36422A17"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23557DB6"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Zmiany adaptacyjne pojazdu, dotyczące montażu wyposażenia, nie mogą powodować utraty ani ograniczać uprawnień wynikających z fabrycznej gwarancji mechanicznej.</w:t>
            </w:r>
          </w:p>
        </w:tc>
      </w:tr>
      <w:tr w:rsidR="00E40A3D" w14:paraId="426A6E57" w14:textId="77777777">
        <w:tc>
          <w:tcPr>
            <w:tcW w:w="624" w:type="dxa"/>
            <w:vAlign w:val="center"/>
          </w:tcPr>
          <w:p w14:paraId="0AC71C30"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139125F9"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 xml:space="preserve">Na pojeździe należy zamieścić tabliczki zgodne z instrukcjami oznakowania przedsięwzięć dofinansowywanych ze środków wskazanych przez Zamawiającego. Tabliczki należy zamieścić na karoserii pojazdu w sposób trwały – nie można jej zamieszczać na szybach, żaluzjach itp. Dokładne umiejscowienie zostanie wskazane przez Zamawiającego po podpisaniu umowy. Tabliczki należy wykonać na folii samoprzylepnej, odpornej na niekorzystne działanie warunków atmosferycznych. </w:t>
            </w:r>
          </w:p>
        </w:tc>
      </w:tr>
      <w:tr w:rsidR="00E40A3D" w14:paraId="405DAA6D" w14:textId="77777777">
        <w:tc>
          <w:tcPr>
            <w:tcW w:w="624" w:type="dxa"/>
            <w:shd w:val="clear" w:color="auto" w:fill="AEAAAA" w:themeFill="background2" w:themeFillShade="BF"/>
            <w:vAlign w:val="center"/>
          </w:tcPr>
          <w:p w14:paraId="0817D1E1" w14:textId="77777777" w:rsidR="00E40A3D" w:rsidRDefault="00E40A3D">
            <w:pPr>
              <w:pStyle w:val="Akapitzlist"/>
              <w:numPr>
                <w:ilvl w:val="0"/>
                <w:numId w:val="1"/>
              </w:numPr>
              <w:spacing w:after="0" w:line="240" w:lineRule="auto"/>
              <w:ind w:right="1597" w:hanging="270"/>
              <w:jc w:val="center"/>
              <w:rPr>
                <w:rFonts w:ascii="Times New Roman" w:hAnsi="Times New Roman" w:cs="Times New Roman"/>
                <w:b/>
                <w:bCs/>
              </w:rPr>
            </w:pPr>
          </w:p>
        </w:tc>
        <w:tc>
          <w:tcPr>
            <w:tcW w:w="13972" w:type="dxa"/>
            <w:shd w:val="clear" w:color="auto" w:fill="AEAAAA" w:themeFill="background2" w:themeFillShade="BF"/>
            <w:vAlign w:val="center"/>
          </w:tcPr>
          <w:p w14:paraId="14DB6927" w14:textId="77777777" w:rsidR="00E40A3D" w:rsidRDefault="00352967">
            <w:pPr>
              <w:spacing w:after="0" w:line="240" w:lineRule="auto"/>
              <w:jc w:val="center"/>
              <w:rPr>
                <w:rFonts w:ascii="Times New Roman" w:hAnsi="Times New Roman" w:cs="Times New Roman"/>
                <w:b/>
                <w:bCs/>
              </w:rPr>
            </w:pPr>
            <w:r>
              <w:rPr>
                <w:rFonts w:ascii="Times New Roman" w:eastAsia="Calibri" w:hAnsi="Times New Roman" w:cs="Times New Roman"/>
                <w:b/>
                <w:bCs/>
              </w:rPr>
              <w:t>Podwozie z kabiną</w:t>
            </w:r>
          </w:p>
        </w:tc>
      </w:tr>
      <w:tr w:rsidR="00E40A3D" w14:paraId="6E7E0B89" w14:textId="77777777">
        <w:tc>
          <w:tcPr>
            <w:tcW w:w="624" w:type="dxa"/>
            <w:vAlign w:val="center"/>
          </w:tcPr>
          <w:p w14:paraId="645FE658"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4E14BA80"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Podwozie samochodu wyposażone w silnik wysokoprężny z turbodoładowaniem o zapłonie samoczynnym spełniający normę czystości spalin min. Euro 6.</w:t>
            </w:r>
          </w:p>
          <w:p w14:paraId="0C4395FF"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W przypadku stosowania dodatkowego środka w celu redukcji emisji spalin (np. AdBlue), nie może nastąpić redukcja momentu obrotowego silnika w przypadku braku tego środka.</w:t>
            </w:r>
          </w:p>
          <w:p w14:paraId="17DE14C8"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Moc znamionowa silnika – min. 290 kW.</w:t>
            </w:r>
          </w:p>
          <w:p w14:paraId="3DCFF886"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Silnik i podwozie tego samo producenta.</w:t>
            </w:r>
          </w:p>
        </w:tc>
      </w:tr>
      <w:tr w:rsidR="00E40A3D" w14:paraId="6C5621BA" w14:textId="77777777">
        <w:tc>
          <w:tcPr>
            <w:tcW w:w="624" w:type="dxa"/>
            <w:vAlign w:val="center"/>
          </w:tcPr>
          <w:p w14:paraId="748D8552"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7440930C"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Maksymalna prędkość ograniczona do 105 km/h, pojazd fabrycznie niewyposażony w tachograf.</w:t>
            </w:r>
          </w:p>
        </w:tc>
      </w:tr>
      <w:tr w:rsidR="00E40A3D" w14:paraId="692B76EA" w14:textId="77777777">
        <w:tc>
          <w:tcPr>
            <w:tcW w:w="624" w:type="dxa"/>
            <w:vAlign w:val="center"/>
          </w:tcPr>
          <w:p w14:paraId="3F58CBD7"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4C90C6E7"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Światła do jazdy dziennej. Zamawiający wymaga, aby ich włączenie odbywało się automatycznie w momencie uruchomienia silnika.</w:t>
            </w:r>
          </w:p>
        </w:tc>
      </w:tr>
      <w:tr w:rsidR="00E40A3D" w14:paraId="35AF86D3" w14:textId="77777777">
        <w:tc>
          <w:tcPr>
            <w:tcW w:w="624" w:type="dxa"/>
            <w:vAlign w:val="center"/>
          </w:tcPr>
          <w:p w14:paraId="437DD788"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4DC26528"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Osłony przeciw błotne z przodu i z tyłu pojazdu.</w:t>
            </w:r>
          </w:p>
        </w:tc>
      </w:tr>
      <w:tr w:rsidR="00E40A3D" w14:paraId="43177B90" w14:textId="77777777">
        <w:tc>
          <w:tcPr>
            <w:tcW w:w="624" w:type="dxa"/>
            <w:vAlign w:val="center"/>
          </w:tcPr>
          <w:p w14:paraId="29D41795"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48997B2E"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Silnik pojazdu przystosowany do ciągłej pracy, bez uzupełniania cieczy chłodzącej, oleju oraz przekraczania dopuszczalnych parametrów pracy (np. temperatury) w czasie postoju przez min. 4 godziny.</w:t>
            </w:r>
          </w:p>
        </w:tc>
      </w:tr>
      <w:tr w:rsidR="00E40A3D" w14:paraId="432E1D46" w14:textId="77777777">
        <w:tc>
          <w:tcPr>
            <w:tcW w:w="624" w:type="dxa"/>
            <w:vAlign w:val="center"/>
          </w:tcPr>
          <w:p w14:paraId="76EC13B5"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59BD0322"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Podstawowa obsługa silnika możliwa bez podnoszenia kabiny.</w:t>
            </w:r>
          </w:p>
        </w:tc>
      </w:tr>
      <w:tr w:rsidR="00E40A3D" w14:paraId="7088A7E5" w14:textId="77777777">
        <w:tc>
          <w:tcPr>
            <w:tcW w:w="624" w:type="dxa"/>
            <w:vAlign w:val="center"/>
          </w:tcPr>
          <w:p w14:paraId="5B25CBD0"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5408CC0B"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Pojemność zbiornika paliwa (min. 200 litrów), zapewniająca przejazd min. 300 km lub 4 godz. ciągłej pracy autopompy.</w:t>
            </w:r>
          </w:p>
        </w:tc>
      </w:tr>
      <w:tr w:rsidR="00E40A3D" w14:paraId="4EFAC74C" w14:textId="77777777">
        <w:tc>
          <w:tcPr>
            <w:tcW w:w="624" w:type="dxa"/>
            <w:vAlign w:val="center"/>
          </w:tcPr>
          <w:p w14:paraId="459DFD98"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59167E5E"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Automatyczna lub zautomatyzowana skrzynia biegów bez pedału sprzęgła.</w:t>
            </w:r>
          </w:p>
        </w:tc>
      </w:tr>
      <w:tr w:rsidR="00E40A3D" w14:paraId="14A3D062" w14:textId="77777777">
        <w:tc>
          <w:tcPr>
            <w:tcW w:w="624" w:type="dxa"/>
            <w:vAlign w:val="center"/>
          </w:tcPr>
          <w:p w14:paraId="05BC7EB6"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2B55C643"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Maksymalna wysokość pojazdu z zamontowanym na stałe sprzętem na dachu nie może przekraczać 3200 mm.</w:t>
            </w:r>
          </w:p>
        </w:tc>
      </w:tr>
      <w:tr w:rsidR="00E40A3D" w14:paraId="4E56C1B5" w14:textId="77777777">
        <w:tc>
          <w:tcPr>
            <w:tcW w:w="624" w:type="dxa"/>
            <w:vAlign w:val="center"/>
          </w:tcPr>
          <w:p w14:paraId="6B7E037C"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5C589B9D"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 xml:space="preserve">Podwozie samochodu kategorii drugiej (uterenowiony). Napęd 6x6, skrzynia redukcyjna, możliwość blokady mechanizmów różnicowych osi przedniej, </w:t>
            </w:r>
            <w:r>
              <w:rPr>
                <w:rFonts w:ascii="Times New Roman" w:eastAsia="Calibri" w:hAnsi="Times New Roman" w:cs="Times New Roman"/>
                <w:color w:val="000000" w:themeColor="text1"/>
              </w:rPr>
              <w:t xml:space="preserve">tylnej oraz międzyosiowego. </w:t>
            </w:r>
            <w:r>
              <w:rPr>
                <w:rFonts w:ascii="Times New Roman" w:eastAsia="Calibri" w:hAnsi="Times New Roman" w:cs="Times New Roman"/>
              </w:rPr>
              <w:t>Pojedyncze koła na osi przedniej, podwójne na osi tylnej. Zawieszenie mechaniczne wzmocnione, wytrzymujące stałe obciążenie masą całkowitą maksymalną bez uszkodzeń w zakładanych warunkach eksploatacji. Rezerwa masy nie mniejsza niż 10%.</w:t>
            </w:r>
          </w:p>
        </w:tc>
      </w:tr>
      <w:tr w:rsidR="00E40A3D" w14:paraId="1DD83B50" w14:textId="77777777">
        <w:tc>
          <w:tcPr>
            <w:tcW w:w="624" w:type="dxa"/>
            <w:vAlign w:val="center"/>
          </w:tcPr>
          <w:p w14:paraId="71521744"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755375B9"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Podwozie pojazdu powinno być zabezpieczone przed korozją oraz posiadać wzmocnione zawieszenie ze względu</w:t>
            </w:r>
            <w:r>
              <w:rPr>
                <w:rFonts w:ascii="Times New Roman" w:eastAsia="Calibri" w:hAnsi="Times New Roman" w:cs="Times New Roman"/>
              </w:rPr>
              <w:br/>
              <w:t>na zakładane stałe eksploatacyjne obciążenie pojazdu, dostosowane do masy rzeczywistej pojazdu.</w:t>
            </w:r>
          </w:p>
        </w:tc>
      </w:tr>
      <w:tr w:rsidR="00E40A3D" w14:paraId="11391E76" w14:textId="77777777">
        <w:tc>
          <w:tcPr>
            <w:tcW w:w="624" w:type="dxa"/>
            <w:vAlign w:val="center"/>
          </w:tcPr>
          <w:p w14:paraId="0B681E58"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3460C4E0"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Ogumienie uniwersalne z bieżnikiem dostosowanym do poruszania się po szosie w każdych warunkach atmosferycznych, jak również w warunkach terenowych.</w:t>
            </w:r>
          </w:p>
          <w:p w14:paraId="7F6D93F9"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Ogumienie pneumatyczne o nośności dopasowanej do nacisku koła oraz dostosowane do maksymalnej prędkości pojazdu. Zalecane wartości ciśnienia w ogumieniu dla zakładanych warunków eksploatacyjnych trwale oznaczone nad kołami. Pełnowymiarowe koło zapasowe bez konieczności montażu w pojeździe na stałe.</w:t>
            </w:r>
          </w:p>
          <w:p w14:paraId="29D2A60E"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Rok produkcji opon zgodny z rokiem dostawy samochodu.</w:t>
            </w:r>
          </w:p>
        </w:tc>
      </w:tr>
      <w:tr w:rsidR="00E40A3D" w14:paraId="193B8AF6" w14:textId="77777777">
        <w:tc>
          <w:tcPr>
            <w:tcW w:w="624" w:type="dxa"/>
            <w:vAlign w:val="center"/>
          </w:tcPr>
          <w:p w14:paraId="57525142"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0C043A41"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Wylot spalin nie może być skierowany na stanowisko obsługi poszczególnych urządzeń pojazdu. Umieszczony z lewej strony pojazdu, pomiędzy osiami. Wylot spalin nie wystający poza obrys pojazdu oraz skierowany w dół.</w:t>
            </w:r>
          </w:p>
        </w:tc>
      </w:tr>
      <w:tr w:rsidR="00E40A3D" w14:paraId="4D02A857" w14:textId="77777777">
        <w:tc>
          <w:tcPr>
            <w:tcW w:w="624" w:type="dxa"/>
            <w:vAlign w:val="center"/>
          </w:tcPr>
          <w:p w14:paraId="1C4EAD73"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shd w:val="clear" w:color="auto" w:fill="auto"/>
          </w:tcPr>
          <w:p w14:paraId="1160E375"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Instalacja pneumatyczna pojazdu zapewniająca możliwość szybkiego wyjazdu od chwili uruchomienia silnika samochodu.</w:t>
            </w:r>
          </w:p>
        </w:tc>
      </w:tr>
      <w:tr w:rsidR="00E40A3D" w14:paraId="679B55C8" w14:textId="77777777">
        <w:tc>
          <w:tcPr>
            <w:tcW w:w="624" w:type="dxa"/>
            <w:vAlign w:val="center"/>
          </w:tcPr>
          <w:p w14:paraId="7A00EB37"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shd w:val="clear" w:color="auto" w:fill="auto"/>
          </w:tcPr>
          <w:p w14:paraId="104CA67A"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Układ hamulcowy pojazdu z hamulcami bębnowymi wszystkich kół, wyposażony w system ABS. Hamulec postojowy działający na koła wszystkich osi.</w:t>
            </w:r>
          </w:p>
        </w:tc>
      </w:tr>
      <w:tr w:rsidR="00E40A3D" w14:paraId="49E715E1" w14:textId="77777777">
        <w:tc>
          <w:tcPr>
            <w:tcW w:w="624" w:type="dxa"/>
            <w:vAlign w:val="center"/>
          </w:tcPr>
          <w:p w14:paraId="4D36D417"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4B73488D"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Instalacja elektryczna 24V, z biegunem ujemnym na masie i dwuprzewodowa w zabudowie kompozytowej:</w:t>
            </w:r>
          </w:p>
          <w:p w14:paraId="20B32D08" w14:textId="77777777" w:rsidR="00E40A3D" w:rsidRDefault="00352967">
            <w:pPr>
              <w:pStyle w:val="Akapitzlist"/>
              <w:numPr>
                <w:ilvl w:val="0"/>
                <w:numId w:val="3"/>
              </w:numPr>
              <w:spacing w:after="0" w:line="240" w:lineRule="auto"/>
              <w:ind w:left="177" w:hanging="218"/>
              <w:jc w:val="both"/>
              <w:rPr>
                <w:rFonts w:ascii="Times New Roman" w:hAnsi="Times New Roman" w:cs="Times New Roman"/>
              </w:rPr>
            </w:pPr>
            <w:r>
              <w:rPr>
                <w:rFonts w:ascii="Times New Roman" w:eastAsia="Calibri" w:hAnsi="Times New Roman" w:cs="Times New Roman"/>
              </w:rPr>
              <w:t>moc alternatora min. 100A i pojemność akumulatorów min. 180 Ah, zapewniające pełne zapotrzebowanie na energię elektryczną przy jej maksymalnym obciążeniu,</w:t>
            </w:r>
          </w:p>
          <w:p w14:paraId="14D33D49" w14:textId="77777777" w:rsidR="00E40A3D" w:rsidRDefault="00352967">
            <w:pPr>
              <w:pStyle w:val="Akapitzlist"/>
              <w:numPr>
                <w:ilvl w:val="0"/>
                <w:numId w:val="3"/>
              </w:numPr>
              <w:spacing w:after="0" w:line="240" w:lineRule="auto"/>
              <w:ind w:left="177" w:hanging="218"/>
              <w:jc w:val="both"/>
              <w:rPr>
                <w:rFonts w:ascii="Times New Roman" w:hAnsi="Times New Roman" w:cs="Times New Roman"/>
              </w:rPr>
            </w:pPr>
            <w:r>
              <w:rPr>
                <w:rFonts w:ascii="Times New Roman" w:eastAsia="Calibri" w:hAnsi="Times New Roman" w:cs="Times New Roman"/>
              </w:rPr>
              <w:t>przetwornica napięcia 24V / 12V,</w:t>
            </w:r>
          </w:p>
          <w:p w14:paraId="06E2E7E6" w14:textId="77777777" w:rsidR="00E40A3D" w:rsidRDefault="00352967">
            <w:pPr>
              <w:pStyle w:val="Akapitzlist"/>
              <w:numPr>
                <w:ilvl w:val="0"/>
                <w:numId w:val="3"/>
              </w:numPr>
              <w:spacing w:after="0" w:line="240" w:lineRule="auto"/>
              <w:ind w:left="177" w:hanging="218"/>
              <w:jc w:val="both"/>
              <w:rPr>
                <w:rFonts w:ascii="Times New Roman" w:hAnsi="Times New Roman" w:cs="Times New Roman"/>
              </w:rPr>
            </w:pPr>
            <w:r>
              <w:rPr>
                <w:rFonts w:ascii="Times New Roman" w:eastAsia="Calibri" w:hAnsi="Times New Roman" w:cs="Times New Roman"/>
              </w:rPr>
              <w:t>zabezpieczona przed nadmiernym rozładowaniem akumulatorów.</w:t>
            </w:r>
          </w:p>
        </w:tc>
      </w:tr>
      <w:tr w:rsidR="00E40A3D" w14:paraId="52E6495A" w14:textId="77777777">
        <w:tc>
          <w:tcPr>
            <w:tcW w:w="624" w:type="dxa"/>
            <w:vAlign w:val="center"/>
          </w:tcPr>
          <w:p w14:paraId="413F42D6"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32F3ED60"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Instalacja elektryczna wyposażona w główny wyłącznik prądu, umieszczony w miejscu łatwo dostępnym przez kierowcę i niepowodujący odłączenia urządzeń, które wymagają stałego zasilania.</w:t>
            </w:r>
          </w:p>
        </w:tc>
      </w:tr>
      <w:tr w:rsidR="00E40A3D" w14:paraId="01492EB9" w14:textId="77777777">
        <w:tc>
          <w:tcPr>
            <w:tcW w:w="624" w:type="dxa"/>
            <w:vAlign w:val="center"/>
          </w:tcPr>
          <w:p w14:paraId="6798D47D"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6D1CB498"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Pojazd wyposażony w szybkozłącze umożliwiające doładowywanie powietrza w układzie pneumatycznym.</w:t>
            </w:r>
          </w:p>
        </w:tc>
      </w:tr>
      <w:tr w:rsidR="00E40A3D" w14:paraId="5FEFB30F" w14:textId="77777777">
        <w:tc>
          <w:tcPr>
            <w:tcW w:w="624" w:type="dxa"/>
            <w:vAlign w:val="center"/>
          </w:tcPr>
          <w:p w14:paraId="6F921A4A"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530773BB"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Pojazd powinien być wyposażony w integralny układ prostowniczy do ładowania akumulatorów z zewnętrznego źródła 230 V, przystosowany do pracy z zamontowanymi akumulatorami o max. prądzie ładowania dostosowanym do pojemności akumulatorów (stopień wykonania min. IP 44, oznakowanie CE) oraz zintegrowane złącze (gniazdo z wtyczką) prądu elektrycznego o napięciu ~ 230 V oraz sprężonego powietrza do uzupełniania układu pneumatycznego samochodu z sieci stacjonarnej, automatycznie odłączające się w momencie uruchamiania pojazdu, umieszczone po lewej stronie pojazdu (w kabinie kierowcy świetlna i dźwiękowa sygnalizacja podłączenia do zewnętrznego źródła). Wtyczka z przewodem elektrycznym i pneumatycznym o długości min. 6 m. Dodatkowo dostarczona wtyczka UNI-SCHUKO 2P+Z 16A/250V.</w:t>
            </w:r>
          </w:p>
        </w:tc>
      </w:tr>
      <w:tr w:rsidR="00E40A3D" w14:paraId="2EC99EF8" w14:textId="77777777">
        <w:tc>
          <w:tcPr>
            <w:tcW w:w="624" w:type="dxa"/>
            <w:vAlign w:val="center"/>
          </w:tcPr>
          <w:p w14:paraId="09B53665"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07F48268"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Pojazd wyposażony w sygnalizacje świetlną i dźwiękową włączonego biegu wstecznego. Dodatkowo pojazd wyposażony w lampy biegu wstecznego, doświetlające teren podczas cofania.</w:t>
            </w:r>
          </w:p>
          <w:p w14:paraId="4A3B8EB9"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W kabinie kierowcy zamontowana kamera cofania umożliwiającą obserwację widoku za samochodem zarówno w dzień jak i w nocy. Kamera powinna być załączana automatycznie przy wstecznym biegu oraz mieć możliwość włączenia ręcznego oddzielnym przełącznikiem znajdującym się w zasięgu pola pracy kierowcy. Obraz z kamery cofania musi być wyświetlany na wyświetlaczu minimum 7''.</w:t>
            </w:r>
          </w:p>
          <w:p w14:paraId="69DF18DC"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Miejsce montażu wyświetlacza zostanie ustalone z Zamawiającym podczas inspekcji produkcyjnej.</w:t>
            </w:r>
          </w:p>
        </w:tc>
      </w:tr>
      <w:tr w:rsidR="00E40A3D" w14:paraId="78CFD0A3" w14:textId="77777777">
        <w:tc>
          <w:tcPr>
            <w:tcW w:w="624" w:type="dxa"/>
            <w:vAlign w:val="center"/>
          </w:tcPr>
          <w:p w14:paraId="07E44AEB"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5C1ABD09"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Kolor:</w:t>
            </w:r>
          </w:p>
          <w:p w14:paraId="08D2EDCC" w14:textId="77777777" w:rsidR="00E40A3D" w:rsidRDefault="00352967">
            <w:pPr>
              <w:pStyle w:val="Akapitzlist"/>
              <w:numPr>
                <w:ilvl w:val="0"/>
                <w:numId w:val="4"/>
              </w:numPr>
              <w:spacing w:after="0" w:line="240" w:lineRule="auto"/>
              <w:ind w:left="177" w:hanging="218"/>
              <w:jc w:val="both"/>
              <w:rPr>
                <w:rFonts w:ascii="Times New Roman" w:hAnsi="Times New Roman" w:cs="Times New Roman"/>
              </w:rPr>
            </w:pPr>
            <w:r>
              <w:rPr>
                <w:rFonts w:ascii="Times New Roman" w:eastAsia="Calibri" w:hAnsi="Times New Roman" w:cs="Times New Roman"/>
              </w:rPr>
              <w:t>błotniki i zderzaki: białe RAL 9010,</w:t>
            </w:r>
          </w:p>
          <w:p w14:paraId="1EF95153" w14:textId="77777777" w:rsidR="00E40A3D" w:rsidRDefault="00352967">
            <w:pPr>
              <w:pStyle w:val="Akapitzlist"/>
              <w:numPr>
                <w:ilvl w:val="0"/>
                <w:numId w:val="4"/>
              </w:numPr>
              <w:spacing w:after="0" w:line="240" w:lineRule="auto"/>
              <w:ind w:left="177" w:hanging="218"/>
              <w:jc w:val="both"/>
              <w:rPr>
                <w:rFonts w:ascii="Times New Roman" w:hAnsi="Times New Roman" w:cs="Times New Roman"/>
              </w:rPr>
            </w:pPr>
            <w:r>
              <w:rPr>
                <w:rFonts w:ascii="Times New Roman" w:eastAsia="Calibri" w:hAnsi="Times New Roman" w:cs="Times New Roman"/>
              </w:rPr>
              <w:t>kabina i zabudowa pożarnicza: RAL 3000,</w:t>
            </w:r>
          </w:p>
          <w:p w14:paraId="5DB1A90E" w14:textId="77777777" w:rsidR="00E40A3D" w:rsidRDefault="00352967">
            <w:pPr>
              <w:pStyle w:val="Akapitzlist"/>
              <w:numPr>
                <w:ilvl w:val="0"/>
                <w:numId w:val="4"/>
              </w:numPr>
              <w:spacing w:after="0" w:line="240" w:lineRule="auto"/>
              <w:ind w:left="177" w:hanging="218"/>
              <w:jc w:val="both"/>
              <w:rPr>
                <w:rFonts w:ascii="Times New Roman" w:hAnsi="Times New Roman" w:cs="Times New Roman"/>
              </w:rPr>
            </w:pPr>
            <w:r>
              <w:rPr>
                <w:rFonts w:ascii="Times New Roman" w:eastAsia="Calibri" w:hAnsi="Times New Roman" w:cs="Times New Roman"/>
              </w:rPr>
              <w:t>elementy podwozia: czarne lub szare.</w:t>
            </w:r>
          </w:p>
          <w:p w14:paraId="03AF5801" w14:textId="77777777" w:rsidR="00E40A3D" w:rsidRDefault="00352967">
            <w:pPr>
              <w:pStyle w:val="Akapitzlist"/>
              <w:numPr>
                <w:ilvl w:val="0"/>
                <w:numId w:val="4"/>
              </w:numPr>
              <w:spacing w:after="0" w:line="240" w:lineRule="auto"/>
              <w:ind w:left="177" w:hanging="218"/>
              <w:jc w:val="both"/>
              <w:rPr>
                <w:rFonts w:ascii="Times New Roman" w:hAnsi="Times New Roman" w:cs="Times New Roman"/>
              </w:rPr>
            </w:pPr>
            <w:r>
              <w:rPr>
                <w:rFonts w:ascii="Times New Roman" w:eastAsia="Calibri" w:hAnsi="Times New Roman" w:cs="Times New Roman"/>
              </w:rPr>
              <w:t>żaluzje skrytek w kolorze naturalnego aluminium.</w:t>
            </w:r>
          </w:p>
        </w:tc>
      </w:tr>
      <w:tr w:rsidR="00E40A3D" w14:paraId="61A2094B" w14:textId="77777777">
        <w:tc>
          <w:tcPr>
            <w:tcW w:w="624" w:type="dxa"/>
            <w:vAlign w:val="center"/>
          </w:tcPr>
          <w:p w14:paraId="5783F8D8"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shd w:val="clear" w:color="auto" w:fill="auto"/>
          </w:tcPr>
          <w:p w14:paraId="7CEE6B94"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Pojazd wyposażony w zaczep holowniczy ze złączami elektrycznymi i pneumatycznymi. Zaczep służący do holowania przyczep o dopuszczalnej masie całkowitej min. 10 t. Zaczep posiadający homologację lub certyfikat dopuszczenia. Ponadto pojazd wyposażony w szekle z przodu i z tyłu, umożliwiające odholowanie pojazdu.</w:t>
            </w:r>
          </w:p>
        </w:tc>
      </w:tr>
      <w:tr w:rsidR="00E40A3D" w14:paraId="63D2B64A" w14:textId="77777777">
        <w:tc>
          <w:tcPr>
            <w:tcW w:w="624" w:type="dxa"/>
            <w:vAlign w:val="center"/>
          </w:tcPr>
          <w:p w14:paraId="204B7E41"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shd w:val="clear" w:color="auto" w:fill="auto"/>
          </w:tcPr>
          <w:p w14:paraId="0B374EB2"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Przystawka odbioru mocy przystosowana do długiej pracy, z sygnalizacją włączenia w kabinie kierowcy.</w:t>
            </w:r>
          </w:p>
        </w:tc>
      </w:tr>
      <w:tr w:rsidR="00E40A3D" w14:paraId="39777DA7" w14:textId="77777777">
        <w:tc>
          <w:tcPr>
            <w:tcW w:w="624" w:type="dxa"/>
            <w:vAlign w:val="center"/>
          </w:tcPr>
          <w:p w14:paraId="25A8147E"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shd w:val="clear" w:color="auto" w:fill="auto"/>
          </w:tcPr>
          <w:p w14:paraId="3C26F6EC"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Kabina fabrycznie czterodrzwiowa, jednomodułowa, na bazie jednej płyty podłogowej, wykonana w technologii zgrzewania, zapewniająca dostęp do silnika, 6-osobowa, w układzie miejsc 1+1+4 (siedzenia przodem do kierunku jazdy).</w:t>
            </w:r>
          </w:p>
          <w:p w14:paraId="3DDB8AB6"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Kabina wyposażona w:</w:t>
            </w:r>
          </w:p>
          <w:p w14:paraId="2A652CD4" w14:textId="77777777" w:rsidR="00E40A3D" w:rsidRDefault="00352967">
            <w:pPr>
              <w:pStyle w:val="Akapitzlist"/>
              <w:numPr>
                <w:ilvl w:val="0"/>
                <w:numId w:val="6"/>
              </w:numPr>
              <w:spacing w:after="0" w:line="240" w:lineRule="auto"/>
              <w:ind w:left="177" w:hanging="218"/>
              <w:jc w:val="both"/>
              <w:rPr>
                <w:rFonts w:ascii="Times New Roman" w:hAnsi="Times New Roman" w:cs="Times New Roman"/>
              </w:rPr>
            </w:pPr>
            <w:r>
              <w:rPr>
                <w:rFonts w:ascii="Times New Roman" w:eastAsia="Calibri" w:hAnsi="Times New Roman" w:cs="Times New Roman"/>
              </w:rPr>
              <w:t>fabryczny układ klimatyzacji kabiny,</w:t>
            </w:r>
          </w:p>
          <w:p w14:paraId="06758A26" w14:textId="77777777" w:rsidR="00E40A3D" w:rsidRDefault="00352967">
            <w:pPr>
              <w:pStyle w:val="Akapitzlist"/>
              <w:numPr>
                <w:ilvl w:val="0"/>
                <w:numId w:val="6"/>
              </w:numPr>
              <w:spacing w:after="0" w:line="240" w:lineRule="auto"/>
              <w:ind w:left="177" w:hanging="218"/>
              <w:jc w:val="both"/>
              <w:rPr>
                <w:rFonts w:ascii="Times New Roman" w:hAnsi="Times New Roman" w:cs="Times New Roman"/>
              </w:rPr>
            </w:pPr>
            <w:r>
              <w:rPr>
                <w:rFonts w:ascii="Times New Roman" w:eastAsia="Calibri" w:hAnsi="Times New Roman" w:cs="Times New Roman"/>
              </w:rPr>
              <w:t>indywidualne oświetlenie nad siedzeniami kierowcy i dowódcy oraz ratowników,</w:t>
            </w:r>
          </w:p>
          <w:p w14:paraId="66419211" w14:textId="77777777" w:rsidR="00E40A3D" w:rsidRDefault="00352967">
            <w:pPr>
              <w:pStyle w:val="Akapitzlist"/>
              <w:numPr>
                <w:ilvl w:val="0"/>
                <w:numId w:val="6"/>
              </w:numPr>
              <w:spacing w:after="0" w:line="240" w:lineRule="auto"/>
              <w:ind w:left="177" w:hanging="218"/>
              <w:jc w:val="both"/>
              <w:rPr>
                <w:rFonts w:ascii="Times New Roman" w:hAnsi="Times New Roman" w:cs="Times New Roman"/>
              </w:rPr>
            </w:pPr>
            <w:r>
              <w:rPr>
                <w:rFonts w:ascii="Times New Roman" w:eastAsia="Calibri" w:hAnsi="Times New Roman" w:cs="Times New Roman"/>
              </w:rPr>
              <w:t>mocowanie na aparaty powietrzne umożliwiające:</w:t>
            </w:r>
          </w:p>
          <w:p w14:paraId="7C8D9434" w14:textId="77777777" w:rsidR="00E40A3D" w:rsidRDefault="00352967">
            <w:pPr>
              <w:pStyle w:val="Akapitzlist"/>
              <w:numPr>
                <w:ilvl w:val="0"/>
                <w:numId w:val="7"/>
              </w:numPr>
              <w:spacing w:after="0" w:line="240" w:lineRule="auto"/>
              <w:jc w:val="both"/>
              <w:rPr>
                <w:rFonts w:ascii="Times New Roman" w:hAnsi="Times New Roman" w:cs="Times New Roman"/>
              </w:rPr>
            </w:pPr>
            <w:r>
              <w:rPr>
                <w:rFonts w:ascii="Times New Roman" w:eastAsia="Calibri" w:hAnsi="Times New Roman" w:cs="Times New Roman"/>
              </w:rPr>
              <w:t>jednoczesne przewożenie aparatów z butlami różnego rodzaju,</w:t>
            </w:r>
          </w:p>
          <w:p w14:paraId="5E7B7CA9" w14:textId="77777777" w:rsidR="00E40A3D" w:rsidRDefault="00352967">
            <w:pPr>
              <w:pStyle w:val="Akapitzlist"/>
              <w:numPr>
                <w:ilvl w:val="0"/>
                <w:numId w:val="7"/>
              </w:numPr>
              <w:spacing w:after="0" w:line="240" w:lineRule="auto"/>
              <w:jc w:val="both"/>
              <w:rPr>
                <w:rFonts w:ascii="Times New Roman" w:hAnsi="Times New Roman" w:cs="Times New Roman"/>
              </w:rPr>
            </w:pPr>
            <w:r>
              <w:rPr>
                <w:rFonts w:ascii="Times New Roman" w:eastAsia="Calibri" w:hAnsi="Times New Roman" w:cs="Times New Roman"/>
              </w:rPr>
              <w:t>odblokowanie każdego aparatu indywidualnie (dźwignia odblokowująca o konstrukcji uniemożliwiającej przypadkowe odblokowanie np. w czasie hamowania pojazdu),</w:t>
            </w:r>
          </w:p>
          <w:p w14:paraId="426A3D48" w14:textId="77777777" w:rsidR="00E40A3D" w:rsidRDefault="00352967">
            <w:pPr>
              <w:pStyle w:val="Akapitzlist"/>
              <w:numPr>
                <w:ilvl w:val="0"/>
                <w:numId w:val="6"/>
              </w:numPr>
              <w:spacing w:after="0" w:line="240" w:lineRule="auto"/>
              <w:ind w:left="177" w:hanging="218"/>
              <w:jc w:val="both"/>
              <w:rPr>
                <w:rFonts w:ascii="Times New Roman" w:hAnsi="Times New Roman" w:cs="Times New Roman"/>
              </w:rPr>
            </w:pPr>
            <w:r>
              <w:rPr>
                <w:rFonts w:ascii="Times New Roman" w:eastAsia="Calibri" w:hAnsi="Times New Roman" w:cs="Times New Roman"/>
              </w:rPr>
              <w:t>uchwyty do trzymania się podczas jazdy dla tylnego przedziału załogi,</w:t>
            </w:r>
          </w:p>
          <w:p w14:paraId="00BDBD7D" w14:textId="77777777" w:rsidR="00E40A3D" w:rsidRDefault="00352967">
            <w:pPr>
              <w:pStyle w:val="Akapitzlist"/>
              <w:numPr>
                <w:ilvl w:val="0"/>
                <w:numId w:val="6"/>
              </w:numPr>
              <w:spacing w:after="0" w:line="240" w:lineRule="auto"/>
              <w:ind w:left="177" w:hanging="218"/>
              <w:jc w:val="both"/>
              <w:rPr>
                <w:rFonts w:ascii="Times New Roman" w:hAnsi="Times New Roman" w:cs="Times New Roman"/>
              </w:rPr>
            </w:pPr>
            <w:r>
              <w:rPr>
                <w:rFonts w:ascii="Times New Roman" w:eastAsia="Calibri" w:hAnsi="Times New Roman" w:cs="Times New Roman"/>
              </w:rPr>
              <w:t>dodatkowy schowek na sprzęt w skrzyni pod fotelami załogi, siedzisko dzielone na dwie części,</w:t>
            </w:r>
          </w:p>
          <w:p w14:paraId="0A1B1F15" w14:textId="77777777" w:rsidR="00E40A3D" w:rsidRDefault="00352967">
            <w:pPr>
              <w:pStyle w:val="Akapitzlist"/>
              <w:numPr>
                <w:ilvl w:val="0"/>
                <w:numId w:val="6"/>
              </w:numPr>
              <w:spacing w:after="0" w:line="240" w:lineRule="auto"/>
              <w:ind w:left="177" w:hanging="218"/>
              <w:jc w:val="both"/>
              <w:rPr>
                <w:rFonts w:ascii="Times New Roman" w:hAnsi="Times New Roman" w:cs="Times New Roman"/>
              </w:rPr>
            </w:pPr>
            <w:r>
              <w:rPr>
                <w:rFonts w:ascii="Times New Roman" w:eastAsia="Calibri" w:hAnsi="Times New Roman" w:cs="Times New Roman"/>
              </w:rPr>
              <w:t>lusterka boczne zewnętrzne główne elektrycznie sterowane i ogrzewane,</w:t>
            </w:r>
          </w:p>
          <w:p w14:paraId="4D8424B9" w14:textId="77777777" w:rsidR="00E40A3D" w:rsidRDefault="00352967">
            <w:pPr>
              <w:pStyle w:val="Akapitzlist"/>
              <w:numPr>
                <w:ilvl w:val="0"/>
                <w:numId w:val="6"/>
              </w:numPr>
              <w:spacing w:after="0" w:line="240" w:lineRule="auto"/>
              <w:ind w:left="177" w:hanging="218"/>
              <w:jc w:val="both"/>
              <w:rPr>
                <w:rFonts w:ascii="Times New Roman" w:hAnsi="Times New Roman" w:cs="Times New Roman"/>
              </w:rPr>
            </w:pPr>
            <w:r>
              <w:rPr>
                <w:rFonts w:ascii="Times New Roman" w:eastAsia="Calibri" w:hAnsi="Times New Roman" w:cs="Times New Roman"/>
              </w:rPr>
              <w:t>lusterko rampowe – krawężnikowe z prawej strony ogrzewane elektrycznie,</w:t>
            </w:r>
          </w:p>
          <w:p w14:paraId="6181A61C" w14:textId="77777777" w:rsidR="00E40A3D" w:rsidRDefault="00352967">
            <w:pPr>
              <w:pStyle w:val="Akapitzlist"/>
              <w:numPr>
                <w:ilvl w:val="0"/>
                <w:numId w:val="6"/>
              </w:numPr>
              <w:spacing w:after="0" w:line="240" w:lineRule="auto"/>
              <w:ind w:left="177" w:hanging="218"/>
              <w:jc w:val="both"/>
              <w:rPr>
                <w:rFonts w:ascii="Times New Roman" w:hAnsi="Times New Roman" w:cs="Times New Roman"/>
              </w:rPr>
            </w:pPr>
            <w:r>
              <w:rPr>
                <w:rFonts w:ascii="Times New Roman" w:eastAsia="Calibri" w:hAnsi="Times New Roman" w:cs="Times New Roman"/>
              </w:rPr>
              <w:t>lusterko rampowe dojazdowe, przednie ogrzewane elektrycznie,</w:t>
            </w:r>
          </w:p>
          <w:p w14:paraId="45CE5AAF" w14:textId="77777777" w:rsidR="00E40A3D" w:rsidRDefault="00352967">
            <w:pPr>
              <w:pStyle w:val="Akapitzlist"/>
              <w:numPr>
                <w:ilvl w:val="0"/>
                <w:numId w:val="6"/>
              </w:numPr>
              <w:spacing w:after="0" w:line="240" w:lineRule="auto"/>
              <w:ind w:left="177" w:hanging="218"/>
              <w:jc w:val="both"/>
              <w:rPr>
                <w:rFonts w:ascii="Times New Roman" w:hAnsi="Times New Roman" w:cs="Times New Roman"/>
              </w:rPr>
            </w:pPr>
            <w:r>
              <w:rPr>
                <w:rFonts w:ascii="Times New Roman" w:eastAsia="Calibri" w:hAnsi="Times New Roman" w:cs="Times New Roman"/>
              </w:rPr>
              <w:t>szyby boczne z przodu i z tyłu opuszczane i podnoszone elektrycznie,</w:t>
            </w:r>
          </w:p>
          <w:p w14:paraId="1879D59A" w14:textId="77777777" w:rsidR="00E40A3D" w:rsidRDefault="00352967">
            <w:pPr>
              <w:pStyle w:val="Akapitzlist"/>
              <w:numPr>
                <w:ilvl w:val="0"/>
                <w:numId w:val="6"/>
              </w:numPr>
              <w:spacing w:after="0" w:line="240" w:lineRule="auto"/>
              <w:ind w:left="177" w:hanging="218"/>
              <w:jc w:val="both"/>
              <w:rPr>
                <w:rFonts w:ascii="Times New Roman" w:hAnsi="Times New Roman" w:cs="Times New Roman"/>
              </w:rPr>
            </w:pPr>
            <w:r>
              <w:rPr>
                <w:rFonts w:ascii="Times New Roman" w:eastAsia="Calibri" w:hAnsi="Times New Roman" w:cs="Times New Roman"/>
              </w:rPr>
              <w:t>zewnętrza osłona przeciwsłoneczna z przodu kabiny,</w:t>
            </w:r>
          </w:p>
          <w:p w14:paraId="15042940" w14:textId="77777777" w:rsidR="00E40A3D" w:rsidRDefault="00352967">
            <w:pPr>
              <w:pStyle w:val="Akapitzlist"/>
              <w:numPr>
                <w:ilvl w:val="0"/>
                <w:numId w:val="6"/>
              </w:numPr>
              <w:spacing w:after="0" w:line="240" w:lineRule="auto"/>
              <w:ind w:left="177" w:hanging="218"/>
              <w:jc w:val="both"/>
              <w:rPr>
                <w:rFonts w:ascii="Times New Roman" w:hAnsi="Times New Roman" w:cs="Times New Roman"/>
              </w:rPr>
            </w:pPr>
            <w:r>
              <w:rPr>
                <w:rFonts w:ascii="Times New Roman" w:eastAsia="Calibri" w:hAnsi="Times New Roman" w:cs="Times New Roman"/>
              </w:rPr>
              <w:t>reflektor ręczny do oświetlenia numerów budynków,</w:t>
            </w:r>
          </w:p>
          <w:p w14:paraId="5BAF277B" w14:textId="77777777" w:rsidR="00E40A3D" w:rsidRDefault="00352967">
            <w:pPr>
              <w:pStyle w:val="Akapitzlist"/>
              <w:numPr>
                <w:ilvl w:val="0"/>
                <w:numId w:val="6"/>
              </w:numPr>
              <w:spacing w:after="0" w:line="240" w:lineRule="auto"/>
              <w:ind w:left="177" w:hanging="218"/>
              <w:jc w:val="both"/>
              <w:rPr>
                <w:rFonts w:ascii="Times New Roman" w:hAnsi="Times New Roman" w:cs="Times New Roman"/>
              </w:rPr>
            </w:pPr>
            <w:r>
              <w:rPr>
                <w:rFonts w:ascii="Times New Roman" w:eastAsia="Calibri" w:hAnsi="Times New Roman" w:cs="Times New Roman"/>
              </w:rPr>
              <w:t>główny włącznik/wyłącznik oświetlenia skrytek,</w:t>
            </w:r>
          </w:p>
          <w:p w14:paraId="698A9277" w14:textId="77777777" w:rsidR="00E40A3D" w:rsidRDefault="00352967">
            <w:pPr>
              <w:pStyle w:val="Akapitzlist"/>
              <w:numPr>
                <w:ilvl w:val="0"/>
                <w:numId w:val="6"/>
              </w:numPr>
              <w:spacing w:after="0" w:line="240" w:lineRule="auto"/>
              <w:ind w:left="177" w:hanging="218"/>
              <w:jc w:val="both"/>
              <w:rPr>
                <w:rFonts w:ascii="Times New Roman" w:hAnsi="Times New Roman" w:cs="Times New Roman"/>
              </w:rPr>
            </w:pPr>
            <w:r>
              <w:rPr>
                <w:rFonts w:ascii="Times New Roman" w:eastAsia="Calibri" w:hAnsi="Times New Roman" w:cs="Times New Roman"/>
              </w:rPr>
              <w:t>sygnalizacja otwarcia skrytek sprzętowych i podestów,</w:t>
            </w:r>
          </w:p>
          <w:p w14:paraId="0421D7F2" w14:textId="77777777" w:rsidR="00E40A3D" w:rsidRDefault="00352967">
            <w:pPr>
              <w:pStyle w:val="Akapitzlist"/>
              <w:numPr>
                <w:ilvl w:val="0"/>
                <w:numId w:val="6"/>
              </w:numPr>
              <w:spacing w:after="0" w:line="240" w:lineRule="auto"/>
              <w:ind w:left="177" w:hanging="218"/>
              <w:jc w:val="both"/>
              <w:rPr>
                <w:rFonts w:ascii="Times New Roman" w:hAnsi="Times New Roman" w:cs="Times New Roman"/>
              </w:rPr>
            </w:pPr>
            <w:r>
              <w:rPr>
                <w:rFonts w:ascii="Times New Roman" w:eastAsia="Calibri" w:hAnsi="Times New Roman" w:cs="Times New Roman"/>
              </w:rPr>
              <w:t>sygnalizacja wysunięcia masztu oświetleniowego,</w:t>
            </w:r>
          </w:p>
          <w:p w14:paraId="216603EE" w14:textId="77777777" w:rsidR="00E40A3D" w:rsidRDefault="00352967">
            <w:pPr>
              <w:pStyle w:val="Akapitzlist"/>
              <w:numPr>
                <w:ilvl w:val="0"/>
                <w:numId w:val="6"/>
              </w:numPr>
              <w:spacing w:after="0" w:line="240" w:lineRule="auto"/>
              <w:ind w:left="177" w:hanging="218"/>
              <w:jc w:val="both"/>
              <w:rPr>
                <w:rFonts w:ascii="Times New Roman" w:hAnsi="Times New Roman" w:cs="Times New Roman"/>
              </w:rPr>
            </w:pPr>
            <w:r>
              <w:rPr>
                <w:rFonts w:ascii="Times New Roman" w:eastAsia="Calibri" w:hAnsi="Times New Roman" w:cs="Times New Roman"/>
              </w:rPr>
              <w:lastRenderedPageBreak/>
              <w:t>fabryczny radioodtwarzacz RDS, MP3 + AUX wraz z instalacją głośnikową,</w:t>
            </w:r>
          </w:p>
          <w:p w14:paraId="61B190F5" w14:textId="77777777" w:rsidR="00E40A3D" w:rsidRDefault="00352967">
            <w:pPr>
              <w:pStyle w:val="Akapitzlist"/>
              <w:numPr>
                <w:ilvl w:val="0"/>
                <w:numId w:val="6"/>
              </w:numPr>
              <w:spacing w:after="0" w:line="240" w:lineRule="auto"/>
              <w:ind w:left="177" w:hanging="218"/>
              <w:jc w:val="both"/>
              <w:rPr>
                <w:rFonts w:ascii="Times New Roman" w:hAnsi="Times New Roman" w:cs="Times New Roman"/>
              </w:rPr>
            </w:pPr>
            <w:r>
              <w:rPr>
                <w:rFonts w:ascii="Times New Roman" w:eastAsia="Calibri" w:hAnsi="Times New Roman" w:cs="Times New Roman"/>
              </w:rPr>
              <w:t>niezależny układ ogrzewania i wentylacji, umożliwiający ogrzewanie kabiny przy wyłączonym silniku,</w:t>
            </w:r>
          </w:p>
          <w:p w14:paraId="7412FC7D" w14:textId="77777777" w:rsidR="00E40A3D" w:rsidRDefault="00352967">
            <w:pPr>
              <w:pStyle w:val="Akapitzlist"/>
              <w:numPr>
                <w:ilvl w:val="0"/>
                <w:numId w:val="6"/>
              </w:numPr>
              <w:spacing w:after="0" w:line="240" w:lineRule="auto"/>
              <w:ind w:left="177" w:hanging="218"/>
              <w:jc w:val="both"/>
              <w:rPr>
                <w:rFonts w:ascii="Times New Roman" w:hAnsi="Times New Roman" w:cs="Times New Roman"/>
              </w:rPr>
            </w:pPr>
            <w:r>
              <w:rPr>
                <w:rFonts w:ascii="Times New Roman" w:eastAsia="Calibri" w:hAnsi="Times New Roman" w:cs="Times New Roman"/>
              </w:rPr>
              <w:t>kolorowy monitor kamery cofania w zasięgu wzroku kierowcy,</w:t>
            </w:r>
          </w:p>
          <w:p w14:paraId="176D406C" w14:textId="77777777" w:rsidR="00E40A3D" w:rsidRDefault="00352967">
            <w:pPr>
              <w:pStyle w:val="Akapitzlist"/>
              <w:numPr>
                <w:ilvl w:val="0"/>
                <w:numId w:val="6"/>
              </w:numPr>
              <w:spacing w:after="0" w:line="240" w:lineRule="auto"/>
              <w:ind w:left="177" w:hanging="218"/>
              <w:jc w:val="both"/>
              <w:rPr>
                <w:rFonts w:ascii="Times New Roman" w:hAnsi="Times New Roman" w:cs="Times New Roman"/>
              </w:rPr>
            </w:pPr>
            <w:r>
              <w:rPr>
                <w:rFonts w:ascii="Times New Roman" w:eastAsia="Calibri" w:hAnsi="Times New Roman" w:cs="Times New Roman"/>
              </w:rPr>
              <w:t>szafka kabinowa z układem półek dostosowanym do wymagań zamawiającego. Półka wyposażona dodatkowo</w:t>
            </w:r>
            <w:r>
              <w:rPr>
                <w:rFonts w:ascii="Times New Roman" w:eastAsia="Calibri" w:hAnsi="Times New Roman" w:cs="Times New Roman"/>
              </w:rPr>
              <w:br/>
              <w:t xml:space="preserve">w gniazdo zapalniczki 12V oraz podwójne gniazdo ładowania USB oraz gniazdo 230V min. 1000W mocy ciągłej. Pod dolną krawędzią półki zamontowana listwa led w kolorze białym neutralnym. Materiał, z którego będzie wykonana szafka kabinowa do ustalenia na etapie realizacji zamówienia. </w:t>
            </w:r>
          </w:p>
          <w:p w14:paraId="554D3032" w14:textId="77777777" w:rsidR="00E40A3D" w:rsidRDefault="00352967">
            <w:pPr>
              <w:pStyle w:val="Akapitzlist"/>
              <w:numPr>
                <w:ilvl w:val="0"/>
                <w:numId w:val="6"/>
              </w:numPr>
              <w:spacing w:after="0" w:line="240" w:lineRule="auto"/>
              <w:ind w:left="177" w:hanging="218"/>
              <w:jc w:val="both"/>
              <w:rPr>
                <w:rFonts w:ascii="Times New Roman" w:hAnsi="Times New Roman" w:cs="Times New Roman"/>
              </w:rPr>
            </w:pPr>
            <w:r>
              <w:rPr>
                <w:rFonts w:ascii="Times New Roman" w:eastAsia="Calibri" w:hAnsi="Times New Roman" w:cs="Times New Roman"/>
              </w:rPr>
              <w:t>na tylnej ścianie nad aparatami oddechowymi zamontowana rynienka np. na maski oddechowe</w:t>
            </w:r>
          </w:p>
          <w:p w14:paraId="0D3EDA84" w14:textId="77777777" w:rsidR="00E40A3D" w:rsidRDefault="00352967">
            <w:pPr>
              <w:pStyle w:val="Akapitzlist"/>
              <w:numPr>
                <w:ilvl w:val="0"/>
                <w:numId w:val="6"/>
              </w:numPr>
              <w:spacing w:after="0" w:line="240" w:lineRule="auto"/>
              <w:ind w:left="177" w:hanging="218"/>
              <w:jc w:val="both"/>
              <w:rPr>
                <w:rFonts w:ascii="Times New Roman" w:hAnsi="Times New Roman" w:cs="Times New Roman"/>
              </w:rPr>
            </w:pPr>
            <w:r>
              <w:rPr>
                <w:rFonts w:ascii="Times New Roman" w:eastAsia="Calibri" w:hAnsi="Times New Roman" w:cs="Times New Roman"/>
              </w:rPr>
              <w:t>pomiędzy fotelem kierowcy i dowódcy zamontowana zamykana skrzynka na dokumenty.</w:t>
            </w:r>
          </w:p>
          <w:p w14:paraId="3F51A018" w14:textId="77777777" w:rsidR="00E40A3D" w:rsidRDefault="00352967">
            <w:pPr>
              <w:spacing w:after="0" w:line="240" w:lineRule="auto"/>
              <w:ind w:left="-41"/>
              <w:jc w:val="both"/>
              <w:rPr>
                <w:rFonts w:ascii="Times New Roman" w:hAnsi="Times New Roman" w:cs="Times New Roman"/>
              </w:rPr>
            </w:pPr>
            <w:r>
              <w:rPr>
                <w:rFonts w:ascii="Times New Roman" w:eastAsia="Calibri" w:hAnsi="Times New Roman" w:cs="Times New Roman"/>
              </w:rPr>
              <w:t>Kabina powinna być automatycznie oświetlana po otwarciu drzwi. Powinna istnieć możliwość włączenia oświetlenia kabiny, gdy drzwi są zamknięte. Drzwi kabiny zamykane kluczem. Wszystkie zamki otwierane tym samym kluczem. Centralny zamek drzwi kabiny sterowany pilotem.</w:t>
            </w:r>
          </w:p>
        </w:tc>
      </w:tr>
      <w:tr w:rsidR="00E40A3D" w14:paraId="656EBC7E" w14:textId="77777777">
        <w:tc>
          <w:tcPr>
            <w:tcW w:w="624" w:type="dxa"/>
            <w:vAlign w:val="center"/>
          </w:tcPr>
          <w:p w14:paraId="381C4DB4"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shd w:val="clear" w:color="auto" w:fill="auto"/>
          </w:tcPr>
          <w:p w14:paraId="30DDCAA8"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Fotele wyposażone w bezwładnościowe pasy bezpieczeństwa:</w:t>
            </w:r>
          </w:p>
          <w:p w14:paraId="47B467D2" w14:textId="77777777" w:rsidR="00E40A3D" w:rsidRDefault="00352967">
            <w:pPr>
              <w:pStyle w:val="Akapitzlist"/>
              <w:numPr>
                <w:ilvl w:val="0"/>
                <w:numId w:val="8"/>
              </w:numPr>
              <w:spacing w:after="0" w:line="240" w:lineRule="auto"/>
              <w:ind w:left="177" w:hanging="218"/>
              <w:jc w:val="both"/>
              <w:rPr>
                <w:rFonts w:ascii="Times New Roman" w:hAnsi="Times New Roman" w:cs="Times New Roman"/>
              </w:rPr>
            </w:pPr>
            <w:r>
              <w:rPr>
                <w:rFonts w:ascii="Times New Roman" w:eastAsia="Calibri" w:hAnsi="Times New Roman" w:cs="Times New Roman"/>
              </w:rPr>
              <w:t>siedzenia pokryte materiałem łatwo zmywalnym, odpornym na rozdarcie i ścieranie,</w:t>
            </w:r>
          </w:p>
          <w:p w14:paraId="6EFFC67E" w14:textId="77777777" w:rsidR="00E40A3D" w:rsidRDefault="00352967">
            <w:pPr>
              <w:pStyle w:val="Akapitzlist"/>
              <w:numPr>
                <w:ilvl w:val="0"/>
                <w:numId w:val="8"/>
              </w:numPr>
              <w:spacing w:after="0" w:line="240" w:lineRule="auto"/>
              <w:ind w:left="177" w:hanging="218"/>
              <w:jc w:val="both"/>
              <w:rPr>
                <w:rFonts w:ascii="Times New Roman" w:hAnsi="Times New Roman" w:cs="Times New Roman"/>
              </w:rPr>
            </w:pPr>
            <w:r>
              <w:rPr>
                <w:rFonts w:ascii="Times New Roman" w:eastAsia="Calibri" w:hAnsi="Times New Roman" w:cs="Times New Roman"/>
              </w:rPr>
              <w:t>fotel dla kierowcy z regulacją wysokości, odległości i pochylenia oparcia, dodatkowo zawieszony pneumatycznie.</w:t>
            </w:r>
          </w:p>
        </w:tc>
      </w:tr>
      <w:tr w:rsidR="00E40A3D" w14:paraId="28D59269" w14:textId="77777777">
        <w:tc>
          <w:tcPr>
            <w:tcW w:w="624" w:type="dxa"/>
            <w:vAlign w:val="center"/>
          </w:tcPr>
          <w:p w14:paraId="64421D31"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shd w:val="clear" w:color="auto" w:fill="auto"/>
          </w:tcPr>
          <w:p w14:paraId="5766BE76"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W kabinie kierowcy znajdują się następujące urządzenia kontrolne pracy autopompy:</w:t>
            </w:r>
          </w:p>
          <w:p w14:paraId="1BA590A8" w14:textId="77777777" w:rsidR="00E40A3D" w:rsidRDefault="00352967">
            <w:pPr>
              <w:pStyle w:val="Akapitzlist"/>
              <w:numPr>
                <w:ilvl w:val="0"/>
                <w:numId w:val="9"/>
              </w:numPr>
              <w:spacing w:after="0" w:line="240" w:lineRule="auto"/>
              <w:ind w:left="177" w:hanging="218"/>
              <w:jc w:val="both"/>
              <w:rPr>
                <w:rFonts w:ascii="Times New Roman" w:hAnsi="Times New Roman" w:cs="Times New Roman"/>
              </w:rPr>
            </w:pPr>
            <w:r>
              <w:rPr>
                <w:rFonts w:ascii="Times New Roman" w:eastAsia="Calibri" w:hAnsi="Times New Roman" w:cs="Times New Roman"/>
              </w:rPr>
              <w:t>wskaźnik niskiego ciśnienia,</w:t>
            </w:r>
          </w:p>
          <w:p w14:paraId="39AB4410" w14:textId="77777777" w:rsidR="00E40A3D" w:rsidRDefault="00352967">
            <w:pPr>
              <w:pStyle w:val="Akapitzlist"/>
              <w:numPr>
                <w:ilvl w:val="0"/>
                <w:numId w:val="9"/>
              </w:numPr>
              <w:spacing w:after="0" w:line="240" w:lineRule="auto"/>
              <w:ind w:left="177" w:hanging="218"/>
              <w:jc w:val="both"/>
              <w:rPr>
                <w:rFonts w:ascii="Times New Roman" w:hAnsi="Times New Roman" w:cs="Times New Roman"/>
              </w:rPr>
            </w:pPr>
            <w:r>
              <w:rPr>
                <w:rFonts w:ascii="Times New Roman" w:eastAsia="Calibri" w:hAnsi="Times New Roman" w:cs="Times New Roman"/>
              </w:rPr>
              <w:t>wskaźnik poziomu wody w zbiorniku,</w:t>
            </w:r>
          </w:p>
          <w:p w14:paraId="7A5EFB24" w14:textId="77777777" w:rsidR="00E40A3D" w:rsidRDefault="00352967">
            <w:pPr>
              <w:pStyle w:val="Akapitzlist"/>
              <w:numPr>
                <w:ilvl w:val="0"/>
                <w:numId w:val="9"/>
              </w:numPr>
              <w:spacing w:after="0" w:line="240" w:lineRule="auto"/>
              <w:ind w:left="177" w:hanging="218"/>
              <w:jc w:val="both"/>
              <w:rPr>
                <w:rFonts w:ascii="Times New Roman" w:hAnsi="Times New Roman" w:cs="Times New Roman"/>
              </w:rPr>
            </w:pPr>
            <w:r>
              <w:rPr>
                <w:rFonts w:ascii="Times New Roman" w:eastAsia="Calibri" w:hAnsi="Times New Roman" w:cs="Times New Roman"/>
              </w:rPr>
              <w:t>wskaźnik poziomu środka pianotwórczego w zbiorniku.</w:t>
            </w:r>
          </w:p>
        </w:tc>
      </w:tr>
      <w:tr w:rsidR="00E40A3D" w14:paraId="35E5ECF1" w14:textId="77777777">
        <w:tc>
          <w:tcPr>
            <w:tcW w:w="624" w:type="dxa"/>
            <w:vAlign w:val="center"/>
          </w:tcPr>
          <w:p w14:paraId="245E8337"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58DC89E1"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Wyposażenie podwozia:</w:t>
            </w:r>
          </w:p>
          <w:p w14:paraId="1FA25FB9" w14:textId="77777777" w:rsidR="00E40A3D" w:rsidRDefault="00352967">
            <w:pPr>
              <w:pStyle w:val="Akapitzlist"/>
              <w:numPr>
                <w:ilvl w:val="0"/>
                <w:numId w:val="5"/>
              </w:numPr>
              <w:spacing w:after="0" w:line="240" w:lineRule="auto"/>
              <w:ind w:left="177" w:hanging="218"/>
              <w:jc w:val="both"/>
              <w:rPr>
                <w:rFonts w:ascii="Times New Roman" w:hAnsi="Times New Roman" w:cs="Times New Roman"/>
              </w:rPr>
            </w:pPr>
            <w:r>
              <w:rPr>
                <w:rFonts w:ascii="Times New Roman" w:eastAsia="Calibri" w:hAnsi="Times New Roman" w:cs="Times New Roman"/>
              </w:rPr>
              <w:t>zestaw narzędzi standardowych dla podwozia,</w:t>
            </w:r>
          </w:p>
          <w:p w14:paraId="333EEDA9" w14:textId="77777777" w:rsidR="00E40A3D" w:rsidRDefault="00352967">
            <w:pPr>
              <w:pStyle w:val="Akapitzlist"/>
              <w:numPr>
                <w:ilvl w:val="0"/>
                <w:numId w:val="5"/>
              </w:numPr>
              <w:spacing w:after="0" w:line="240" w:lineRule="auto"/>
              <w:ind w:left="177" w:hanging="218"/>
              <w:jc w:val="both"/>
              <w:rPr>
                <w:rFonts w:ascii="Times New Roman" w:hAnsi="Times New Roman" w:cs="Times New Roman"/>
              </w:rPr>
            </w:pPr>
            <w:r>
              <w:rPr>
                <w:rFonts w:ascii="Times New Roman" w:eastAsia="Calibri" w:hAnsi="Times New Roman" w:cs="Times New Roman"/>
              </w:rPr>
              <w:t>klin pod koło – 2 szt.,</w:t>
            </w:r>
          </w:p>
          <w:p w14:paraId="103041BE" w14:textId="77777777" w:rsidR="00E40A3D" w:rsidRDefault="00352967">
            <w:pPr>
              <w:pStyle w:val="Akapitzlist"/>
              <w:numPr>
                <w:ilvl w:val="0"/>
                <w:numId w:val="5"/>
              </w:numPr>
              <w:spacing w:after="0" w:line="240" w:lineRule="auto"/>
              <w:ind w:left="177" w:hanging="218"/>
              <w:jc w:val="both"/>
              <w:rPr>
                <w:rFonts w:ascii="Times New Roman" w:hAnsi="Times New Roman" w:cs="Times New Roman"/>
              </w:rPr>
            </w:pPr>
            <w:r>
              <w:rPr>
                <w:rFonts w:ascii="Times New Roman" w:eastAsia="Calibri" w:hAnsi="Times New Roman" w:cs="Times New Roman"/>
              </w:rPr>
              <w:t>klucz do kół ze „wspomaganiem” (z wewnętrzną przekładnią planetarną),</w:t>
            </w:r>
          </w:p>
          <w:p w14:paraId="2656C53B" w14:textId="77777777" w:rsidR="00E40A3D" w:rsidRDefault="00352967">
            <w:pPr>
              <w:pStyle w:val="Akapitzlist"/>
              <w:numPr>
                <w:ilvl w:val="0"/>
                <w:numId w:val="5"/>
              </w:numPr>
              <w:spacing w:after="0" w:line="240" w:lineRule="auto"/>
              <w:ind w:left="177" w:hanging="218"/>
              <w:jc w:val="both"/>
              <w:rPr>
                <w:rFonts w:ascii="Times New Roman" w:hAnsi="Times New Roman" w:cs="Times New Roman"/>
              </w:rPr>
            </w:pPr>
            <w:r>
              <w:rPr>
                <w:rFonts w:ascii="Times New Roman" w:eastAsia="Calibri" w:hAnsi="Times New Roman" w:cs="Times New Roman"/>
              </w:rPr>
              <w:t>podnośnik hydrauliczny o nośności dostosowanej do MMR pojazdu,</w:t>
            </w:r>
          </w:p>
          <w:p w14:paraId="69D92C8B" w14:textId="77777777" w:rsidR="00E40A3D" w:rsidRDefault="00352967">
            <w:pPr>
              <w:pStyle w:val="Akapitzlist"/>
              <w:numPr>
                <w:ilvl w:val="0"/>
                <w:numId w:val="5"/>
              </w:numPr>
              <w:spacing w:after="0" w:line="240" w:lineRule="auto"/>
              <w:ind w:left="177" w:hanging="218"/>
              <w:jc w:val="both"/>
              <w:rPr>
                <w:rFonts w:ascii="Times New Roman" w:hAnsi="Times New Roman" w:cs="Times New Roman"/>
              </w:rPr>
            </w:pPr>
            <w:r>
              <w:rPr>
                <w:rFonts w:ascii="Times New Roman" w:eastAsia="Calibri" w:hAnsi="Times New Roman" w:cs="Times New Roman"/>
              </w:rPr>
              <w:t>przewód z manometrem przystosowany do pompowania kół z instalacji pneumatycznej pojazdu,</w:t>
            </w:r>
          </w:p>
          <w:p w14:paraId="4B8EAE9B" w14:textId="77777777" w:rsidR="00E40A3D" w:rsidRDefault="00352967">
            <w:pPr>
              <w:pStyle w:val="Akapitzlist"/>
              <w:numPr>
                <w:ilvl w:val="0"/>
                <w:numId w:val="5"/>
              </w:numPr>
              <w:spacing w:after="0" w:line="240" w:lineRule="auto"/>
              <w:ind w:left="177" w:hanging="218"/>
              <w:jc w:val="both"/>
              <w:rPr>
                <w:rFonts w:ascii="Times New Roman" w:hAnsi="Times New Roman" w:cs="Times New Roman"/>
              </w:rPr>
            </w:pPr>
            <w:r>
              <w:rPr>
                <w:rFonts w:ascii="Times New Roman" w:eastAsia="Calibri" w:hAnsi="Times New Roman" w:cs="Times New Roman"/>
              </w:rPr>
              <w:t xml:space="preserve">trójkąt ostrzegawczy, </w:t>
            </w:r>
          </w:p>
          <w:p w14:paraId="3BCD4F8B" w14:textId="77777777" w:rsidR="00E40A3D" w:rsidRDefault="00352967">
            <w:pPr>
              <w:pStyle w:val="Akapitzlist"/>
              <w:numPr>
                <w:ilvl w:val="0"/>
                <w:numId w:val="5"/>
              </w:numPr>
              <w:spacing w:after="0" w:line="240" w:lineRule="auto"/>
              <w:ind w:left="177" w:hanging="218"/>
              <w:jc w:val="both"/>
              <w:rPr>
                <w:rFonts w:ascii="Times New Roman" w:hAnsi="Times New Roman" w:cs="Times New Roman"/>
              </w:rPr>
            </w:pPr>
            <w:r>
              <w:rPr>
                <w:rFonts w:ascii="Times New Roman" w:eastAsia="Calibri" w:hAnsi="Times New Roman" w:cs="Times New Roman"/>
              </w:rPr>
              <w:t>2 kamizelki odblaskowe,</w:t>
            </w:r>
          </w:p>
          <w:p w14:paraId="4E715C2A" w14:textId="77777777" w:rsidR="00E40A3D" w:rsidRDefault="00352967">
            <w:pPr>
              <w:pStyle w:val="Akapitzlist"/>
              <w:numPr>
                <w:ilvl w:val="0"/>
                <w:numId w:val="5"/>
              </w:numPr>
              <w:spacing w:after="0" w:line="240" w:lineRule="auto"/>
              <w:ind w:left="177" w:hanging="218"/>
              <w:jc w:val="both"/>
              <w:rPr>
                <w:rFonts w:ascii="Times New Roman" w:hAnsi="Times New Roman" w:cs="Times New Roman"/>
              </w:rPr>
            </w:pPr>
            <w:r>
              <w:rPr>
                <w:rFonts w:ascii="Times New Roman" w:eastAsia="Calibri" w:hAnsi="Times New Roman" w:cs="Times New Roman"/>
              </w:rPr>
              <w:t>apteczka,</w:t>
            </w:r>
          </w:p>
          <w:p w14:paraId="6DE99AD6"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gaśnica proszkowa 2 kg (zamontowana w kabinie kierowcy).</w:t>
            </w:r>
          </w:p>
        </w:tc>
      </w:tr>
      <w:tr w:rsidR="00E40A3D" w14:paraId="0EE1A3C8" w14:textId="77777777">
        <w:tc>
          <w:tcPr>
            <w:tcW w:w="624" w:type="dxa"/>
            <w:vAlign w:val="center"/>
          </w:tcPr>
          <w:p w14:paraId="50BFB44A"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shd w:val="clear" w:color="auto" w:fill="auto"/>
          </w:tcPr>
          <w:p w14:paraId="65745372"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W kabinie kierowcy zamontowany radiotelefon przewoźny spełniający minimalne wymagania techniczno-funkcjonalne określone w załączniku nr 3 do Instrukcji w sprawie organizacji łączności radiowej, wprowadzonej Rozkazem Nr 8 Komendanta Głównego Państwowej Straży Pożarnej z dnia 5 kwietnia 2019 r. Dz. Urz. KG PSP 2019 r. poz.7.</w:t>
            </w:r>
          </w:p>
          <w:p w14:paraId="3AB23114"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Wymagania szczegółowe:</w:t>
            </w:r>
          </w:p>
          <w:p w14:paraId="61119EFC"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 xml:space="preserve">W kabinie kierowcy zainstalowany radiotelefon przewoźny z mikrofonem zewnętrznym z przyciskiem PTT oraz anteną, dopuszczony do stosowania w sieci Państwowej Straży Pożarnej o parametrach nie gorszych niż: pracującym w zakresie częstotliwości VHF 136–174 MHz, moc 1–25W, kolorowy wyświetlacz alfanumeryczny, głośnik w obudowie radiotelefonu, odporność na działanie kurzu i wody IP54, zakres temperatury pracy od –30°C do +60°C, pracujący w trybie analogowym lub cyfrowym TDMA, zgodnych ze standardami ETSI DMR, kodowa blokada szumów CTCSS (wybierana programowo na dowolnym </w:t>
            </w:r>
            <w:r>
              <w:rPr>
                <w:rFonts w:ascii="Times New Roman" w:eastAsia="Calibri" w:hAnsi="Times New Roman" w:cs="Times New Roman"/>
              </w:rPr>
              <w:lastRenderedPageBreak/>
              <w:t>kanale), GPS, Bluetooth, menu w języku polskim, min. 250 kanałowy i odstęp pomiędzy kanałami 12.5 kHz wyposażony w dodatkowy mikrofon i głośnik oraz drugi pulpit sterowniczy radiotelefonu zamontowany w przedziale autopompy z regulacją głośności oraz włączenia i wyłączenia.</w:t>
            </w:r>
          </w:p>
          <w:p w14:paraId="7C0D17C3"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Radiotelefon musi mieć możliwość zaprogramowania minimum 19 kanałów w jednej strefie kanałów.</w:t>
            </w:r>
          </w:p>
          <w:p w14:paraId="1D559B76"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Antena zewnętrzna z podstawą ze sprężyną umożliwiającą swobodne wyginanie się podczas wjazdu do pomieszczeń garażowych.</w:t>
            </w:r>
          </w:p>
          <w:p w14:paraId="7839CF03"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Antena ma być zamontowana na stałe na środku dachu (kabiny). Nie dopuszcza się instalacji anteny magnetycznej.</w:t>
            </w:r>
          </w:p>
          <w:p w14:paraId="5CC79B6D"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Antena ma być dostrojona do częstotliwości wykorzystywanych w PSP i charakteryzować się współczynnikiem fali stojącej SWR kanału ogólnopolskiego PSP (B028) wykonanej instalacji antenowej nie większy niż 1,2. Ma być zamontowana dodatkowa antena GPS dla wybranego modelu radiotelefonu, gwarantująca prawidłowe działanie.</w:t>
            </w:r>
          </w:p>
          <w:p w14:paraId="70A28FD1"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Ma być zamontowana dodatkowa antena GPS dla wybranego modelu radiotelefonu, gwarantująca prawidłowe działanie.</w:t>
            </w:r>
          </w:p>
          <w:p w14:paraId="2774425C"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Zasilanie radiotelefonu poprzez reduktor napięcia 24/12V. Radiotelefon ma być podłączony do instalacji zasilania samochodu i zabezpieczony oddzielnym bezpiecznikiem umieszczonym w miejscu łatwo dostępnym, zgodnie z zaleceniami producenta radiotelefonu.</w:t>
            </w:r>
          </w:p>
          <w:p w14:paraId="32227999"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Radiotelefon nie powinien zakłócać pracy innych urządzeń elektronicznych pojazdu. Inne urządzenia elektroniczne nie powinny zakłócać pracy radiotelefonu przewoźnego.</w:t>
            </w:r>
          </w:p>
          <w:p w14:paraId="6F9FA291"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Nie dopuszcza się wykonania instalacji przyłączeniowej radiotelefonu po zewnętrznym poszyciu deski rozdzielczej.</w:t>
            </w:r>
          </w:p>
          <w:p w14:paraId="5A2C9986"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Kabel antenowy powinien być doprowadzony do urządzenia nadawczo odbiorczego jak najkrótszą drogą. Zamontowany kabel antenowy ma być w jednym odcinku o dostosowanej do zabudowy długości. Nie dopuszcza się pozostawienia zawiniętych odcinków kabla w niewidocznych częściach samochodu oraz stosowania dodatkowych przejściówek i złączy kablowych.</w:t>
            </w:r>
          </w:p>
          <w:p w14:paraId="7C0A8577"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Zmawiający podczas odbioru instalacji radiowej może dokonać pomiarów parametru SWR wykorzystując swoje urządzenia pomiarowe.</w:t>
            </w:r>
          </w:p>
          <w:p w14:paraId="3AAF13A0"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Należy dostarczyć oprogramowanie i programator (interfejs do komputera USB) niezbędny do realizacji czynności związanych z programowaniem i strojeniem zamontowanych radiotelefonów.</w:t>
            </w:r>
          </w:p>
          <w:p w14:paraId="6990C274"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Miejsce montażu radiotelefonu zostanie ustalone z Zamawiającym podczas inspekcji produkcyjnej.</w:t>
            </w:r>
          </w:p>
          <w:p w14:paraId="7180DA78"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Wszystkie podzespoły zestawu jednego producenta lub równoważne zaakceptowane przez producenta oferowanego radiotelefonu z wyjątkiem anteny.</w:t>
            </w:r>
          </w:p>
          <w:p w14:paraId="774A10DF"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Komplet dokumentacji montażowej i obsługowej w języku polskim:</w:t>
            </w:r>
          </w:p>
          <w:p w14:paraId="6F762EC6" w14:textId="77777777" w:rsidR="00E40A3D" w:rsidRDefault="00352967">
            <w:pPr>
              <w:pStyle w:val="Akapitzlist"/>
              <w:numPr>
                <w:ilvl w:val="0"/>
                <w:numId w:val="10"/>
              </w:numPr>
              <w:spacing w:after="0" w:line="240" w:lineRule="auto"/>
              <w:ind w:left="177" w:hanging="218"/>
              <w:jc w:val="both"/>
              <w:rPr>
                <w:rFonts w:ascii="Times New Roman" w:hAnsi="Times New Roman" w:cs="Times New Roman"/>
              </w:rPr>
            </w:pPr>
            <w:r>
              <w:rPr>
                <w:rFonts w:ascii="Times New Roman" w:eastAsia="Calibri" w:hAnsi="Times New Roman" w:cs="Times New Roman"/>
              </w:rPr>
              <w:t>instrukcja producenta zainstalowanej anteny,</w:t>
            </w:r>
          </w:p>
          <w:p w14:paraId="23ED5433" w14:textId="77777777" w:rsidR="00E40A3D" w:rsidRDefault="00352967">
            <w:pPr>
              <w:pStyle w:val="Akapitzlist"/>
              <w:numPr>
                <w:ilvl w:val="0"/>
                <w:numId w:val="10"/>
              </w:numPr>
              <w:spacing w:after="0" w:line="240" w:lineRule="auto"/>
              <w:ind w:left="177" w:hanging="218"/>
              <w:jc w:val="both"/>
              <w:rPr>
                <w:rFonts w:ascii="Times New Roman" w:hAnsi="Times New Roman" w:cs="Times New Roman"/>
              </w:rPr>
            </w:pPr>
            <w:r>
              <w:rPr>
                <w:rFonts w:ascii="Times New Roman" w:eastAsia="Calibri" w:hAnsi="Times New Roman" w:cs="Times New Roman"/>
              </w:rPr>
              <w:t>wykres z pomiaru współczynnika fali stojącej zainstalowanej anteny po wykonaniu montażu,</w:t>
            </w:r>
          </w:p>
          <w:p w14:paraId="62C3DC27" w14:textId="77777777" w:rsidR="00E40A3D" w:rsidRDefault="00352967">
            <w:pPr>
              <w:pStyle w:val="Akapitzlist"/>
              <w:numPr>
                <w:ilvl w:val="0"/>
                <w:numId w:val="10"/>
              </w:numPr>
              <w:spacing w:after="0" w:line="240" w:lineRule="auto"/>
              <w:ind w:left="177" w:hanging="218"/>
              <w:jc w:val="both"/>
              <w:rPr>
                <w:rFonts w:ascii="Times New Roman" w:hAnsi="Times New Roman" w:cs="Times New Roman"/>
              </w:rPr>
            </w:pPr>
            <w:r>
              <w:rPr>
                <w:rFonts w:ascii="Times New Roman" w:eastAsia="Calibri" w:hAnsi="Times New Roman" w:cs="Times New Roman"/>
              </w:rPr>
              <w:t>instrukcja obsługi dla użytkownika radiotelefonu.</w:t>
            </w:r>
          </w:p>
        </w:tc>
      </w:tr>
      <w:tr w:rsidR="00E40A3D" w14:paraId="35A10141" w14:textId="77777777">
        <w:tc>
          <w:tcPr>
            <w:tcW w:w="624" w:type="dxa"/>
            <w:vAlign w:val="center"/>
          </w:tcPr>
          <w:p w14:paraId="0154DA72"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shd w:val="clear" w:color="auto" w:fill="auto"/>
          </w:tcPr>
          <w:p w14:paraId="2F4CF007"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Należy zamontować na stałe w miejscu wyznaczonym przez Zamawiającego oraz zasilić z instalacji elektrycznej pojazdu sześć ładowarek biurkowych do radiotelefonów dostarczonych przez Zamawiającego do radiotelefonów firmy Motorola serii DP.</w:t>
            </w:r>
          </w:p>
        </w:tc>
      </w:tr>
      <w:tr w:rsidR="00E40A3D" w14:paraId="43BBF0C4" w14:textId="77777777">
        <w:tc>
          <w:tcPr>
            <w:tcW w:w="624" w:type="dxa"/>
            <w:vAlign w:val="center"/>
          </w:tcPr>
          <w:p w14:paraId="7CB9EF3E"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shd w:val="clear" w:color="auto" w:fill="auto"/>
          </w:tcPr>
          <w:p w14:paraId="041C10C4"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Należy zamontować na stałe w miejscu wyznaczonym przez Zamawiającego oraz zasilić z instalacji elektrycznej pojazdu cztery latarki z ładowarkami dostarczonymi przez Zamawiającego.</w:t>
            </w:r>
          </w:p>
        </w:tc>
      </w:tr>
      <w:tr w:rsidR="00E40A3D" w14:paraId="279E2F84" w14:textId="77777777">
        <w:tc>
          <w:tcPr>
            <w:tcW w:w="624" w:type="dxa"/>
            <w:vAlign w:val="center"/>
          </w:tcPr>
          <w:p w14:paraId="1C106692"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shd w:val="clear" w:color="auto" w:fill="auto"/>
          </w:tcPr>
          <w:p w14:paraId="3C3BC0F0"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Urządzenia sygnalizacyjno–ostrzegawcze świetlne pojazdu uprzywilejowanego:</w:t>
            </w:r>
          </w:p>
          <w:p w14:paraId="5B657F1E" w14:textId="77777777" w:rsidR="00E40A3D" w:rsidRDefault="00352967">
            <w:pPr>
              <w:pStyle w:val="Akapitzlist"/>
              <w:numPr>
                <w:ilvl w:val="0"/>
                <w:numId w:val="11"/>
              </w:numPr>
              <w:spacing w:after="0" w:line="240" w:lineRule="auto"/>
              <w:ind w:left="319"/>
              <w:jc w:val="both"/>
              <w:rPr>
                <w:rFonts w:ascii="Times New Roman" w:hAnsi="Times New Roman" w:cs="Times New Roman"/>
              </w:rPr>
            </w:pPr>
            <w:r>
              <w:rPr>
                <w:rFonts w:ascii="Times New Roman" w:eastAsia="Calibri" w:hAnsi="Times New Roman" w:cs="Times New Roman"/>
              </w:rPr>
              <w:t>belka sygnalizacyjna, niska w technologii LED zamontowana na dachu kabiny kierowcy bez napisu STRAŻ z modułami LED na całej długości belki,</w:t>
            </w:r>
          </w:p>
          <w:p w14:paraId="5FCA8A1F" w14:textId="77777777" w:rsidR="00E40A3D" w:rsidRDefault="00352967">
            <w:pPr>
              <w:pStyle w:val="Akapitzlist"/>
              <w:numPr>
                <w:ilvl w:val="0"/>
                <w:numId w:val="11"/>
              </w:numPr>
              <w:spacing w:after="0" w:line="240" w:lineRule="auto"/>
              <w:ind w:left="319"/>
              <w:jc w:val="both"/>
              <w:rPr>
                <w:rFonts w:ascii="Times New Roman" w:hAnsi="Times New Roman" w:cs="Times New Roman"/>
              </w:rPr>
            </w:pPr>
            <w:r>
              <w:rPr>
                <w:rFonts w:ascii="Times New Roman" w:eastAsia="Calibri" w:hAnsi="Times New Roman" w:cs="Times New Roman"/>
              </w:rPr>
              <w:t>lampa sygnalizacyjna niebieska w technologii LED zamontowana w tylnej części pojazdu, widoczna zarówno</w:t>
            </w:r>
            <w:r>
              <w:rPr>
                <w:rFonts w:ascii="Times New Roman" w:eastAsia="Calibri" w:hAnsi="Times New Roman" w:cs="Times New Roman"/>
              </w:rPr>
              <w:br/>
              <w:t>z tyłu jak i z boku pojazdu z możliwością wyłączenia (w przypadku jazdy w kolumnie),</w:t>
            </w:r>
          </w:p>
          <w:p w14:paraId="7821BA80" w14:textId="77777777" w:rsidR="00E40A3D" w:rsidRDefault="00352967">
            <w:pPr>
              <w:pStyle w:val="Akapitzlist"/>
              <w:numPr>
                <w:ilvl w:val="0"/>
                <w:numId w:val="11"/>
              </w:numPr>
              <w:spacing w:after="0" w:line="240" w:lineRule="auto"/>
              <w:ind w:left="319"/>
              <w:jc w:val="both"/>
              <w:rPr>
                <w:rFonts w:ascii="Times New Roman" w:hAnsi="Times New Roman" w:cs="Times New Roman"/>
              </w:rPr>
            </w:pPr>
            <w:r>
              <w:rPr>
                <w:rFonts w:ascii="Times New Roman" w:eastAsia="Calibri" w:hAnsi="Times New Roman" w:cs="Times New Roman"/>
              </w:rPr>
              <w:t>na bokach pojazdu lampa sygnalizacyjna niebieska w technologii LED, min. 8 punktowa,</w:t>
            </w:r>
          </w:p>
          <w:p w14:paraId="40FCA847" w14:textId="77777777" w:rsidR="00E40A3D" w:rsidRDefault="00352967">
            <w:pPr>
              <w:pStyle w:val="Akapitzlist"/>
              <w:numPr>
                <w:ilvl w:val="0"/>
                <w:numId w:val="11"/>
              </w:numPr>
              <w:spacing w:after="0" w:line="240" w:lineRule="auto"/>
              <w:ind w:left="319"/>
              <w:jc w:val="both"/>
              <w:rPr>
                <w:rFonts w:ascii="Times New Roman" w:hAnsi="Times New Roman" w:cs="Times New Roman"/>
              </w:rPr>
            </w:pPr>
            <w:r>
              <w:rPr>
                <w:rFonts w:ascii="Times New Roman" w:eastAsia="Calibri" w:hAnsi="Times New Roman" w:cs="Times New Roman"/>
              </w:rPr>
              <w:lastRenderedPageBreak/>
              <w:t>z przodu pojazdu na wysokości lusterka wstecznego samochodu osobowego zamontowane 4 lampy sygnalizacyjne niebieskie kierunkowe w technologii LED, min. 8 punktowe,</w:t>
            </w:r>
          </w:p>
          <w:p w14:paraId="37D0754C" w14:textId="77777777" w:rsidR="00E40A3D" w:rsidRDefault="00352967">
            <w:pPr>
              <w:pStyle w:val="Akapitzlist"/>
              <w:numPr>
                <w:ilvl w:val="0"/>
                <w:numId w:val="11"/>
              </w:numPr>
              <w:spacing w:after="0" w:line="240" w:lineRule="auto"/>
              <w:ind w:left="319"/>
              <w:jc w:val="both"/>
              <w:rPr>
                <w:rFonts w:ascii="Times New Roman" w:hAnsi="Times New Roman" w:cs="Times New Roman"/>
              </w:rPr>
            </w:pPr>
            <w:r>
              <w:rPr>
                <w:rFonts w:ascii="Times New Roman" w:eastAsia="Calibri" w:hAnsi="Times New Roman" w:cs="Times New Roman"/>
              </w:rPr>
              <w:t>dodatkowo po jednej lampie sygnalizacyjnej zamontowanej na obudowie lusterek zewnętrznych.</w:t>
            </w:r>
          </w:p>
          <w:p w14:paraId="5330C5B7"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Miejsce zamocowania sterownika i mikrofonu w kabinie zostanie ustalone podczas inspekcji produkcyjnej.</w:t>
            </w:r>
          </w:p>
          <w:p w14:paraId="111DE6E8"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Nie dopuszcza się wykonania instalacji przyłączeniowej po zewnętrznym poszyciu pojazdu i deski rozdzielczej.</w:t>
            </w:r>
          </w:p>
          <w:p w14:paraId="43301B90"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Wszystkie lampy ostrzegawcze przednie oraz głośnik zabezpieczone lub wykonane z materiałów odpornych</w:t>
            </w:r>
            <w:r>
              <w:rPr>
                <w:rFonts w:ascii="Times New Roman" w:eastAsia="Calibri" w:hAnsi="Times New Roman" w:cs="Times New Roman"/>
              </w:rPr>
              <w:br/>
              <w:t>na uszkodzenia mechaniczne. Całość sygnalizacji świetlnej wykonana w technologii LED.</w:t>
            </w:r>
          </w:p>
        </w:tc>
      </w:tr>
      <w:tr w:rsidR="00E40A3D" w14:paraId="2CD80F08" w14:textId="77777777">
        <w:tc>
          <w:tcPr>
            <w:tcW w:w="624" w:type="dxa"/>
            <w:vAlign w:val="center"/>
          </w:tcPr>
          <w:p w14:paraId="7A91AA60"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shd w:val="clear" w:color="auto" w:fill="auto"/>
          </w:tcPr>
          <w:p w14:paraId="41421365" w14:textId="77777777" w:rsidR="00E40A3D" w:rsidRDefault="00352967">
            <w:pPr>
              <w:tabs>
                <w:tab w:val="left" w:pos="1080"/>
              </w:tabs>
              <w:spacing w:after="0" w:line="240" w:lineRule="auto"/>
              <w:jc w:val="both"/>
              <w:rPr>
                <w:rFonts w:ascii="Times New Roman" w:hAnsi="Times New Roman" w:cs="Times New Roman"/>
              </w:rPr>
            </w:pPr>
            <w:r>
              <w:rPr>
                <w:rFonts w:ascii="Times New Roman" w:eastAsia="Calibri" w:hAnsi="Times New Roman" w:cs="Times New Roman"/>
              </w:rPr>
              <w:t>Pojazd wyposażony w urządzenie sygnalizacyjno-ostrzegawcze, świetlne typu Gamet GAM-300 lub urządzenie równoważne (poprzez równoważne Zamawiający rozumie dostawę urządzenia sygnalizacyjnego-ostrzegawczego o wielkości, masie oraz natężeniu dźwięku porównywalnym z proponowanym) i akustyczne umożliwiające podawanie komunikatów słownych składające się co najmniej ze  sprzężonych sygnałów dźwiękowych wysokotonowych o minimum 4 modulowanych dźwiękach syreny.</w:t>
            </w:r>
          </w:p>
          <w:p w14:paraId="1EEEE089" w14:textId="77777777" w:rsidR="00E40A3D" w:rsidRDefault="00352967">
            <w:pPr>
              <w:tabs>
                <w:tab w:val="left" w:pos="1080"/>
              </w:tabs>
              <w:spacing w:after="0" w:line="240" w:lineRule="auto"/>
              <w:jc w:val="both"/>
              <w:rPr>
                <w:rFonts w:ascii="Times New Roman" w:hAnsi="Times New Roman" w:cs="Times New Roman"/>
              </w:rPr>
            </w:pPr>
            <w:r>
              <w:rPr>
                <w:rFonts w:ascii="Times New Roman" w:eastAsia="Calibri" w:hAnsi="Times New Roman" w:cs="Times New Roman"/>
              </w:rPr>
              <w:t>Głośniki zabezpieczone przed uszkodzeniami mechanicznymi lub wykonane z materiału o wzmocnionej odporności na środki chemiczne używane do czyszczenia pojazdu.</w:t>
            </w:r>
          </w:p>
          <w:p w14:paraId="4D28AF40" w14:textId="77777777" w:rsidR="00E40A3D" w:rsidRDefault="00352967">
            <w:pPr>
              <w:tabs>
                <w:tab w:val="left" w:pos="1080"/>
              </w:tabs>
              <w:spacing w:after="0" w:line="240" w:lineRule="auto"/>
              <w:jc w:val="both"/>
              <w:rPr>
                <w:rFonts w:ascii="Times New Roman" w:hAnsi="Times New Roman" w:cs="Times New Roman"/>
              </w:rPr>
            </w:pPr>
            <w:r>
              <w:rPr>
                <w:rFonts w:ascii="Times New Roman" w:eastAsia="Calibri" w:hAnsi="Times New Roman" w:cs="Times New Roman"/>
              </w:rPr>
              <w:t>Nie dopuszcza się wykonania instalacji przyłączeniowej po zewnętrznym poszyciu pojazdu i deski rozdzielczej.</w:t>
            </w:r>
          </w:p>
        </w:tc>
      </w:tr>
      <w:tr w:rsidR="00E40A3D" w14:paraId="24729A4C" w14:textId="77777777">
        <w:tc>
          <w:tcPr>
            <w:tcW w:w="624" w:type="dxa"/>
            <w:vAlign w:val="center"/>
          </w:tcPr>
          <w:p w14:paraId="77C56525"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shd w:val="clear" w:color="auto" w:fill="auto"/>
          </w:tcPr>
          <w:p w14:paraId="6AC621F8" w14:textId="77777777" w:rsidR="00E40A3D" w:rsidRDefault="00352967">
            <w:pPr>
              <w:tabs>
                <w:tab w:val="left" w:pos="1080"/>
              </w:tabs>
              <w:spacing w:after="0" w:line="240" w:lineRule="auto"/>
              <w:jc w:val="both"/>
              <w:rPr>
                <w:rFonts w:ascii="Times New Roman" w:hAnsi="Times New Roman" w:cs="Times New Roman"/>
              </w:rPr>
            </w:pPr>
            <w:r>
              <w:rPr>
                <w:rFonts w:ascii="Times New Roman" w:eastAsia="Calibri" w:hAnsi="Times New Roman" w:cs="Times New Roman"/>
              </w:rPr>
              <w:t>Dodatkowy sygnał pneumatyczny (z opatentowanym dźwiękiem emergency) wspomagający podstawowe urządzenie akustyczne pojazdu uprzywilejowanego o efektywności min. 115 dB z odległości 7m od pojazdu na wysokości 1,2 m od podłoża. Uruchamiany przyciskiem ręcznym na miejscu dowódcy i ręcznym oddzielnym w bliskim zasięgu kierowcy. Miejsce zamontowania gwarantujące rozchodzenie się sygnału do przodu wzdłuż osi wzdłużnej pojazdu, wkomponowany symetrycznie w przednim zderzaku.</w:t>
            </w:r>
          </w:p>
          <w:p w14:paraId="4E1205BA" w14:textId="77777777" w:rsidR="00E40A3D" w:rsidRDefault="00352967">
            <w:pPr>
              <w:tabs>
                <w:tab w:val="left" w:pos="1080"/>
              </w:tabs>
              <w:spacing w:after="0" w:line="240" w:lineRule="auto"/>
              <w:jc w:val="both"/>
              <w:rPr>
                <w:rFonts w:ascii="Times New Roman" w:hAnsi="Times New Roman" w:cs="Times New Roman"/>
              </w:rPr>
            </w:pPr>
            <w:r>
              <w:rPr>
                <w:rFonts w:ascii="Times New Roman" w:eastAsia="Calibri" w:hAnsi="Times New Roman" w:cs="Times New Roman"/>
              </w:rPr>
              <w:t>Miejsce zamocowania generatora sygnału akustycznego zostanie ustalone podczas inspekcji produkcyjnej.</w:t>
            </w:r>
          </w:p>
        </w:tc>
      </w:tr>
      <w:tr w:rsidR="00E40A3D" w14:paraId="444962A3" w14:textId="77777777">
        <w:tc>
          <w:tcPr>
            <w:tcW w:w="624" w:type="dxa"/>
            <w:vAlign w:val="center"/>
          </w:tcPr>
          <w:p w14:paraId="5B961466"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27996F23"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Wszelkie funkcje wszystkich układów i urządzeń pojazdu muszą zachować swoje właściwości pracy w temperaturze -25</w:t>
            </w:r>
            <w:r>
              <w:rPr>
                <w:rFonts w:ascii="Times New Roman" w:eastAsia="Calibri" w:hAnsi="Times New Roman" w:cs="Times New Roman"/>
                <w:vertAlign w:val="superscript"/>
              </w:rPr>
              <w:t>0</w:t>
            </w:r>
            <w:r>
              <w:rPr>
                <w:rFonts w:ascii="Times New Roman" w:eastAsia="Calibri" w:hAnsi="Times New Roman" w:cs="Times New Roman"/>
              </w:rPr>
              <w:t>C do +35</w:t>
            </w:r>
            <w:r>
              <w:rPr>
                <w:rFonts w:ascii="Times New Roman" w:eastAsia="Calibri" w:hAnsi="Times New Roman" w:cs="Times New Roman"/>
                <w:vertAlign w:val="superscript"/>
              </w:rPr>
              <w:t>0</w:t>
            </w:r>
            <w:r>
              <w:rPr>
                <w:rFonts w:ascii="Times New Roman" w:eastAsia="Calibri" w:hAnsi="Times New Roman" w:cs="Times New Roman"/>
              </w:rPr>
              <w:t>C.</w:t>
            </w:r>
          </w:p>
        </w:tc>
      </w:tr>
      <w:tr w:rsidR="00E40A3D" w14:paraId="5E8722B7" w14:textId="77777777">
        <w:tc>
          <w:tcPr>
            <w:tcW w:w="624" w:type="dxa"/>
            <w:vAlign w:val="center"/>
          </w:tcPr>
          <w:p w14:paraId="4E59E7A6"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6A189C60"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Zestaw dodatkowych głośników (2 głośniki min. 100 W każdy + przetwornik) nisko tonowych (typu „RUMBLER” lub równoważne, poprzez równoważne Zamawiający rozumie dostawę głośników o wielkości, masie oraz natężeniu dźwięku porównywalnym z proponowanym), współpracujących z sygnalizacją dźwiękową podstawową.</w:t>
            </w:r>
          </w:p>
          <w:p w14:paraId="4D33FD3E"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Uruchamiany osobnym przyciskiem ręcznym na miejscu dowódcy i oddzielnym w bliskim zasięgu kierowcy.</w:t>
            </w:r>
          </w:p>
        </w:tc>
      </w:tr>
      <w:tr w:rsidR="00E40A3D" w14:paraId="3CDD7035" w14:textId="77777777">
        <w:tc>
          <w:tcPr>
            <w:tcW w:w="624" w:type="dxa"/>
            <w:shd w:val="clear" w:color="auto" w:fill="BFBFBF" w:themeFill="background1" w:themeFillShade="BF"/>
            <w:vAlign w:val="center"/>
          </w:tcPr>
          <w:p w14:paraId="014BB59A" w14:textId="77777777" w:rsidR="00E40A3D" w:rsidRDefault="00E40A3D">
            <w:pPr>
              <w:pStyle w:val="Akapitzlist"/>
              <w:numPr>
                <w:ilvl w:val="0"/>
                <w:numId w:val="1"/>
              </w:numPr>
              <w:spacing w:after="0" w:line="240" w:lineRule="auto"/>
              <w:ind w:right="1597" w:hanging="298"/>
              <w:jc w:val="center"/>
              <w:rPr>
                <w:rFonts w:ascii="Times New Roman" w:hAnsi="Times New Roman" w:cs="Times New Roman"/>
              </w:rPr>
            </w:pPr>
          </w:p>
        </w:tc>
        <w:tc>
          <w:tcPr>
            <w:tcW w:w="13972" w:type="dxa"/>
            <w:shd w:val="clear" w:color="auto" w:fill="BFBFBF" w:themeFill="background1" w:themeFillShade="BF"/>
            <w:vAlign w:val="center"/>
          </w:tcPr>
          <w:p w14:paraId="508296BB" w14:textId="77777777" w:rsidR="00E40A3D" w:rsidRDefault="00352967">
            <w:pPr>
              <w:spacing w:after="0" w:line="240" w:lineRule="auto"/>
              <w:jc w:val="center"/>
              <w:rPr>
                <w:rFonts w:ascii="Times New Roman" w:hAnsi="Times New Roman" w:cs="Times New Roman"/>
                <w:b/>
                <w:bCs/>
              </w:rPr>
            </w:pPr>
            <w:r>
              <w:rPr>
                <w:rFonts w:ascii="Times New Roman" w:eastAsia="Calibri" w:hAnsi="Times New Roman" w:cs="Times New Roman"/>
                <w:b/>
                <w:bCs/>
              </w:rPr>
              <w:t>Zabudowa pożarnicza</w:t>
            </w:r>
          </w:p>
        </w:tc>
      </w:tr>
      <w:tr w:rsidR="00E40A3D" w14:paraId="1D5F1B9F" w14:textId="77777777">
        <w:tc>
          <w:tcPr>
            <w:tcW w:w="624" w:type="dxa"/>
            <w:vAlign w:val="center"/>
          </w:tcPr>
          <w:p w14:paraId="16267241"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5BF9E8A6"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Zabudowa wykonana w technologii kompozytowej jako konstrukcja samonośna o nieograniczonej odporności antykorozyjnej.</w:t>
            </w:r>
          </w:p>
        </w:tc>
      </w:tr>
      <w:tr w:rsidR="00E40A3D" w14:paraId="048EB344" w14:textId="77777777">
        <w:tc>
          <w:tcPr>
            <w:tcW w:w="624" w:type="dxa"/>
            <w:vAlign w:val="center"/>
          </w:tcPr>
          <w:p w14:paraId="64B36B24"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52222FC0"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Wykonanie nadwozia z podestami pod wszystkimi skrytkami żaluzjowymi, umożliwiającymi łatwy dostęp do sprzętu usytuowanego na górnych poziomach. Uchylenie (niedomknięcie) lub wysunięcie podestów i żaluzji musi być sygnalizowane w kabinie kierowcy. Podesty zabezpieczone dodatkowymi zamkami uniemożliwiającymi samoczynne otwarcie podestu w przypadku awarii siłownika. Sprzęt (lub mocowania sprzętu, w przypadku dostarczania sprzętu przez Zamawiającego) powinien być rozmieszczony grupowo w zależności od przeznaczenia z zachowaniem ergonomii.</w:t>
            </w:r>
          </w:p>
        </w:tc>
      </w:tr>
      <w:tr w:rsidR="00E40A3D" w14:paraId="4CA08286" w14:textId="77777777">
        <w:tc>
          <w:tcPr>
            <w:tcW w:w="624" w:type="dxa"/>
            <w:vAlign w:val="center"/>
          </w:tcPr>
          <w:p w14:paraId="717FFB5C"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55DAF973"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Na każdym boku pojazdu min. 3 skrytki sprzętowe. Podłoga skrytek z możliwością łatwego odprowadzenia wody na zewnątrz.</w:t>
            </w:r>
          </w:p>
        </w:tc>
      </w:tr>
      <w:tr w:rsidR="00E40A3D" w14:paraId="05A38ACB" w14:textId="77777777">
        <w:tc>
          <w:tcPr>
            <w:tcW w:w="624" w:type="dxa"/>
            <w:vAlign w:val="center"/>
          </w:tcPr>
          <w:p w14:paraId="44BC2F0A"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02655CBE"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Dach zabudowy w formie podestu roboczego w wykonaniu antypoślizgowym z zamontowanym oświetleniem LED.</w:t>
            </w:r>
          </w:p>
        </w:tc>
      </w:tr>
      <w:tr w:rsidR="00E40A3D" w14:paraId="1AE7FD5B" w14:textId="77777777">
        <w:tc>
          <w:tcPr>
            <w:tcW w:w="624" w:type="dxa"/>
            <w:vAlign w:val="center"/>
          </w:tcPr>
          <w:p w14:paraId="6E102FD7"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7E082E5F"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Krawędź dachu oraz zabudowy zabezpieczona przed uszkodzeniami mogącymi powstać przy zdejmowaniu lub wkładaniu drabiny.</w:t>
            </w:r>
          </w:p>
        </w:tc>
      </w:tr>
      <w:tr w:rsidR="00E40A3D" w14:paraId="753CDDB3" w14:textId="77777777">
        <w:tc>
          <w:tcPr>
            <w:tcW w:w="624" w:type="dxa"/>
            <w:vAlign w:val="center"/>
          </w:tcPr>
          <w:p w14:paraId="50EF55DD"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08BDD5E8"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Na dachu zabudowy miejsce i uchwyty na sprzęt, między innymi uchwyty do zamocowania drabiny.</w:t>
            </w:r>
          </w:p>
          <w:p w14:paraId="75C3D7DB"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Ilość i rodzaj przewożonego na dachu sprzętu zostanie podany po podpisaniu umowy na prośbę Wykonawcy.</w:t>
            </w:r>
          </w:p>
        </w:tc>
      </w:tr>
      <w:tr w:rsidR="00E40A3D" w14:paraId="47B3EE4E" w14:textId="77777777">
        <w:tc>
          <w:tcPr>
            <w:tcW w:w="624" w:type="dxa"/>
            <w:vAlign w:val="center"/>
          </w:tcPr>
          <w:p w14:paraId="3B1200A8"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3CB004C6"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Na dachu pojazdu zamontowane skrzynie sprzętowe, wodoodporne, z wentylacją i łatwym odprowadzaniem wody</w:t>
            </w:r>
            <w:r>
              <w:rPr>
                <w:rFonts w:ascii="Times New Roman" w:eastAsia="Calibri" w:hAnsi="Times New Roman" w:cs="Times New Roman"/>
              </w:rPr>
              <w:br/>
              <w:t>z wewnątrz, posiadające oświetlenie LED oraz zamknięcia.</w:t>
            </w:r>
          </w:p>
        </w:tc>
      </w:tr>
      <w:tr w:rsidR="00E40A3D" w14:paraId="7896156C" w14:textId="77777777">
        <w:tc>
          <w:tcPr>
            <w:tcW w:w="624" w:type="dxa"/>
            <w:vAlign w:val="center"/>
          </w:tcPr>
          <w:p w14:paraId="5CCA0006"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4C6FD047"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Z tyłu pojazdu (zabudowy) rozkładana drabinka do wejścia na dach. Stopnie w wykonaniu antypoślizgowym.</w:t>
            </w:r>
          </w:p>
        </w:tc>
      </w:tr>
      <w:tr w:rsidR="00E40A3D" w14:paraId="6537AFEA" w14:textId="77777777">
        <w:tc>
          <w:tcPr>
            <w:tcW w:w="624" w:type="dxa"/>
            <w:vAlign w:val="center"/>
          </w:tcPr>
          <w:p w14:paraId="30C0C413"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6E2EDFD8"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Skrytki na sprzęt i wyposażenie zamykane żaluzjami wodo – i pyłoszczelnymi wspomaganymi systemem sprężynowym wykonane z materiałów odpornych na korozję.</w:t>
            </w:r>
          </w:p>
          <w:p w14:paraId="174E6499"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Wyposażone w zamki zamykane na klucz. Jeden klucz pasujący do wszystkich zamków.</w:t>
            </w:r>
          </w:p>
          <w:p w14:paraId="3575F043"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 xml:space="preserve">Wymagany jest montaż w skrzynkach i na dachu sprzętu dostarczonego przez Zamawiającego w końcowym etapie realizacji zamówienia – termin i sposób montażu uzgodniony z Zamawiającym. </w:t>
            </w:r>
          </w:p>
          <w:p w14:paraId="088F1A67"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W kabinie zainstalowana sygnalizacja otwarcia skrytek.</w:t>
            </w:r>
          </w:p>
          <w:p w14:paraId="74F48FA5"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 xml:space="preserve">Dodatkowo w jednej ze skrytek (skrytka zostanie uzgodniona z Zamawiającym po podpisaniu umowy i na prośbę Wykonawcy) zamontowane gniazdo sprężonego powietrza z szybkozłączką umożliwiającą podpięcie pistoletu. </w:t>
            </w:r>
          </w:p>
        </w:tc>
      </w:tr>
      <w:tr w:rsidR="00E40A3D" w14:paraId="3B0F1CD3" w14:textId="77777777">
        <w:tc>
          <w:tcPr>
            <w:tcW w:w="624" w:type="dxa"/>
            <w:vAlign w:val="center"/>
          </w:tcPr>
          <w:p w14:paraId="24649155"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41281DE1"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Skrytki na sprzęt i przedział autopompy wyposażone w oświetlenie włączane w kabinie kierowcy, przedziału autopompy lub automatycznie po otwarciu drzwi skrytki. Oświetlenie wykonane w technologii LED.</w:t>
            </w:r>
          </w:p>
        </w:tc>
      </w:tr>
      <w:tr w:rsidR="00E40A3D" w14:paraId="2EB3CABF" w14:textId="77777777">
        <w:tc>
          <w:tcPr>
            <w:tcW w:w="624" w:type="dxa"/>
            <w:vAlign w:val="center"/>
          </w:tcPr>
          <w:p w14:paraId="4DD1AD8F"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7FFC17CB"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Oświetlenie pola pracy wokół zabudowy wykonane w technologii LED.</w:t>
            </w:r>
          </w:p>
          <w:p w14:paraId="0529C694"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Oświetlenie uruchamiane w kabinie kierowcy i przedziale autopompy z możliwością podziału na prawą i lewą stronę.</w:t>
            </w:r>
          </w:p>
        </w:tc>
      </w:tr>
      <w:tr w:rsidR="00E40A3D" w14:paraId="2BCFEBA6" w14:textId="77777777">
        <w:tc>
          <w:tcPr>
            <w:tcW w:w="624" w:type="dxa"/>
            <w:vAlign w:val="center"/>
          </w:tcPr>
          <w:p w14:paraId="4275D6F4"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shd w:val="clear" w:color="auto" w:fill="auto"/>
          </w:tcPr>
          <w:p w14:paraId="3DC4391D"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 xml:space="preserve">W skrytkach zamontowane 3 szuflady wysuwane na sprzęt. Szuflady i wysuwane tace automatycznie blokujące się </w:t>
            </w:r>
            <w:r>
              <w:rPr>
                <w:rFonts w:ascii="Times New Roman" w:eastAsia="Calibri" w:hAnsi="Times New Roman" w:cs="Times New Roman"/>
              </w:rPr>
              <w:br/>
              <w:t>w pozycji zamkniętej i całkowicie otwartej oraz posiadające zabezpieczenie przed całkowitym wyciągnięciem (wypadnięcie z prowadnic).</w:t>
            </w:r>
          </w:p>
        </w:tc>
      </w:tr>
      <w:tr w:rsidR="00E40A3D" w14:paraId="0E1D9C09" w14:textId="77777777">
        <w:tc>
          <w:tcPr>
            <w:tcW w:w="624" w:type="dxa"/>
            <w:vAlign w:val="center"/>
          </w:tcPr>
          <w:p w14:paraId="628FF82C"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shd w:val="clear" w:color="auto" w:fill="auto"/>
          </w:tcPr>
          <w:p w14:paraId="4830AB04"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Wykonanie zabudowy skrytki oraz rozmieszczenie wyposażenia należy uzgodnić z Zamawiającym po podpisaniu umowy.</w:t>
            </w:r>
          </w:p>
        </w:tc>
      </w:tr>
      <w:tr w:rsidR="00E40A3D" w14:paraId="60E248E5" w14:textId="77777777">
        <w:tc>
          <w:tcPr>
            <w:tcW w:w="624" w:type="dxa"/>
            <w:vAlign w:val="center"/>
          </w:tcPr>
          <w:p w14:paraId="20F7C81C"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shd w:val="clear" w:color="auto" w:fill="auto"/>
          </w:tcPr>
          <w:p w14:paraId="5CC48E8C"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Wewnątrz skrytki zamontowany wysuwany stelaż do mocowania czterech zapasowych butli kompozytowych lub stalowych do aparatów powietrznych wszystkich typów.</w:t>
            </w:r>
          </w:p>
          <w:p w14:paraId="7B9D696C"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Wykonanie zabudowy skrytki oraz rozmieszczenie wyposażenia należy uzgodnić z Zamawiającym po podpisaniu umowy.</w:t>
            </w:r>
          </w:p>
        </w:tc>
      </w:tr>
      <w:tr w:rsidR="00E40A3D" w14:paraId="573E8C74" w14:textId="77777777">
        <w:tc>
          <w:tcPr>
            <w:tcW w:w="624" w:type="dxa"/>
            <w:vAlign w:val="center"/>
          </w:tcPr>
          <w:p w14:paraId="64137259"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shd w:val="clear" w:color="auto" w:fill="auto"/>
          </w:tcPr>
          <w:p w14:paraId="5916B585"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Szuflady i tace wystające w pozycji otwartej powyżej 250 mm poza obrys pojazdu powinny posiadać oznakowanie ostrzegawcze.</w:t>
            </w:r>
          </w:p>
        </w:tc>
      </w:tr>
      <w:tr w:rsidR="00E40A3D" w14:paraId="62A2F24D" w14:textId="77777777">
        <w:tc>
          <w:tcPr>
            <w:tcW w:w="624" w:type="dxa"/>
            <w:vAlign w:val="center"/>
          </w:tcPr>
          <w:p w14:paraId="159F0F84"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shd w:val="clear" w:color="auto" w:fill="auto"/>
          </w:tcPr>
          <w:p w14:paraId="1222F879"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Podesty wykonane w systemie samo domykania.</w:t>
            </w:r>
          </w:p>
        </w:tc>
      </w:tr>
      <w:tr w:rsidR="00E40A3D" w14:paraId="49B7F3F3" w14:textId="77777777">
        <w:tc>
          <w:tcPr>
            <w:tcW w:w="624" w:type="dxa"/>
            <w:vAlign w:val="center"/>
          </w:tcPr>
          <w:p w14:paraId="20366498"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shd w:val="clear" w:color="auto" w:fill="auto"/>
          </w:tcPr>
          <w:p w14:paraId="61BDCEEB"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Uchwyty, klamki wszystkich urządzeń samochodu, drzwi żaluzjowych, szuflad, podestów, tac, muszą być tak skonstruowane, aby ich obsługa była możliwa w rękawicach. Obsługa panelu sterującego autopompy musi być możliwa w rękawicach (wyklucza się rozwiązanie z elektronicznym ekranem dotykowym).</w:t>
            </w:r>
          </w:p>
        </w:tc>
      </w:tr>
      <w:tr w:rsidR="00E40A3D" w14:paraId="3D963220" w14:textId="77777777">
        <w:tc>
          <w:tcPr>
            <w:tcW w:w="624" w:type="dxa"/>
            <w:vAlign w:val="center"/>
          </w:tcPr>
          <w:p w14:paraId="31167E4E"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shd w:val="clear" w:color="auto" w:fill="auto"/>
          </w:tcPr>
          <w:p w14:paraId="46F845AF"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Konstrukcja skrytek zapewniająca odprowadzenie wody z ich wnętrza.</w:t>
            </w:r>
          </w:p>
        </w:tc>
      </w:tr>
      <w:tr w:rsidR="00E40A3D" w14:paraId="2D7A16C7" w14:textId="77777777">
        <w:tc>
          <w:tcPr>
            <w:tcW w:w="624" w:type="dxa"/>
            <w:vAlign w:val="center"/>
          </w:tcPr>
          <w:p w14:paraId="460DD083"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shd w:val="clear" w:color="auto" w:fill="auto"/>
          </w:tcPr>
          <w:p w14:paraId="1B051818"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Powierzchnie platform, podestu roboczego i podłogi kabiny w wykonaniu antypoślizgowym.</w:t>
            </w:r>
          </w:p>
        </w:tc>
      </w:tr>
      <w:tr w:rsidR="00E40A3D" w14:paraId="0BFA12DE" w14:textId="77777777">
        <w:tc>
          <w:tcPr>
            <w:tcW w:w="624" w:type="dxa"/>
            <w:vAlign w:val="center"/>
          </w:tcPr>
          <w:p w14:paraId="3FC8A3C3"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shd w:val="clear" w:color="auto" w:fill="auto"/>
          </w:tcPr>
          <w:p w14:paraId="0F3F5705"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Zbiornik wody o pojemności min. 8 m</w:t>
            </w:r>
            <w:r>
              <w:rPr>
                <w:rFonts w:ascii="Times New Roman" w:eastAsia="Calibri" w:hAnsi="Times New Roman" w:cs="Times New Roman"/>
                <w:vertAlign w:val="superscript"/>
              </w:rPr>
              <w:t>3</w:t>
            </w:r>
            <w:r>
              <w:rPr>
                <w:rFonts w:ascii="Times New Roman" w:eastAsia="Calibri" w:hAnsi="Times New Roman" w:cs="Times New Roman"/>
              </w:rPr>
              <w:t xml:space="preserve"> (±5%) wykonany z materiałów kompozytowych. Zbiornik musi być wyposażony w oprzyrządowanie umożliwiające jego bezpieczną eksploatację, z układem zabezpieczającym przed wypływem wody w czasie jazdy. Zbiornik powinien być wyposażony w falochrony i posiadać właz rewizyjny.</w:t>
            </w:r>
          </w:p>
        </w:tc>
      </w:tr>
      <w:tr w:rsidR="00E40A3D" w14:paraId="0E6D7871" w14:textId="77777777">
        <w:tc>
          <w:tcPr>
            <w:tcW w:w="624" w:type="dxa"/>
            <w:vAlign w:val="center"/>
          </w:tcPr>
          <w:p w14:paraId="13B27D08"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shd w:val="clear" w:color="auto" w:fill="auto"/>
          </w:tcPr>
          <w:p w14:paraId="41736017"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Zbiornik środka pianotwórczego o pojemności min. 10% pojemności zbiornika wody. Zbiornik musi być wyposażony w oprzyrządowanie zapewniające jego bezpieczną eksploatację.</w:t>
            </w:r>
          </w:p>
          <w:p w14:paraId="023A3770"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W górnej części powinien znajdować się zamykany wlew do grawitacyjnego napełniania zbiornika z dachu pojazdu. Napełnianie zbiornika środkiem pianotwórczym powinno być możliwe także z poziomu terenu.</w:t>
            </w:r>
          </w:p>
        </w:tc>
      </w:tr>
      <w:tr w:rsidR="00E40A3D" w14:paraId="0E8B2B2B" w14:textId="77777777">
        <w:tc>
          <w:tcPr>
            <w:tcW w:w="624" w:type="dxa"/>
            <w:vAlign w:val="center"/>
          </w:tcPr>
          <w:p w14:paraId="18B235BC"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shd w:val="clear" w:color="auto" w:fill="auto"/>
          </w:tcPr>
          <w:p w14:paraId="07C43E00"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Autopompa zlokalizowana z tyłu pojazdu w obudowanym przedziale zamykanym drzwiami żaluzjowymi, posiadającym niezależne ogrzewanie i oświetlenie.</w:t>
            </w:r>
          </w:p>
        </w:tc>
      </w:tr>
      <w:tr w:rsidR="00E40A3D" w14:paraId="056AD442" w14:textId="77777777">
        <w:tc>
          <w:tcPr>
            <w:tcW w:w="624" w:type="dxa"/>
            <w:vAlign w:val="center"/>
          </w:tcPr>
          <w:p w14:paraId="0C03C7B2"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shd w:val="clear" w:color="auto" w:fill="auto"/>
          </w:tcPr>
          <w:p w14:paraId="0810BE8D"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Autopompa jednozakresowa o wydajności min. 6000 l/min przy 8 barach i głębokości ssania 1,5 m.</w:t>
            </w:r>
          </w:p>
        </w:tc>
      </w:tr>
      <w:tr w:rsidR="00E40A3D" w14:paraId="760567BB" w14:textId="77777777">
        <w:tc>
          <w:tcPr>
            <w:tcW w:w="624" w:type="dxa"/>
            <w:vAlign w:val="center"/>
          </w:tcPr>
          <w:p w14:paraId="6E5DA1D2"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shd w:val="clear" w:color="auto" w:fill="auto"/>
          </w:tcPr>
          <w:p w14:paraId="1915D7D3"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Układ wodno-pianowy zabudowany w taki sposób, aby parametry autopompy przy zasilaniu ze zbiornika samochodu były nie mniejsze niż przy zasilaniu ze zbiornika zewnętrznego dla głębokości ssania 1,5 m.</w:t>
            </w:r>
          </w:p>
        </w:tc>
      </w:tr>
      <w:tr w:rsidR="00E40A3D" w14:paraId="724C5662" w14:textId="77777777">
        <w:tc>
          <w:tcPr>
            <w:tcW w:w="624" w:type="dxa"/>
            <w:vAlign w:val="center"/>
          </w:tcPr>
          <w:p w14:paraId="486965F9"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shd w:val="clear" w:color="auto" w:fill="auto"/>
          </w:tcPr>
          <w:p w14:paraId="0E79D0CF"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Samochód wyposażony w jedną niskociśnieniową linię szybkiego natarcia o długości węża nie mniejszej niż 40 m</w:t>
            </w:r>
            <w:r>
              <w:rPr>
                <w:rFonts w:ascii="Times New Roman" w:eastAsia="Calibri" w:hAnsi="Times New Roman" w:cs="Times New Roman"/>
              </w:rPr>
              <w:br/>
              <w:t>na zwijadle, zakończoną prądownicą wodno-pianową o regulowanej wydajności, z możliwością podawania prądu zwartego i rozproszonego.</w:t>
            </w:r>
          </w:p>
        </w:tc>
      </w:tr>
      <w:tr w:rsidR="00E40A3D" w14:paraId="08990409" w14:textId="77777777">
        <w:tc>
          <w:tcPr>
            <w:tcW w:w="624" w:type="dxa"/>
            <w:vAlign w:val="center"/>
          </w:tcPr>
          <w:p w14:paraId="759AEEDA"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shd w:val="clear" w:color="auto" w:fill="auto"/>
          </w:tcPr>
          <w:p w14:paraId="53CA07C5" w14:textId="77777777" w:rsidR="00E40A3D" w:rsidRDefault="00352967">
            <w:pPr>
              <w:spacing w:after="0" w:line="240" w:lineRule="auto"/>
              <w:jc w:val="both"/>
              <w:rPr>
                <w:rFonts w:ascii="Times New Roman" w:hAnsi="Times New Roman" w:cs="Times New Roman"/>
                <w:highlight w:val="yellow"/>
              </w:rPr>
            </w:pPr>
            <w:r>
              <w:rPr>
                <w:rFonts w:ascii="Times New Roman" w:eastAsia="Calibri" w:hAnsi="Times New Roman" w:cs="Times New Roman"/>
              </w:rPr>
              <w:t>Linia szybkiego natarcia umożliwia podawanie wody lub piany bez względu na stopień rozwinięcia węża. Zwijadło wyposażone w hamulec bębna, napęd elektryczny oraz korbę umożliwiającą zwijanie.</w:t>
            </w:r>
          </w:p>
        </w:tc>
      </w:tr>
      <w:tr w:rsidR="00E40A3D" w14:paraId="73F6350D" w14:textId="77777777">
        <w:tc>
          <w:tcPr>
            <w:tcW w:w="624" w:type="dxa"/>
            <w:vAlign w:val="center"/>
          </w:tcPr>
          <w:p w14:paraId="713C7D39"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shd w:val="clear" w:color="auto" w:fill="auto"/>
          </w:tcPr>
          <w:p w14:paraId="389CD723"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Autopompa umożliwiająca podanie wody i wodnego roztworu środka pianotwórczego do min. 2 nasad tłocznych 110, po 1 z każdej strony oraz 4 nasad tłocznych 75, po 2 z każdej strony pojazdu, zlokalizowanychw tylnej części nadwozia, niskociśnieniowej linii szybkiego natarcia, działka wodno–pianowego na dachu oraz instalacji zraszaczowej.</w:t>
            </w:r>
          </w:p>
        </w:tc>
      </w:tr>
      <w:tr w:rsidR="00E40A3D" w14:paraId="5A49312B" w14:textId="77777777">
        <w:tc>
          <w:tcPr>
            <w:tcW w:w="624" w:type="dxa"/>
            <w:vAlign w:val="center"/>
          </w:tcPr>
          <w:p w14:paraId="475E1DAC"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shd w:val="clear" w:color="auto" w:fill="auto"/>
          </w:tcPr>
          <w:p w14:paraId="00A52355"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Autopompa umożliwiająca podawanie wody do zbiornika samochodu.</w:t>
            </w:r>
          </w:p>
        </w:tc>
      </w:tr>
      <w:tr w:rsidR="00E40A3D" w14:paraId="5239CD7C" w14:textId="77777777">
        <w:tc>
          <w:tcPr>
            <w:tcW w:w="624" w:type="dxa"/>
            <w:vAlign w:val="center"/>
          </w:tcPr>
          <w:p w14:paraId="44F02ECA"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4D3FDD77"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Autopompa wyposażona w urządzenie odpowietrzające umożliwiające zassanie wody:</w:t>
            </w:r>
          </w:p>
          <w:p w14:paraId="261FEF28"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 z głębokości 1,5 m w czasie do 30 s,</w:t>
            </w:r>
          </w:p>
          <w:p w14:paraId="32268B9A"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 z głębokości 7,5 m w czasie do 60 s,</w:t>
            </w:r>
          </w:p>
          <w:p w14:paraId="0BC66405"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W przedziale autopompy znajdują się następujące urządzenia kontrolno-sterownicze pracy pompy:</w:t>
            </w:r>
          </w:p>
          <w:p w14:paraId="54F7DBD2" w14:textId="77777777" w:rsidR="00E40A3D" w:rsidRDefault="00352967">
            <w:pPr>
              <w:pStyle w:val="Akapitzlist"/>
              <w:numPr>
                <w:ilvl w:val="0"/>
                <w:numId w:val="12"/>
              </w:numPr>
              <w:spacing w:after="0" w:line="240" w:lineRule="auto"/>
              <w:ind w:left="255" w:hanging="219"/>
              <w:jc w:val="both"/>
              <w:rPr>
                <w:rFonts w:ascii="Times New Roman" w:hAnsi="Times New Roman" w:cs="Times New Roman"/>
              </w:rPr>
            </w:pPr>
            <w:r>
              <w:rPr>
                <w:rFonts w:ascii="Times New Roman" w:eastAsia="Calibri" w:hAnsi="Times New Roman" w:cs="Times New Roman"/>
              </w:rPr>
              <w:t>manowakuometr,</w:t>
            </w:r>
          </w:p>
          <w:p w14:paraId="43B8F67C" w14:textId="77777777" w:rsidR="00E40A3D" w:rsidRDefault="00352967">
            <w:pPr>
              <w:pStyle w:val="Akapitzlist"/>
              <w:numPr>
                <w:ilvl w:val="0"/>
                <w:numId w:val="12"/>
              </w:numPr>
              <w:spacing w:after="0" w:line="240" w:lineRule="auto"/>
              <w:ind w:left="255" w:hanging="219"/>
              <w:jc w:val="both"/>
              <w:rPr>
                <w:rFonts w:ascii="Times New Roman" w:hAnsi="Times New Roman" w:cs="Times New Roman"/>
              </w:rPr>
            </w:pPr>
            <w:r>
              <w:rPr>
                <w:rFonts w:ascii="Times New Roman" w:eastAsia="Calibri" w:hAnsi="Times New Roman" w:cs="Times New Roman"/>
              </w:rPr>
              <w:t>manometr niskiego ciśnienia,</w:t>
            </w:r>
          </w:p>
          <w:p w14:paraId="29D4BBCE" w14:textId="77777777" w:rsidR="00E40A3D" w:rsidRDefault="00352967">
            <w:pPr>
              <w:pStyle w:val="Akapitzlist"/>
              <w:numPr>
                <w:ilvl w:val="0"/>
                <w:numId w:val="12"/>
              </w:numPr>
              <w:spacing w:after="0" w:line="240" w:lineRule="auto"/>
              <w:ind w:left="255" w:hanging="219"/>
              <w:jc w:val="both"/>
              <w:rPr>
                <w:rFonts w:ascii="Times New Roman" w:hAnsi="Times New Roman" w:cs="Times New Roman"/>
              </w:rPr>
            </w:pPr>
            <w:r>
              <w:rPr>
                <w:rFonts w:ascii="Times New Roman" w:eastAsia="Calibri" w:hAnsi="Times New Roman" w:cs="Times New Roman"/>
              </w:rPr>
              <w:t>wskaźnik poziomu wody w zbiorniku samochodu,</w:t>
            </w:r>
          </w:p>
          <w:p w14:paraId="61358F9F" w14:textId="77777777" w:rsidR="00E40A3D" w:rsidRDefault="00352967">
            <w:pPr>
              <w:pStyle w:val="Akapitzlist"/>
              <w:numPr>
                <w:ilvl w:val="0"/>
                <w:numId w:val="12"/>
              </w:numPr>
              <w:spacing w:after="0" w:line="240" w:lineRule="auto"/>
              <w:ind w:left="255" w:hanging="219"/>
              <w:jc w:val="both"/>
              <w:rPr>
                <w:rFonts w:ascii="Times New Roman" w:hAnsi="Times New Roman" w:cs="Times New Roman"/>
              </w:rPr>
            </w:pPr>
            <w:r>
              <w:rPr>
                <w:rFonts w:ascii="Times New Roman" w:eastAsia="Calibri" w:hAnsi="Times New Roman" w:cs="Times New Roman"/>
              </w:rPr>
              <w:t>wskaźnik poziomu środka pianotwórczego w zbiorniku,</w:t>
            </w:r>
          </w:p>
          <w:p w14:paraId="5ED3B308" w14:textId="77777777" w:rsidR="00E40A3D" w:rsidRDefault="00352967">
            <w:pPr>
              <w:pStyle w:val="Akapitzlist"/>
              <w:numPr>
                <w:ilvl w:val="0"/>
                <w:numId w:val="12"/>
              </w:numPr>
              <w:spacing w:after="0" w:line="240" w:lineRule="auto"/>
              <w:ind w:left="255" w:hanging="219"/>
              <w:jc w:val="both"/>
              <w:rPr>
                <w:rFonts w:ascii="Times New Roman" w:hAnsi="Times New Roman" w:cs="Times New Roman"/>
              </w:rPr>
            </w:pPr>
            <w:r>
              <w:rPr>
                <w:rFonts w:ascii="Times New Roman" w:eastAsia="Calibri" w:hAnsi="Times New Roman" w:cs="Times New Roman"/>
              </w:rPr>
              <w:t>miernik prędkości obrotowej wału pompy,</w:t>
            </w:r>
          </w:p>
          <w:p w14:paraId="7A8825CD" w14:textId="77777777" w:rsidR="00E40A3D" w:rsidRDefault="00352967">
            <w:pPr>
              <w:pStyle w:val="Akapitzlist"/>
              <w:numPr>
                <w:ilvl w:val="0"/>
                <w:numId w:val="12"/>
              </w:numPr>
              <w:spacing w:after="0" w:line="240" w:lineRule="auto"/>
              <w:ind w:left="255" w:hanging="219"/>
              <w:jc w:val="both"/>
              <w:rPr>
                <w:rFonts w:ascii="Times New Roman" w:hAnsi="Times New Roman" w:cs="Times New Roman"/>
              </w:rPr>
            </w:pPr>
            <w:r>
              <w:rPr>
                <w:rFonts w:ascii="Times New Roman" w:eastAsia="Calibri" w:hAnsi="Times New Roman" w:cs="Times New Roman"/>
              </w:rPr>
              <w:t>regulator prędkości obrotowej silnika pojazdu,</w:t>
            </w:r>
          </w:p>
          <w:p w14:paraId="541F18E4" w14:textId="77777777" w:rsidR="00E40A3D" w:rsidRDefault="00352967">
            <w:pPr>
              <w:pStyle w:val="Akapitzlist"/>
              <w:numPr>
                <w:ilvl w:val="0"/>
                <w:numId w:val="12"/>
              </w:numPr>
              <w:spacing w:after="0" w:line="240" w:lineRule="auto"/>
              <w:ind w:left="255" w:hanging="219"/>
              <w:jc w:val="both"/>
              <w:rPr>
                <w:rFonts w:ascii="Times New Roman" w:hAnsi="Times New Roman" w:cs="Times New Roman"/>
              </w:rPr>
            </w:pPr>
            <w:r>
              <w:rPr>
                <w:rFonts w:ascii="Times New Roman" w:eastAsia="Calibri" w:hAnsi="Times New Roman" w:cs="Times New Roman"/>
              </w:rPr>
              <w:t>awaryjny wyłącznik silnika pojazdu,</w:t>
            </w:r>
          </w:p>
          <w:p w14:paraId="480AC090" w14:textId="77777777" w:rsidR="00E40A3D" w:rsidRDefault="00352967">
            <w:pPr>
              <w:pStyle w:val="Akapitzlist"/>
              <w:numPr>
                <w:ilvl w:val="0"/>
                <w:numId w:val="12"/>
              </w:numPr>
              <w:spacing w:after="0" w:line="240" w:lineRule="auto"/>
              <w:ind w:left="255" w:hanging="219"/>
              <w:jc w:val="both"/>
              <w:rPr>
                <w:rFonts w:ascii="Times New Roman" w:hAnsi="Times New Roman" w:cs="Times New Roman"/>
              </w:rPr>
            </w:pPr>
            <w:r>
              <w:rPr>
                <w:rFonts w:ascii="Times New Roman" w:eastAsia="Calibri" w:hAnsi="Times New Roman" w:cs="Times New Roman"/>
              </w:rPr>
              <w:t>włącznik autopompy</w:t>
            </w:r>
          </w:p>
          <w:p w14:paraId="5F8A3711" w14:textId="77777777" w:rsidR="00E40A3D" w:rsidRDefault="00352967">
            <w:pPr>
              <w:pStyle w:val="Akapitzlist"/>
              <w:numPr>
                <w:ilvl w:val="0"/>
                <w:numId w:val="12"/>
              </w:numPr>
              <w:spacing w:after="0" w:line="240" w:lineRule="auto"/>
              <w:ind w:left="255" w:hanging="219"/>
              <w:jc w:val="both"/>
              <w:rPr>
                <w:rFonts w:ascii="Times New Roman" w:hAnsi="Times New Roman" w:cs="Times New Roman"/>
              </w:rPr>
            </w:pPr>
            <w:r>
              <w:rPr>
                <w:rFonts w:ascii="Times New Roman" w:eastAsia="Calibri" w:hAnsi="Times New Roman" w:cs="Times New Roman"/>
              </w:rPr>
              <w:t>licznik motogodzin pracy autopompy,</w:t>
            </w:r>
          </w:p>
          <w:p w14:paraId="546F7073" w14:textId="77777777" w:rsidR="00E40A3D" w:rsidRDefault="00352967">
            <w:pPr>
              <w:pStyle w:val="Akapitzlist"/>
              <w:numPr>
                <w:ilvl w:val="0"/>
                <w:numId w:val="12"/>
              </w:numPr>
              <w:spacing w:after="0" w:line="240" w:lineRule="auto"/>
              <w:ind w:left="255" w:hanging="219"/>
              <w:jc w:val="both"/>
              <w:rPr>
                <w:rFonts w:ascii="Times New Roman" w:hAnsi="Times New Roman" w:cs="Times New Roman"/>
              </w:rPr>
            </w:pPr>
            <w:r>
              <w:rPr>
                <w:rFonts w:ascii="Times New Roman" w:eastAsia="Calibri" w:hAnsi="Times New Roman" w:cs="Times New Roman"/>
              </w:rPr>
              <w:t>kontrolka ciśnienia oleju i temperatury cieczy chłodzącej silnika.</w:t>
            </w:r>
          </w:p>
        </w:tc>
      </w:tr>
      <w:tr w:rsidR="00E40A3D" w14:paraId="37386CFA" w14:textId="77777777">
        <w:tc>
          <w:tcPr>
            <w:tcW w:w="624" w:type="dxa"/>
            <w:vAlign w:val="center"/>
          </w:tcPr>
          <w:p w14:paraId="0E8CE27F"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shd w:val="clear" w:color="auto" w:fill="auto"/>
          </w:tcPr>
          <w:p w14:paraId="4DD9CA73"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Zbiornik wody musi być wyposażony w min. 2 nasady 75 oraz 1 nasadę 110 z zaworami zabezpieczone przed przedostaniem się zanieczyszczeń i zawór służący do napełniania z hydrantu. Instalacja napełniania powinna mieć konstrukcję zabezpieczającą przed swobodnym wypływem wody ze zbiornika oraz zawór zabezpieczający przed przepełnieniem zbiornika z możliwością przełączenia na pracę ręczną.</w:t>
            </w:r>
          </w:p>
        </w:tc>
      </w:tr>
      <w:tr w:rsidR="00E40A3D" w14:paraId="5317124B" w14:textId="77777777">
        <w:tc>
          <w:tcPr>
            <w:tcW w:w="624" w:type="dxa"/>
            <w:vAlign w:val="center"/>
          </w:tcPr>
          <w:p w14:paraId="0AB98C70"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shd w:val="clear" w:color="auto" w:fill="auto"/>
          </w:tcPr>
          <w:p w14:paraId="0B4D6175"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Wszystkie elementy układu wodno-pianowego muszą być odporne na korozję i działanie dopuszczonych</w:t>
            </w:r>
            <w:r>
              <w:rPr>
                <w:rFonts w:ascii="Times New Roman" w:eastAsia="Calibri" w:hAnsi="Times New Roman" w:cs="Times New Roman"/>
              </w:rPr>
              <w:br/>
              <w:t>do stosowania środków pianotwórczych i modyfikatorów.</w:t>
            </w:r>
          </w:p>
          <w:p w14:paraId="32A084E5"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Nasady tłoczne i ssawne powinny być zabezpieczone przed zamarzaniem.</w:t>
            </w:r>
          </w:p>
        </w:tc>
      </w:tr>
      <w:tr w:rsidR="00E40A3D" w14:paraId="48C9D449" w14:textId="77777777">
        <w:tc>
          <w:tcPr>
            <w:tcW w:w="624" w:type="dxa"/>
            <w:vAlign w:val="center"/>
          </w:tcPr>
          <w:p w14:paraId="37259D90"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shd w:val="clear" w:color="auto" w:fill="auto"/>
          </w:tcPr>
          <w:p w14:paraId="391A80BE"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Autopompa wraz z układem wodno–pianowym wyposażona w automatyczny dozownik środka pianotwórczego umożliwiający uzyskanie stężeń min. 3 i 6%, dostosowany do wydajności autopompy. Autopompa wyposażona w system sterowania umożliwiający regulacje automatyczną i ręczną ciśnienia pracy.</w:t>
            </w:r>
          </w:p>
        </w:tc>
      </w:tr>
      <w:tr w:rsidR="00E40A3D" w14:paraId="55ABF5C5" w14:textId="77777777">
        <w:tc>
          <w:tcPr>
            <w:tcW w:w="624" w:type="dxa"/>
            <w:vAlign w:val="center"/>
          </w:tcPr>
          <w:p w14:paraId="01E1D781"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shd w:val="clear" w:color="auto" w:fill="auto"/>
          </w:tcPr>
          <w:p w14:paraId="50152151"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Wszystkie elementy układu wodno–pianowego i układu neutralizacji są odporne na korozję i działanie dopuszczonych do stosowania środków pianotwórczych i modyfikatorów.</w:t>
            </w:r>
          </w:p>
        </w:tc>
      </w:tr>
      <w:tr w:rsidR="00E40A3D" w14:paraId="4CA86F32" w14:textId="77777777">
        <w:tc>
          <w:tcPr>
            <w:tcW w:w="624" w:type="dxa"/>
            <w:vAlign w:val="center"/>
          </w:tcPr>
          <w:p w14:paraId="41007323"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shd w:val="clear" w:color="auto" w:fill="auto"/>
          </w:tcPr>
          <w:p w14:paraId="494DE71F"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Konstrukcja układu wodno-pianowego umożliwia jego całkowite odwodnienie przy użyciu co najwyżej dwóch zaworów (nie wliczając w to zaworów odwadniających linie tłoczne).</w:t>
            </w:r>
          </w:p>
        </w:tc>
      </w:tr>
      <w:tr w:rsidR="00E40A3D" w14:paraId="740EEBF8" w14:textId="77777777">
        <w:tc>
          <w:tcPr>
            <w:tcW w:w="624" w:type="dxa"/>
            <w:vAlign w:val="center"/>
          </w:tcPr>
          <w:p w14:paraId="74BEB052"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shd w:val="clear" w:color="auto" w:fill="auto"/>
          </w:tcPr>
          <w:p w14:paraId="527F2DDA"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spacing w:val="-1"/>
              </w:rPr>
              <w:t xml:space="preserve">Przedział autopompy musi być wyposażony w autonomiczny system ogrzewania działający niezależnie od pracy silnika, skutecznie zabezpieczający układ wodno-pianowy przed zamarzaniem w temperaturze do </w:t>
            </w:r>
            <w:r>
              <w:rPr>
                <w:rFonts w:ascii="Times New Roman" w:eastAsia="Calibri" w:hAnsi="Times New Roman" w:cs="Times New Roman"/>
              </w:rPr>
              <w:t>–</w:t>
            </w:r>
            <w:r>
              <w:rPr>
                <w:rFonts w:ascii="Times New Roman" w:eastAsia="Calibri" w:hAnsi="Times New Roman" w:cs="Times New Roman"/>
                <w:spacing w:val="-1"/>
              </w:rPr>
              <w:t xml:space="preserve"> 25</w:t>
            </w:r>
            <w:r>
              <w:rPr>
                <w:rFonts w:ascii="Times New Roman" w:eastAsia="Calibri" w:hAnsi="Times New Roman" w:cs="Times New Roman"/>
                <w:spacing w:val="-1"/>
                <w:vertAlign w:val="superscript"/>
              </w:rPr>
              <w:t>0</w:t>
            </w:r>
            <w:r>
              <w:rPr>
                <w:rFonts w:ascii="Times New Roman" w:eastAsia="Calibri" w:hAnsi="Times New Roman" w:cs="Times New Roman"/>
                <w:spacing w:val="-1"/>
              </w:rPr>
              <w:t xml:space="preserve">C. </w:t>
            </w:r>
          </w:p>
        </w:tc>
      </w:tr>
      <w:tr w:rsidR="00E40A3D" w14:paraId="0ACBDF92" w14:textId="77777777">
        <w:tc>
          <w:tcPr>
            <w:tcW w:w="624" w:type="dxa"/>
            <w:vAlign w:val="center"/>
          </w:tcPr>
          <w:p w14:paraId="7B7F78E2"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shd w:val="clear" w:color="auto" w:fill="auto"/>
          </w:tcPr>
          <w:p w14:paraId="644D769A"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Na wlocie ssawnym pompy zamontowany element zabezpieczający przed przedostaniem się do pompy zanieczyszczeń stałych zarówno przy ssaniu ze zbiornika zewnętrznego jak i ze zbiornika własnego pojazdu, gwarantujący bezpieczną eksploatację autopompy. Dodatkowo zamontowany zawór ręczny.</w:t>
            </w:r>
          </w:p>
        </w:tc>
      </w:tr>
      <w:tr w:rsidR="00E40A3D" w14:paraId="0CBAF40F" w14:textId="77777777">
        <w:tc>
          <w:tcPr>
            <w:tcW w:w="624" w:type="dxa"/>
            <w:vAlign w:val="center"/>
          </w:tcPr>
          <w:p w14:paraId="4A4C8D8D"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shd w:val="clear" w:color="auto" w:fill="auto"/>
          </w:tcPr>
          <w:p w14:paraId="75DF25D3"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Pojazd wyposażony w działko wodno–pianowe klasy min. DWP32 o regulowanej wydajności, podnoszone hydraulicznie na czas pracy. Działko wysuwane do pozycji roboczej, tak aby w pozycji transportowej nie zwiększało maksymalnej wysokości pojazdu. Zakres obrotu działka w płaszczyźnie poziomej wynoszący 360°, a w płaszczyźnie pionowej od kąta ujemnego limitowanego obrysem pojazdu do co najmniej 75°. Z pozycji obsługującego działko musi istnieć możliwość sterowania zaworem działka oraz regulacją obrotów autopompy.</w:t>
            </w:r>
          </w:p>
        </w:tc>
      </w:tr>
      <w:tr w:rsidR="00E40A3D" w14:paraId="1E3AFF56" w14:textId="77777777">
        <w:tc>
          <w:tcPr>
            <w:tcW w:w="624" w:type="dxa"/>
            <w:vAlign w:val="center"/>
          </w:tcPr>
          <w:p w14:paraId="7B31A635"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shd w:val="clear" w:color="auto" w:fill="auto"/>
          </w:tcPr>
          <w:p w14:paraId="3AC23963"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Samochód wyposażony w sterowany za pomocą pilota przewodowego (przewód długości min. 5 metrów) lub przewodowo-bezprzewodowego pneumatyczny maszt oświetleniowy o łącznej wielkości strumienia świetlnego min. 30.000 lm. Dwie najaśnice LED. Maszt zasilany z instalacji elektrycznej pojazdu napięciem 24V z możliwością zasilania z zewnętrznego źródła (agregat prądotwórczy). Wysokość masztu po rozłożeniu od podłoża, na którym stoi pojazd, do oprawy czołowej reflektorów ustawionych poziomo nie mniejsza niż 5 m. Maszt rozkładany za pomocą powietrza z układu pneumatycznego pojazdu. Działanie masztu powinno odbywać się bez nagłych skoków podczas ruchu do góry i do dołu. Złożenie masztu powinno nastąpić bez konieczności ręcznego wspomagania. Przewody elektryczne zasilające reflektory nie powinny kolidować z ruchami teleskopów. Mostek z reflektorami powinien obracać się wokół osi pionowej o kąt co najmniej 180</w:t>
            </w:r>
            <w:r>
              <w:rPr>
                <w:rFonts w:ascii="Times New Roman" w:eastAsia="Calibri" w:hAnsi="Times New Roman" w:cs="Times New Roman"/>
                <w:vertAlign w:val="superscript"/>
              </w:rPr>
              <w:t>0</w:t>
            </w:r>
            <w:r>
              <w:rPr>
                <w:rFonts w:ascii="Times New Roman" w:eastAsia="Calibri" w:hAnsi="Times New Roman" w:cs="Times New Roman"/>
              </w:rPr>
              <w:t xml:space="preserve"> w obie strony. Sterowanie obrotem reflektorów wokół osi pionowej oraz zmianą ich kąta pochylenia powinno być możliwe ze stanowiska obsługi masztu. W kabinie kierowcy powinna znajdować się lampka ostrzegawcza, informująca o wysunięciu masztu.</w:t>
            </w:r>
          </w:p>
          <w:p w14:paraId="482067CD"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W przypadku ruszenia się pojazdu powinno następować automatyczne złożenie.</w:t>
            </w:r>
          </w:p>
        </w:tc>
      </w:tr>
      <w:tr w:rsidR="00E40A3D" w14:paraId="653723A3" w14:textId="77777777">
        <w:tc>
          <w:tcPr>
            <w:tcW w:w="624" w:type="dxa"/>
            <w:vAlign w:val="center"/>
          </w:tcPr>
          <w:p w14:paraId="5862543E"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4F46ABBC"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Pojazd wyposażony w min. 6 zraszaczy zasilanych autopompą. Instalacja powinna być wyposażona w zawory odcinające, uruchamiane z kabiny kierowcy.</w:t>
            </w:r>
          </w:p>
        </w:tc>
      </w:tr>
      <w:tr w:rsidR="00E40A3D" w14:paraId="6327093A" w14:textId="77777777">
        <w:tc>
          <w:tcPr>
            <w:tcW w:w="624" w:type="dxa"/>
            <w:vAlign w:val="center"/>
          </w:tcPr>
          <w:p w14:paraId="0F5F03FA"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vAlign w:val="center"/>
          </w:tcPr>
          <w:p w14:paraId="4B28468A"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Jedna z dolnych skrytek (pierwsza za kierowcą) na wysuwanej tacy ładunkowej przeznaczona do przewożenia agregatu prądotwórczego. Nośność dostosowana do masy agregatu.</w:t>
            </w:r>
          </w:p>
        </w:tc>
      </w:tr>
      <w:tr w:rsidR="00E40A3D" w14:paraId="6DF215B9" w14:textId="77777777">
        <w:tc>
          <w:tcPr>
            <w:tcW w:w="624" w:type="dxa"/>
            <w:shd w:val="clear" w:color="auto" w:fill="A6A6A6" w:themeFill="background1" w:themeFillShade="A6"/>
            <w:vAlign w:val="center"/>
          </w:tcPr>
          <w:p w14:paraId="6B99E1E4" w14:textId="77777777" w:rsidR="00E40A3D" w:rsidRDefault="00E40A3D">
            <w:pPr>
              <w:pStyle w:val="Akapitzlist"/>
              <w:numPr>
                <w:ilvl w:val="0"/>
                <w:numId w:val="1"/>
              </w:numPr>
              <w:spacing w:after="0" w:line="240" w:lineRule="auto"/>
              <w:ind w:right="1600" w:hanging="312"/>
              <w:jc w:val="center"/>
              <w:rPr>
                <w:rFonts w:ascii="Times New Roman" w:hAnsi="Times New Roman" w:cs="Times New Roman"/>
                <w:b/>
              </w:rPr>
            </w:pPr>
          </w:p>
        </w:tc>
        <w:tc>
          <w:tcPr>
            <w:tcW w:w="13972" w:type="dxa"/>
            <w:shd w:val="clear" w:color="auto" w:fill="A6A6A6" w:themeFill="background1" w:themeFillShade="A6"/>
            <w:vAlign w:val="center"/>
          </w:tcPr>
          <w:p w14:paraId="097BD048" w14:textId="77777777" w:rsidR="00E40A3D" w:rsidRDefault="00352967">
            <w:pPr>
              <w:spacing w:after="0" w:line="240" w:lineRule="auto"/>
              <w:jc w:val="center"/>
              <w:rPr>
                <w:rFonts w:ascii="Times New Roman" w:hAnsi="Times New Roman" w:cs="Times New Roman"/>
                <w:b/>
              </w:rPr>
            </w:pPr>
            <w:r>
              <w:rPr>
                <w:rFonts w:ascii="Times New Roman" w:eastAsia="Calibri" w:hAnsi="Times New Roman" w:cs="Times New Roman"/>
                <w:b/>
              </w:rPr>
              <w:t>Pozostałe wymagania</w:t>
            </w:r>
          </w:p>
        </w:tc>
      </w:tr>
      <w:tr w:rsidR="00E40A3D" w14:paraId="24182D76" w14:textId="77777777">
        <w:tc>
          <w:tcPr>
            <w:tcW w:w="624" w:type="dxa"/>
            <w:vAlign w:val="center"/>
          </w:tcPr>
          <w:p w14:paraId="7B38438E"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tcPr>
          <w:p w14:paraId="38848769" w14:textId="77777777" w:rsidR="00370675" w:rsidRDefault="00370675">
            <w:pPr>
              <w:spacing w:after="0" w:line="240" w:lineRule="auto"/>
              <w:jc w:val="both"/>
              <w:rPr>
                <w:rFonts w:ascii="Times New Roman" w:eastAsia="Calibri" w:hAnsi="Times New Roman" w:cs="Times New Roman"/>
              </w:rPr>
            </w:pPr>
            <w:r w:rsidRPr="00370675">
              <w:rPr>
                <w:rFonts w:ascii="Times New Roman" w:eastAsia="Calibri" w:hAnsi="Times New Roman" w:cs="Times New Roman"/>
              </w:rPr>
              <w:t>Gwarancja na zabudowę i podwozie pojazdu oraz jego wyposażenie minimum 24 miesiące.</w:t>
            </w:r>
          </w:p>
          <w:p w14:paraId="4F4BA57B"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W okresie gwarancji wszystkie czynności serwisowe wskazane w książkach napraw serwisowych i gwarancyjnych, instrukcjach obsługi i eksploatacji czy też innych dokumentach dotyczących samochodów</w:t>
            </w:r>
            <w:r w:rsidR="00370675">
              <w:rPr>
                <w:rFonts w:ascii="Times New Roman" w:eastAsia="Calibri" w:hAnsi="Times New Roman" w:cs="Times New Roman"/>
              </w:rPr>
              <w:t xml:space="preserve"> </w:t>
            </w:r>
            <w:r>
              <w:rPr>
                <w:rFonts w:ascii="Times New Roman" w:eastAsia="Calibri" w:hAnsi="Times New Roman" w:cs="Times New Roman"/>
              </w:rPr>
              <w:t>i elementów ich zabudowy, obejmujące również wymianę materiałów, olejów i płynów eksploatacyjnych oraz innych elementów podlegających okresowej wymianie wykonane na koszt Wykonawcy.</w:t>
            </w:r>
          </w:p>
        </w:tc>
      </w:tr>
      <w:tr w:rsidR="00E40A3D" w14:paraId="160A9A93" w14:textId="77777777">
        <w:tc>
          <w:tcPr>
            <w:tcW w:w="624" w:type="dxa"/>
            <w:vAlign w:val="center"/>
          </w:tcPr>
          <w:p w14:paraId="4E94D02C"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tcPr>
          <w:p w14:paraId="3E030CB0"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Wykonawca przekaże Zamawiającemu: dokumentację niezbędną do zarejestrowania pojazdu jako samochód specjalny pożarniczy w Wydziale Komunikacji właściwym dla siedziby Zamawiającego,</w:t>
            </w:r>
          </w:p>
        </w:tc>
      </w:tr>
      <w:tr w:rsidR="00E40A3D" w14:paraId="237EAD77" w14:textId="77777777">
        <w:tc>
          <w:tcPr>
            <w:tcW w:w="624" w:type="dxa"/>
            <w:vAlign w:val="center"/>
          </w:tcPr>
          <w:p w14:paraId="2FD8BCB0"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tcPr>
          <w:p w14:paraId="28CB8A20"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Komplet  mocowań do  wyposażenia  przewożonego w skrytkach  zgodnie z wykazem  dostarczonym przez  Zamawiającego na  etapie  produkcji.</w:t>
            </w:r>
          </w:p>
        </w:tc>
      </w:tr>
      <w:tr w:rsidR="00E40A3D" w14:paraId="16206291" w14:textId="77777777">
        <w:tc>
          <w:tcPr>
            <w:tcW w:w="624" w:type="dxa"/>
            <w:vAlign w:val="center"/>
          </w:tcPr>
          <w:p w14:paraId="4DD17EC7"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tcPr>
          <w:p w14:paraId="78F97C3F" w14:textId="77777777" w:rsidR="00E40A3D" w:rsidRDefault="00352967">
            <w:pPr>
              <w:spacing w:after="0" w:line="240" w:lineRule="auto"/>
              <w:jc w:val="both"/>
              <w:rPr>
                <w:rFonts w:ascii="Times New Roman" w:hAnsi="Times New Roman" w:cs="Times New Roman"/>
              </w:rPr>
            </w:pPr>
            <w:r>
              <w:rPr>
                <w:rFonts w:ascii="Times New Roman" w:eastAsia="Calibri" w:hAnsi="Times New Roman" w:cs="Times New Roman"/>
              </w:rPr>
              <w:t>Podczas inspekcji produkcyjnej Wykonawca jest zobowiązany uwzględnić uwagi Zamawiającego dotyczące montażu i rozmieszczenia dostarczonego przez Zamawiającego wyposażenia oraz sprzętu, w zakresie dozwolonym przez świadectwa dopuszczenia, technikę wykonania i homologację pojazdu.</w:t>
            </w:r>
          </w:p>
        </w:tc>
      </w:tr>
      <w:tr w:rsidR="00E40A3D" w14:paraId="333E2729" w14:textId="77777777">
        <w:tc>
          <w:tcPr>
            <w:tcW w:w="624" w:type="dxa"/>
            <w:vAlign w:val="center"/>
          </w:tcPr>
          <w:p w14:paraId="73721AE1"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tcPr>
          <w:p w14:paraId="7B7E3181" w14:textId="4D15493D" w:rsidR="00E40A3D" w:rsidRDefault="00352967">
            <w:pPr>
              <w:spacing w:after="0" w:line="240" w:lineRule="auto"/>
              <w:jc w:val="both"/>
              <w:rPr>
                <w:rFonts w:ascii="Times New Roman" w:hAnsi="Times New Roman" w:cs="Times New Roman"/>
                <w:bCs/>
              </w:rPr>
            </w:pPr>
            <w:r>
              <w:rPr>
                <w:rFonts w:ascii="Times New Roman" w:eastAsia="Calibri" w:hAnsi="Times New Roman" w:cs="Times New Roman"/>
                <w:bCs/>
              </w:rPr>
              <w:t xml:space="preserve">Do oferty należy dołączyć </w:t>
            </w:r>
            <w:r w:rsidR="00726E62" w:rsidRPr="00726E62">
              <w:rPr>
                <w:rFonts w:ascii="Times New Roman" w:eastAsia="Calibri" w:hAnsi="Times New Roman" w:cs="Times New Roman"/>
                <w:bCs/>
              </w:rPr>
              <w:t>karty katalogowe, foldery lub rysunki</w:t>
            </w:r>
            <w:r w:rsidR="00726E62" w:rsidRPr="00726E62">
              <w:rPr>
                <w:rFonts w:ascii="Times New Roman" w:eastAsia="Calibri" w:hAnsi="Times New Roman" w:cs="Times New Roman"/>
                <w:bCs/>
                <w:lang w:val="en-US"/>
              </w:rPr>
              <w:t xml:space="preserve"> </w:t>
            </w:r>
            <w:r>
              <w:rPr>
                <w:rFonts w:ascii="Times New Roman" w:eastAsia="Calibri" w:hAnsi="Times New Roman" w:cs="Times New Roman"/>
              </w:rPr>
              <w:t>z wymiarami kompletnego oferowanego samochodu.</w:t>
            </w:r>
          </w:p>
        </w:tc>
      </w:tr>
      <w:tr w:rsidR="00E40A3D" w14:paraId="0F8FE5C4" w14:textId="77777777">
        <w:tc>
          <w:tcPr>
            <w:tcW w:w="624" w:type="dxa"/>
            <w:vAlign w:val="center"/>
          </w:tcPr>
          <w:p w14:paraId="72712F20"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tcPr>
          <w:p w14:paraId="7B29D9A7" w14:textId="77777777" w:rsidR="00E40A3D" w:rsidRDefault="00352967">
            <w:pPr>
              <w:spacing w:after="0" w:line="240" w:lineRule="auto"/>
              <w:jc w:val="both"/>
              <w:rPr>
                <w:rFonts w:ascii="Times New Roman" w:hAnsi="Times New Roman" w:cs="Times New Roman"/>
                <w:bCs/>
                <w:highlight w:val="yellow"/>
              </w:rPr>
            </w:pPr>
            <w:r>
              <w:rPr>
                <w:rFonts w:ascii="Times New Roman" w:eastAsia="Calibri" w:hAnsi="Times New Roman" w:cs="Times New Roman"/>
              </w:rPr>
              <w:t>Instrukcja obsługi w języku polskim pojazdu oraz zabudowy (przedmiot umowy) w formie papierowej i elektronicznej.</w:t>
            </w:r>
          </w:p>
        </w:tc>
      </w:tr>
      <w:tr w:rsidR="00E40A3D" w14:paraId="562F839C" w14:textId="77777777">
        <w:tc>
          <w:tcPr>
            <w:tcW w:w="624" w:type="dxa"/>
            <w:vAlign w:val="center"/>
          </w:tcPr>
          <w:p w14:paraId="1E6E3AB1"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tcPr>
          <w:p w14:paraId="05CE4B68" w14:textId="77777777" w:rsidR="00E40A3D" w:rsidRDefault="00352967">
            <w:pPr>
              <w:spacing w:after="0" w:line="240" w:lineRule="auto"/>
              <w:jc w:val="both"/>
              <w:rPr>
                <w:rFonts w:ascii="Times New Roman" w:hAnsi="Times New Roman" w:cs="Times New Roman"/>
                <w:bCs/>
                <w:highlight w:val="yellow"/>
              </w:rPr>
            </w:pPr>
            <w:r>
              <w:rPr>
                <w:rFonts w:ascii="Times New Roman" w:eastAsia="Calibri" w:hAnsi="Times New Roman" w:cs="Times New Roman"/>
              </w:rPr>
              <w:t>Książka serwisowa pojazdu.</w:t>
            </w:r>
          </w:p>
        </w:tc>
      </w:tr>
      <w:tr w:rsidR="00E40A3D" w14:paraId="41790865" w14:textId="77777777">
        <w:tc>
          <w:tcPr>
            <w:tcW w:w="624" w:type="dxa"/>
            <w:vAlign w:val="center"/>
          </w:tcPr>
          <w:p w14:paraId="77D8E5AA"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tcPr>
          <w:p w14:paraId="56EF9D79" w14:textId="77777777" w:rsidR="00E40A3D" w:rsidRDefault="00352967">
            <w:pPr>
              <w:spacing w:after="0" w:line="240" w:lineRule="auto"/>
              <w:jc w:val="both"/>
              <w:rPr>
                <w:rFonts w:ascii="Times New Roman" w:hAnsi="Times New Roman" w:cs="Times New Roman"/>
                <w:bCs/>
                <w:highlight w:val="yellow"/>
              </w:rPr>
            </w:pPr>
            <w:r>
              <w:rPr>
                <w:rFonts w:ascii="Times New Roman" w:eastAsia="Calibri" w:hAnsi="Times New Roman" w:cs="Times New Roman"/>
              </w:rPr>
              <w:t>Wykaz ilościowy dostarczonego przez Wykonawcę sprzętu z uwzględnieniem jego rozmieszczenia w poszczególnych skrytkach pojazdu i w kabinie. Forma papierowa oraz elektroniczna.</w:t>
            </w:r>
          </w:p>
        </w:tc>
      </w:tr>
      <w:tr w:rsidR="00E40A3D" w14:paraId="4BBCBD51" w14:textId="77777777">
        <w:tc>
          <w:tcPr>
            <w:tcW w:w="624" w:type="dxa"/>
            <w:vAlign w:val="center"/>
          </w:tcPr>
          <w:p w14:paraId="5B43D192"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tcPr>
          <w:p w14:paraId="53CBC7CC" w14:textId="77777777" w:rsidR="00E40A3D" w:rsidRDefault="00352967">
            <w:pPr>
              <w:spacing w:after="0" w:line="240" w:lineRule="auto"/>
              <w:jc w:val="both"/>
              <w:rPr>
                <w:rFonts w:ascii="Times New Roman" w:hAnsi="Times New Roman" w:cs="Times New Roman"/>
                <w:bCs/>
                <w:highlight w:val="yellow"/>
              </w:rPr>
            </w:pPr>
            <w:r>
              <w:rPr>
                <w:rFonts w:ascii="Times New Roman" w:eastAsia="Calibri" w:hAnsi="Times New Roman" w:cs="Times New Roman"/>
              </w:rPr>
              <w:t>Wykaz ilościowo–wartościowy (wartość brutto) dostarczonego przez Wykonawcę wyposażenia pojazdu. Forma papierowa i elektroniczna.</w:t>
            </w:r>
          </w:p>
        </w:tc>
      </w:tr>
      <w:tr w:rsidR="00E40A3D" w14:paraId="066A4796" w14:textId="77777777">
        <w:tc>
          <w:tcPr>
            <w:tcW w:w="624" w:type="dxa"/>
            <w:vAlign w:val="center"/>
          </w:tcPr>
          <w:p w14:paraId="22B7AEF5"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tcPr>
          <w:p w14:paraId="7BBFC15F" w14:textId="77777777" w:rsidR="00E40A3D" w:rsidRDefault="00352967">
            <w:pPr>
              <w:spacing w:after="0" w:line="240" w:lineRule="auto"/>
              <w:jc w:val="both"/>
              <w:rPr>
                <w:rFonts w:ascii="Times New Roman" w:hAnsi="Times New Roman" w:cs="Times New Roman"/>
                <w:bCs/>
                <w:highlight w:val="yellow"/>
              </w:rPr>
            </w:pPr>
            <w:r>
              <w:rPr>
                <w:rFonts w:ascii="Times New Roman" w:eastAsia="Calibri" w:hAnsi="Times New Roman" w:cs="Times New Roman"/>
              </w:rPr>
              <w:t>Wykaz sprzętu stanowiącego wyposażenie pojazdu dla którego wymagane jest świadectwo CNBOP–PIB.</w:t>
            </w:r>
          </w:p>
        </w:tc>
      </w:tr>
      <w:tr w:rsidR="00E40A3D" w14:paraId="624F8CFE" w14:textId="77777777">
        <w:tc>
          <w:tcPr>
            <w:tcW w:w="624" w:type="dxa"/>
            <w:vAlign w:val="center"/>
          </w:tcPr>
          <w:p w14:paraId="3648F286"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shd w:val="clear" w:color="auto" w:fill="auto"/>
          </w:tcPr>
          <w:p w14:paraId="278CDEE4" w14:textId="77777777" w:rsidR="00E40A3D" w:rsidRDefault="00352967">
            <w:pPr>
              <w:spacing w:after="0" w:line="240" w:lineRule="auto"/>
              <w:jc w:val="both"/>
              <w:rPr>
                <w:rFonts w:ascii="Times New Roman" w:hAnsi="Times New Roman" w:cs="Times New Roman"/>
                <w:bCs/>
              </w:rPr>
            </w:pPr>
            <w:r>
              <w:rPr>
                <w:rFonts w:ascii="Times New Roman" w:eastAsia="Calibri" w:hAnsi="Times New Roman" w:cs="Times New Roman"/>
              </w:rPr>
              <w:t>Przewidziane miejsce i uchwyty do montażu wyposażenia dostarczonego przez Zamawiającego. Pojazd wyposażony w skrzynię dachową. Drobny sprzęt umieszczony w skrzynkach.</w:t>
            </w:r>
          </w:p>
        </w:tc>
      </w:tr>
      <w:tr w:rsidR="00E40A3D" w14:paraId="13F618A6" w14:textId="77777777">
        <w:tc>
          <w:tcPr>
            <w:tcW w:w="624" w:type="dxa"/>
            <w:vAlign w:val="center"/>
          </w:tcPr>
          <w:p w14:paraId="20E0E702" w14:textId="77777777" w:rsidR="00E40A3D" w:rsidRDefault="00E40A3D">
            <w:pPr>
              <w:pStyle w:val="Akapitzlist"/>
              <w:numPr>
                <w:ilvl w:val="1"/>
                <w:numId w:val="1"/>
              </w:numPr>
              <w:spacing w:after="0" w:line="240" w:lineRule="auto"/>
              <w:ind w:left="447" w:right="2302"/>
              <w:jc w:val="center"/>
              <w:rPr>
                <w:rFonts w:ascii="Times New Roman" w:hAnsi="Times New Roman" w:cs="Times New Roman"/>
              </w:rPr>
            </w:pPr>
          </w:p>
        </w:tc>
        <w:tc>
          <w:tcPr>
            <w:tcW w:w="13972" w:type="dxa"/>
            <w:shd w:val="clear" w:color="auto" w:fill="auto"/>
          </w:tcPr>
          <w:p w14:paraId="6F0AFF6E" w14:textId="77777777" w:rsidR="00E40A3D" w:rsidRDefault="00352967">
            <w:pPr>
              <w:spacing w:after="0" w:line="240" w:lineRule="auto"/>
              <w:jc w:val="both"/>
              <w:rPr>
                <w:rFonts w:ascii="Times New Roman" w:hAnsi="Times New Roman" w:cs="Times New Roman"/>
                <w:color w:val="FF0000"/>
              </w:rPr>
            </w:pPr>
            <w:r>
              <w:rPr>
                <w:rFonts w:ascii="Times New Roman" w:eastAsia="Calibri" w:hAnsi="Times New Roman" w:cs="Times New Roman"/>
              </w:rPr>
              <w:t>Na dachu przewidziane miejsce i uchwyty do montażu drabiny. Typ i model drabiny zostanie podany na etapie realizacji zamówienia.</w:t>
            </w:r>
          </w:p>
        </w:tc>
      </w:tr>
    </w:tbl>
    <w:p w14:paraId="631C4B2E" w14:textId="77777777" w:rsidR="00E40A3D" w:rsidRDefault="00E40A3D">
      <w:pPr>
        <w:jc w:val="center"/>
        <w:rPr>
          <w:rFonts w:ascii="Times New Roman" w:hAnsi="Times New Roman" w:cs="Times New Roman"/>
        </w:rPr>
      </w:pPr>
    </w:p>
    <w:p w14:paraId="4F7D0A5D" w14:textId="77777777" w:rsidR="00E40A3D" w:rsidRDefault="00E40A3D">
      <w:pPr>
        <w:jc w:val="center"/>
      </w:pPr>
    </w:p>
    <w:sectPr w:rsidR="00E40A3D">
      <w:pgSz w:w="16838" w:h="11906" w:orient="landscape"/>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Arial"/>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172"/>
    <w:multiLevelType w:val="multilevel"/>
    <w:tmpl w:val="E2E2BD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5760F61"/>
    <w:multiLevelType w:val="multilevel"/>
    <w:tmpl w:val="627EF55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11721EE"/>
    <w:multiLevelType w:val="multilevel"/>
    <w:tmpl w:val="D4D0BBE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1B42F38"/>
    <w:multiLevelType w:val="multilevel"/>
    <w:tmpl w:val="8B86364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9E3204A"/>
    <w:multiLevelType w:val="multilevel"/>
    <w:tmpl w:val="00E2496C"/>
    <w:lvl w:ilvl="0">
      <w:start w:val="1"/>
      <w:numFmt w:val="bullet"/>
      <w:lvlText w:val="-"/>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44495E91"/>
    <w:multiLevelType w:val="multilevel"/>
    <w:tmpl w:val="77569E3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48422A1"/>
    <w:multiLevelType w:val="multilevel"/>
    <w:tmpl w:val="662E543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5D863ADE"/>
    <w:multiLevelType w:val="multilevel"/>
    <w:tmpl w:val="1AF4883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68B832FE"/>
    <w:multiLevelType w:val="multilevel"/>
    <w:tmpl w:val="D4287CA0"/>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6A080CF9"/>
    <w:multiLevelType w:val="multilevel"/>
    <w:tmpl w:val="9EF0C99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73107E79"/>
    <w:multiLevelType w:val="multilevel"/>
    <w:tmpl w:val="7AB04D9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77EC6F8A"/>
    <w:multiLevelType w:val="multilevel"/>
    <w:tmpl w:val="9D1A91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7EC5231A"/>
    <w:multiLevelType w:val="multilevel"/>
    <w:tmpl w:val="C1823D3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8"/>
  </w:num>
  <w:num w:numId="2">
    <w:abstractNumId w:val="5"/>
  </w:num>
  <w:num w:numId="3">
    <w:abstractNumId w:val="9"/>
  </w:num>
  <w:num w:numId="4">
    <w:abstractNumId w:val="12"/>
  </w:num>
  <w:num w:numId="5">
    <w:abstractNumId w:val="6"/>
  </w:num>
  <w:num w:numId="6">
    <w:abstractNumId w:val="3"/>
  </w:num>
  <w:num w:numId="7">
    <w:abstractNumId w:val="1"/>
  </w:num>
  <w:num w:numId="8">
    <w:abstractNumId w:val="2"/>
  </w:num>
  <w:num w:numId="9">
    <w:abstractNumId w:val="10"/>
  </w:num>
  <w:num w:numId="10">
    <w:abstractNumId w:val="7"/>
  </w:num>
  <w:num w:numId="11">
    <w:abstractNumId w:val="4"/>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A3D"/>
    <w:rsid w:val="00037BE4"/>
    <w:rsid w:val="00352967"/>
    <w:rsid w:val="00370675"/>
    <w:rsid w:val="00726E62"/>
    <w:rsid w:val="00E40A3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474E3"/>
  <w15:docId w15:val="{2C3DF977-EC09-4180-AE98-37EA0D25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7C2634"/>
    <w:rPr>
      <w:rFonts w:ascii="Segoe UI" w:hAnsi="Segoe UI" w:cs="Segoe UI"/>
      <w:sz w:val="18"/>
      <w:szCs w:val="18"/>
    </w:rPr>
  </w:style>
  <w:style w:type="character" w:styleId="Odwoaniedokomentarza">
    <w:name w:val="annotation reference"/>
    <w:basedOn w:val="Domylnaczcionkaakapitu"/>
    <w:uiPriority w:val="99"/>
    <w:semiHidden/>
    <w:unhideWhenUsed/>
    <w:qFormat/>
    <w:rsid w:val="00347074"/>
    <w:rPr>
      <w:sz w:val="16"/>
      <w:szCs w:val="16"/>
    </w:rPr>
  </w:style>
  <w:style w:type="character" w:customStyle="1" w:styleId="TekstkomentarzaZnak">
    <w:name w:val="Tekst komentarza Znak"/>
    <w:basedOn w:val="Domylnaczcionkaakapitu"/>
    <w:link w:val="Tekstkomentarza"/>
    <w:uiPriority w:val="99"/>
    <w:semiHidden/>
    <w:qFormat/>
    <w:rsid w:val="00347074"/>
    <w:rPr>
      <w:sz w:val="20"/>
      <w:szCs w:val="20"/>
    </w:rPr>
  </w:style>
  <w:style w:type="character" w:customStyle="1" w:styleId="TematkomentarzaZnak">
    <w:name w:val="Temat komentarza Znak"/>
    <w:basedOn w:val="TekstkomentarzaZnak"/>
    <w:link w:val="Tematkomentarza"/>
    <w:uiPriority w:val="99"/>
    <w:semiHidden/>
    <w:qFormat/>
    <w:rsid w:val="00347074"/>
    <w:rPr>
      <w:b/>
      <w:bCs/>
      <w:sz w:val="20"/>
      <w:szCs w:val="20"/>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qFormat/>
    <w:rsid w:val="007C2634"/>
    <w:pPr>
      <w:ind w:left="720"/>
      <w:contextualSpacing/>
    </w:pPr>
  </w:style>
  <w:style w:type="paragraph" w:styleId="Tekstdymka">
    <w:name w:val="Balloon Text"/>
    <w:basedOn w:val="Normalny"/>
    <w:link w:val="TekstdymkaZnak"/>
    <w:uiPriority w:val="99"/>
    <w:semiHidden/>
    <w:unhideWhenUsed/>
    <w:qFormat/>
    <w:rsid w:val="007C2634"/>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347074"/>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347074"/>
    <w:rPr>
      <w:b/>
      <w:bCs/>
    </w:rPr>
  </w:style>
  <w:style w:type="paragraph" w:customStyle="1" w:styleId="Default">
    <w:name w:val="Default"/>
    <w:qFormat/>
    <w:rsid w:val="001B1984"/>
    <w:rPr>
      <w:rFonts w:ascii="Times New Roman" w:eastAsia="Calibri" w:hAnsi="Times New Roman" w:cs="Times New Roman"/>
      <w:color w:val="000000"/>
      <w:sz w:val="24"/>
      <w:szCs w:val="24"/>
    </w:rPr>
  </w:style>
  <w:style w:type="paragraph" w:customStyle="1" w:styleId="western">
    <w:name w:val="western"/>
    <w:basedOn w:val="Normalny"/>
    <w:qFormat/>
    <w:rsid w:val="001C246F"/>
    <w:pPr>
      <w:spacing w:beforeAutospacing="1" w:after="0" w:line="240" w:lineRule="auto"/>
      <w:jc w:val="both"/>
    </w:pPr>
    <w:rPr>
      <w:rFonts w:ascii="Times New Roman" w:eastAsia="Times New Roman" w:hAnsi="Times New Roman" w:cs="Times New Roman"/>
      <w:color w:val="000000"/>
      <w:sz w:val="28"/>
      <w:szCs w:val="28"/>
      <w:lang w:eastAsia="pl-PL"/>
    </w:rPr>
  </w:style>
  <w:style w:type="paragraph" w:styleId="NormalnyWeb">
    <w:name w:val="Normal (Web)"/>
    <w:basedOn w:val="Normalny"/>
    <w:uiPriority w:val="99"/>
    <w:unhideWhenUsed/>
    <w:qFormat/>
    <w:rsid w:val="001342DB"/>
    <w:pPr>
      <w:spacing w:beforeAutospacing="1" w:afterAutospacing="1" w:line="240" w:lineRule="auto"/>
    </w:pPr>
    <w:rPr>
      <w:rFonts w:ascii="Times New Roman" w:eastAsia="Times New Roman" w:hAnsi="Times New Roman" w:cs="Times New Roman"/>
      <w:sz w:val="24"/>
      <w:szCs w:val="24"/>
      <w:lang w:eastAsia="pl-PL"/>
    </w:rPr>
  </w:style>
  <w:style w:type="numbering" w:customStyle="1" w:styleId="Styl1">
    <w:name w:val="Styl1"/>
    <w:uiPriority w:val="99"/>
    <w:qFormat/>
    <w:rsid w:val="00A87A12"/>
  </w:style>
  <w:style w:type="table" w:styleId="Tabela-Siatka">
    <w:name w:val="Table Grid"/>
    <w:basedOn w:val="Standardowy"/>
    <w:uiPriority w:val="39"/>
    <w:rsid w:val="007C2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1F6BC-13CE-48BF-A4D2-B1B07CCF4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11</Pages>
  <Words>4851</Words>
  <Characters>29107</Characters>
  <Application>Microsoft Office Word</Application>
  <DocSecurity>0</DocSecurity>
  <Lines>242</Lines>
  <Paragraphs>67</Paragraphs>
  <ScaleCrop>false</ScaleCrop>
  <Company/>
  <LinksUpToDate>false</LinksUpToDate>
  <CharactersWithSpaces>33891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 PSP</dc:creator>
  <dc:description/>
  <cp:lastModifiedBy>izach</cp:lastModifiedBy>
  <cp:revision>42</cp:revision>
  <dcterms:created xsi:type="dcterms:W3CDTF">2021-06-02T10:37:00Z</dcterms:created>
  <dcterms:modified xsi:type="dcterms:W3CDTF">2021-07-01T17:50:00Z</dcterms:modified>
  <dc:language>pl-PL</dc:language>
</cp:coreProperties>
</file>