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F20CF" w14:textId="73702DEA" w:rsidR="00076078" w:rsidRPr="00A9370E" w:rsidRDefault="00A9370E">
      <w:pPr>
        <w:rPr>
          <w:b/>
          <w:bCs/>
          <w:sz w:val="32"/>
          <w:szCs w:val="32"/>
        </w:rPr>
      </w:pPr>
      <w:r w:rsidRPr="00A9370E">
        <w:rPr>
          <w:b/>
          <w:bCs/>
          <w:sz w:val="32"/>
          <w:szCs w:val="32"/>
        </w:rPr>
        <w:t xml:space="preserve">Z przedmiaru robót budowlanych należy </w:t>
      </w:r>
      <w:r w:rsidRPr="00A9370E">
        <w:rPr>
          <w:b/>
          <w:bCs/>
          <w:color w:val="FF0000"/>
          <w:sz w:val="32"/>
          <w:szCs w:val="32"/>
          <w:u w:val="single"/>
        </w:rPr>
        <w:t>wyłączyć</w:t>
      </w:r>
      <w:r w:rsidRPr="00A9370E">
        <w:rPr>
          <w:b/>
          <w:bCs/>
          <w:sz w:val="32"/>
          <w:szCs w:val="32"/>
        </w:rPr>
        <w:t xml:space="preserve"> elementy określone w</w:t>
      </w:r>
      <w:r>
        <w:rPr>
          <w:b/>
          <w:bCs/>
          <w:sz w:val="32"/>
          <w:szCs w:val="32"/>
        </w:rPr>
        <w:t xml:space="preserve"> pozycjach 57-77 z działu 2.7 Wyposażenie. </w:t>
      </w:r>
    </w:p>
    <w:sectPr w:rsidR="00076078" w:rsidRPr="00A93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078"/>
    <w:rsid w:val="00076078"/>
    <w:rsid w:val="00A9370E"/>
    <w:rsid w:val="00DF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8473"/>
  <w15:chartTrackingRefBased/>
  <w15:docId w15:val="{EA558783-3CA3-4EE0-9FF4-CE517E1B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6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96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Szczęsny</dc:creator>
  <cp:keywords/>
  <dc:description/>
  <cp:lastModifiedBy>Paweł Szczęsny</cp:lastModifiedBy>
  <cp:revision>3</cp:revision>
  <dcterms:created xsi:type="dcterms:W3CDTF">2024-12-12T11:09:00Z</dcterms:created>
  <dcterms:modified xsi:type="dcterms:W3CDTF">2024-12-12T11:10:00Z</dcterms:modified>
</cp:coreProperties>
</file>