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C30E" w14:textId="3BFED066" w:rsidR="00226905" w:rsidRPr="00B82592" w:rsidRDefault="00226905" w:rsidP="00DE5C9B">
      <w:pPr>
        <w:spacing w:after="200" w:line="276" w:lineRule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2592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referencyjny: </w:t>
      </w:r>
      <w:proofErr w:type="spellStart"/>
      <w:r w:rsidR="00B82592" w:rsidRPr="00B82592">
        <w:rPr>
          <w:rFonts w:ascii="Times New Roman" w:eastAsia="Calibri" w:hAnsi="Times New Roman" w:cs="Times New Roman"/>
          <w:sz w:val="24"/>
          <w:szCs w:val="24"/>
        </w:rPr>
        <w:t>OPTu</w:t>
      </w:r>
      <w:proofErr w:type="spellEnd"/>
      <w:r w:rsidR="00B82592" w:rsidRPr="00B82592">
        <w:rPr>
          <w:rFonts w:ascii="Times New Roman" w:eastAsia="Calibri" w:hAnsi="Times New Roman" w:cs="Times New Roman"/>
          <w:sz w:val="24"/>
          <w:szCs w:val="24"/>
        </w:rPr>
        <w:t xml:space="preserve"> 7/22/221/2214/24</w:t>
      </w:r>
    </w:p>
    <w:p w14:paraId="45ABBED6" w14:textId="782E36FE" w:rsidR="00226905" w:rsidRPr="00B82592" w:rsidRDefault="00226905" w:rsidP="00DE5C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8259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B82592" w:rsidRPr="00B8259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Pr="00B8259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SWZ</w:t>
      </w:r>
    </w:p>
    <w:p w14:paraId="5B499BCF" w14:textId="77777777" w:rsidR="00226905" w:rsidRPr="001B31B7" w:rsidRDefault="00226905" w:rsidP="00DE5C9B">
      <w:pPr>
        <w:rPr>
          <w:rFonts w:ascii="Times New Roman" w:hAnsi="Times New Roman" w:cs="Times New Roman"/>
          <w:sz w:val="24"/>
          <w:szCs w:val="24"/>
        </w:rPr>
      </w:pPr>
    </w:p>
    <w:p w14:paraId="320AF724" w14:textId="7A81A952" w:rsidR="00226905" w:rsidRPr="001B31B7" w:rsidRDefault="00226905" w:rsidP="00DE5C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B7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A6A34DD" w14:textId="77777777" w:rsidR="00DE5C9B" w:rsidRPr="001B31B7" w:rsidRDefault="00DE5C9B" w:rsidP="00DE5C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1B31B7" w:rsidRPr="001B31B7" w14:paraId="49187548" w14:textId="77777777" w:rsidTr="001B31B7">
        <w:trPr>
          <w:trHeight w:val="42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315FF3CB" w14:textId="77777777" w:rsidR="001B31B7" w:rsidRPr="001B31B7" w:rsidRDefault="001B31B7" w:rsidP="001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Przedszkole nr 7</w:t>
            </w:r>
          </w:p>
        </w:tc>
      </w:tr>
      <w:tr w:rsidR="001B31B7" w:rsidRPr="001B31B7" w14:paraId="344508A7" w14:textId="77777777" w:rsidTr="001B31B7">
        <w:trPr>
          <w:trHeight w:val="288"/>
        </w:trPr>
        <w:tc>
          <w:tcPr>
            <w:tcW w:w="9493" w:type="dxa"/>
            <w:shd w:val="clear" w:color="000000" w:fill="F2F2F2"/>
            <w:noWrap/>
            <w:vAlign w:val="bottom"/>
            <w:hideMark/>
          </w:tcPr>
          <w:p w14:paraId="4A583062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Zakupy pomocy do zajęć z robotyki i kodowania</w:t>
            </w:r>
          </w:p>
        </w:tc>
      </w:tr>
      <w:tr w:rsidR="001B31B7" w:rsidRPr="001B31B7" w14:paraId="0E49CB68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769BB78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rozszerzony z matą do kodowania (1zest)</w:t>
            </w:r>
          </w:p>
        </w:tc>
      </w:tr>
      <w:tr w:rsidR="001B31B7" w:rsidRPr="001B31B7" w14:paraId="4D2B32DB" w14:textId="77777777" w:rsidTr="001B31B7">
        <w:trPr>
          <w:trHeight w:val="1900"/>
        </w:trPr>
        <w:tc>
          <w:tcPr>
            <w:tcW w:w="9493" w:type="dxa"/>
            <w:shd w:val="clear" w:color="auto" w:fill="auto"/>
            <w:vAlign w:val="bottom"/>
            <w:hideMark/>
          </w:tcPr>
          <w:p w14:paraId="400CFBF8" w14:textId="2E167538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skład zestawu wchodzi:   -  jednoczęściowa mata o wymiarach min. 170x170 cm, podzielona na kwadratowe pola; - min. 400 usztywnianych kartoników  zawierające m.in..  Kontrastowe obrazki, litery idealne dla dzieci niedowidzących  oraz elementy przydatne m.in. dotyczące edukacji matematycznej, emocji, gestów; -  min. 200 kolorowych kubeczków z przeznaczeniem do budowania wież, przeprowadzania zagadek logicznych itp.; - podręcznik z ćwiczeniami i zabawami dostosowane do pracy z dziećmi; </w:t>
            </w:r>
          </w:p>
        </w:tc>
      </w:tr>
      <w:tr w:rsidR="001B31B7" w:rsidRPr="001B31B7" w14:paraId="0E6493A4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D4AECA1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zestaw kompetencji z mapą do kodowania (1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1B31B7" w:rsidRPr="001B31B7" w14:paraId="38D63573" w14:textId="77777777" w:rsidTr="001B31B7">
        <w:trPr>
          <w:trHeight w:val="2102"/>
        </w:trPr>
        <w:tc>
          <w:tcPr>
            <w:tcW w:w="9493" w:type="dxa"/>
            <w:shd w:val="clear" w:color="auto" w:fill="auto"/>
            <w:vAlign w:val="bottom"/>
            <w:hideMark/>
          </w:tcPr>
          <w:p w14:paraId="4380A211" w14:textId="536BA2E0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skład zestawu wchodzi:  - dwustronna mata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edukac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o wymiarach min. 100x100 cm; - komplet min. 350 dwustronnych krążków kompetencji kluczowych;                                                                                                        - komplet min. 175 dwustronnych krążków matematycznych;                                                                                            - komplet min. 1000 kolorowych kartoników do maty do kodowania;                                                                                               - komplet min. 200 plastikowych kubeczków w min. 10 kolorach;                                                                                                         - zestaw min. 4 książek z instrukcją do kodowania; - min. 2 certyfikowane kursy on-line dot. wykorzystania maty; </w:t>
            </w:r>
          </w:p>
        </w:tc>
      </w:tr>
      <w:tr w:rsidR="001B31B7" w:rsidRPr="001B31B7" w14:paraId="3D83716E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CCD5D5D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drewniane układanki do kodowania (3szt.)</w:t>
            </w:r>
          </w:p>
        </w:tc>
      </w:tr>
      <w:tr w:rsidR="001B31B7" w:rsidRPr="001B31B7" w14:paraId="76E98EEF" w14:textId="77777777" w:rsidTr="001B31B7">
        <w:trPr>
          <w:trHeight w:val="691"/>
        </w:trPr>
        <w:tc>
          <w:tcPr>
            <w:tcW w:w="9493" w:type="dxa"/>
            <w:shd w:val="clear" w:color="auto" w:fill="auto"/>
            <w:vAlign w:val="bottom"/>
            <w:hideMark/>
          </w:tcPr>
          <w:p w14:paraId="76A36F16" w14:textId="3AE72D8D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skład układanki wchodzi: - min. 96 puzzli podstawowych;                                                                       - min. 96 puzzli dodatkowych;  - min. 12 puzzli AR.</w:t>
            </w:r>
          </w:p>
        </w:tc>
      </w:tr>
      <w:tr w:rsidR="001B31B7" w:rsidRPr="001B31B7" w14:paraId="746E72AC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791D4F0C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krążki humanistyczne do maty do kodowania (2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1B31B7" w:rsidRPr="001B31B7" w14:paraId="39E7BFB0" w14:textId="77777777" w:rsidTr="001B31B7">
        <w:trPr>
          <w:trHeight w:val="1102"/>
        </w:trPr>
        <w:tc>
          <w:tcPr>
            <w:tcW w:w="9493" w:type="dxa"/>
            <w:shd w:val="clear" w:color="auto" w:fill="auto"/>
            <w:vAlign w:val="bottom"/>
            <w:hideMark/>
          </w:tcPr>
          <w:p w14:paraId="4C321F4E" w14:textId="6D712300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skład zestawu wchodzi: - min. 175 dwustronnych krążków, na których znajdują się m.in.: litery polskie i angielskie, znaki interpunkcyjne, postaci, czynności, cechy, zwierzęta, owoce, warzywa, przedmioty, emocje; - krążki o średnicy min. 8 cm; </w:t>
            </w:r>
          </w:p>
        </w:tc>
      </w:tr>
      <w:tr w:rsidR="001B31B7" w:rsidRPr="001B31B7" w14:paraId="5B5F69E3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AB1A04D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krążki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kompetn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kluczowych do maty do kodowania (3kpl)</w:t>
            </w:r>
          </w:p>
        </w:tc>
      </w:tr>
      <w:tr w:rsidR="001B31B7" w:rsidRPr="001B31B7" w14:paraId="75287D04" w14:textId="77777777" w:rsidTr="001B31B7">
        <w:trPr>
          <w:trHeight w:val="1816"/>
        </w:trPr>
        <w:tc>
          <w:tcPr>
            <w:tcW w:w="9493" w:type="dxa"/>
            <w:shd w:val="clear" w:color="auto" w:fill="auto"/>
            <w:vAlign w:val="bottom"/>
            <w:hideMark/>
          </w:tcPr>
          <w:p w14:paraId="766E00FA" w14:textId="13D87E15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Zestaw zawiera min. 350 dwustronnych krążków , które określają 8 wzajemnie komplementarnych kompetencji kluczowych . Na krążkach przedstawiono m.in. zawody, flagi państw europejskich, pokarmy, ubrania, pojazdy,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mble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cyfry i liczby, figury geometryczne, miary kątów, znaki działań matematycznych, pory roku, nazwy miesięcy, nazwy dni tygodnia, urządzenia cyfrowe, barwy podstawowe i barwy pochodne, instrumenty, grafiki związane z kinem i teatrem, symbole narodowe, czynności, kolory , emocje, 12 krążków ze znacznikami AR.</w:t>
            </w:r>
          </w:p>
        </w:tc>
      </w:tr>
      <w:tr w:rsidR="001B31B7" w:rsidRPr="001B31B7" w14:paraId="13F765C9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D50E895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kolorowe kartoniki do maty do kodowania (3kpl)</w:t>
            </w:r>
          </w:p>
        </w:tc>
      </w:tr>
      <w:tr w:rsidR="001B31B7" w:rsidRPr="001B31B7" w14:paraId="05D6EC37" w14:textId="77777777" w:rsidTr="001B31B7">
        <w:trPr>
          <w:trHeight w:val="410"/>
        </w:trPr>
        <w:tc>
          <w:tcPr>
            <w:tcW w:w="9493" w:type="dxa"/>
            <w:shd w:val="clear" w:color="auto" w:fill="auto"/>
            <w:vAlign w:val="bottom"/>
            <w:hideMark/>
          </w:tcPr>
          <w:p w14:paraId="7F249647" w14:textId="34C78B72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zawiera m.in. 1000 kolorowych kartoników do maty do kodowania, kartoniki dwustronne o wymiarach min. 7,5cm x 7,5cm z zaokrąglonymi rogami. Kartoniki wykonane z papieru o gramaturze min. 350g, zabezpieczone matowym lakierem. Wymagane kolory kartoników: jasny niebieski - min. 80 szt., niebieski - min. 60 szt., f</w:t>
            </w:r>
            <w:r w:rsidR="000968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oletowy - min. 60 szt., jasny szary - min. 60 szt., szary - min. 60 szt., czarny - min. 60 szt., cielisty - min. 60 szt. , różowy - </w:t>
            </w: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min. 60 szt., żółty - min. 60 szt., pomarańczowy - min. 60 szt., czerwony - min. 60 szt., bordowy - min. 60 szt., jasny brązowy - min. 60 szt., ciemny brązowy - min. 60 szt., jasny zielony - min. 60 szt., zielony - min. 80 szt. </w:t>
            </w:r>
          </w:p>
          <w:p w14:paraId="150898B4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B31B7" w:rsidRPr="001B31B7" w14:paraId="611CAE76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1309DA6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zestaw mat dwustronnych do kodowania (2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1B31B7" w:rsidRPr="001B31B7" w14:paraId="3F2CEC1A" w14:textId="77777777" w:rsidTr="001B31B7">
        <w:trPr>
          <w:trHeight w:val="1109"/>
        </w:trPr>
        <w:tc>
          <w:tcPr>
            <w:tcW w:w="9493" w:type="dxa"/>
            <w:shd w:val="clear" w:color="auto" w:fill="auto"/>
            <w:vAlign w:val="bottom"/>
            <w:hideMark/>
          </w:tcPr>
          <w:p w14:paraId="245DD7CF" w14:textId="15C10296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skład zestawu wchodzi mata dwustronna mata do kodowania o wymiarach min. 150 cm x 150 cm .Jedna strona maty posiada kratownicę o min. 100 polach, podzielona na symetryczne części. Osie oznaczone za pomocą cyfr i liter. Druga strona maty składa się z min. 81 kolorowych pól pogrupowanych np. po 9 z każdej barwy.  </w:t>
            </w:r>
          </w:p>
        </w:tc>
      </w:tr>
      <w:tr w:rsidR="001B31B7" w:rsidRPr="001B31B7" w14:paraId="450B5110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396A7B5C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robot edukacyjny typu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Robobloq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qobo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(1szt)</w:t>
            </w:r>
          </w:p>
        </w:tc>
      </w:tr>
      <w:tr w:rsidR="001B31B7" w:rsidRPr="001B31B7" w14:paraId="3209FC3B" w14:textId="77777777" w:rsidTr="001B31B7">
        <w:trPr>
          <w:trHeight w:val="972"/>
        </w:trPr>
        <w:tc>
          <w:tcPr>
            <w:tcW w:w="9493" w:type="dxa"/>
            <w:shd w:val="clear" w:color="auto" w:fill="auto"/>
            <w:vAlign w:val="bottom"/>
            <w:hideMark/>
          </w:tcPr>
          <w:p w14:paraId="5E31A814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Robot przeznaczony do nauki i zabawy, wykonany z plastiku. Wysokość robota min. 12 cm,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posida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możliwość programowania min. 15 lekcji szkoleniowych, , zasilany przez kabel USB. W zestawie do robota min. 30 dwustronnych kart kodujących.</w:t>
            </w:r>
          </w:p>
        </w:tc>
      </w:tr>
      <w:tr w:rsidR="001B31B7" w:rsidRPr="001B31B7" w14:paraId="547DF67E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441E2BAA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robot edukacyjny typu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wonder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dot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(2szt)</w:t>
            </w:r>
          </w:p>
        </w:tc>
      </w:tr>
      <w:tr w:rsidR="001B31B7" w:rsidRPr="001B31B7" w14:paraId="0C477E52" w14:textId="77777777" w:rsidTr="001B31B7">
        <w:trPr>
          <w:trHeight w:val="678"/>
        </w:trPr>
        <w:tc>
          <w:tcPr>
            <w:tcW w:w="9493" w:type="dxa"/>
            <w:shd w:val="clear" w:color="auto" w:fill="auto"/>
            <w:vAlign w:val="bottom"/>
            <w:hideMark/>
          </w:tcPr>
          <w:p w14:paraId="7F662286" w14:textId="663D5620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Robot posiada min. cztery odsłony osobowości z szerokimi możliwościami personalizacji </w:t>
            </w:r>
            <w:proofErr w:type="spellStart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zachowań</w:t>
            </w:r>
            <w:proofErr w:type="spellEnd"/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Zestaw robota zawiera</w:t>
            </w:r>
            <w:r w:rsidR="000968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min. : robot, przewód do ładowania, łącznik klocków, instrukcja, naklejki. </w:t>
            </w:r>
          </w:p>
        </w:tc>
      </w:tr>
      <w:tr w:rsidR="001B31B7" w:rsidRPr="001B31B7" w14:paraId="18118BAB" w14:textId="77777777" w:rsidTr="001B31B7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DC5CB35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karty matematyka do robota edukacyjnego (3 zestaw)</w:t>
            </w:r>
          </w:p>
        </w:tc>
      </w:tr>
      <w:tr w:rsidR="001B31B7" w:rsidRPr="001B31B7" w14:paraId="3A3C616C" w14:textId="77777777" w:rsidTr="001B31B7">
        <w:trPr>
          <w:trHeight w:val="678"/>
        </w:trPr>
        <w:tc>
          <w:tcPr>
            <w:tcW w:w="9493" w:type="dxa"/>
            <w:shd w:val="clear" w:color="auto" w:fill="auto"/>
            <w:vAlign w:val="bottom"/>
            <w:hideMark/>
          </w:tcPr>
          <w:p w14:paraId="7427E9AC" w14:textId="77777777" w:rsidR="001B31B7" w:rsidRPr="001B31B7" w:rsidRDefault="001B31B7" w:rsidP="001B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31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Minimum 30 kart. Karty zawierają zróżnicowane scenariusze pobudzające zainteresowania matematyką . Minimalne wymiary karty 126x126 mm, masa min. 734 g. </w:t>
            </w:r>
          </w:p>
        </w:tc>
      </w:tr>
    </w:tbl>
    <w:p w14:paraId="06728BD9" w14:textId="77777777" w:rsidR="00226905" w:rsidRPr="001B31B7" w:rsidRDefault="00226905" w:rsidP="00DE5C9B">
      <w:pPr>
        <w:rPr>
          <w:rFonts w:ascii="Times New Roman" w:hAnsi="Times New Roman" w:cs="Times New Roman"/>
          <w:sz w:val="24"/>
          <w:szCs w:val="24"/>
        </w:rPr>
      </w:pPr>
    </w:p>
    <w:sectPr w:rsidR="00226905" w:rsidRPr="001B31B7" w:rsidSect="00F630FD">
      <w:headerReference w:type="default" r:id="rId6"/>
      <w:pgSz w:w="11906" w:h="16838" w:code="9"/>
      <w:pgMar w:top="1320" w:right="1300" w:bottom="880" w:left="1160" w:header="697" w:footer="692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EBD6" w14:textId="77777777" w:rsidR="00C05512" w:rsidRDefault="00C05512" w:rsidP="0095597C">
      <w:pPr>
        <w:spacing w:after="0" w:line="240" w:lineRule="auto"/>
      </w:pPr>
      <w:r>
        <w:separator/>
      </w:r>
    </w:p>
  </w:endnote>
  <w:endnote w:type="continuationSeparator" w:id="0">
    <w:p w14:paraId="76196718" w14:textId="77777777" w:rsidR="00C05512" w:rsidRDefault="00C05512" w:rsidP="0095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C680" w14:textId="77777777" w:rsidR="00C05512" w:rsidRDefault="00C05512" w:rsidP="0095597C">
      <w:pPr>
        <w:spacing w:after="0" w:line="240" w:lineRule="auto"/>
      </w:pPr>
      <w:r>
        <w:separator/>
      </w:r>
    </w:p>
  </w:footnote>
  <w:footnote w:type="continuationSeparator" w:id="0">
    <w:p w14:paraId="631A09A1" w14:textId="77777777" w:rsidR="00C05512" w:rsidRDefault="00C05512" w:rsidP="0095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2611" w14:textId="7143B83B" w:rsidR="0095597C" w:rsidRDefault="0095597C">
    <w:pPr>
      <w:pStyle w:val="Nagwek"/>
    </w:pPr>
    <w:r w:rsidRPr="007076D6">
      <w:rPr>
        <w:noProof/>
      </w:rPr>
      <w:drawing>
        <wp:inline distT="0" distB="0" distL="0" distR="0" wp14:anchorId="4DFFABBD" wp14:editId="646C58AF">
          <wp:extent cx="5760720" cy="757555"/>
          <wp:effectExtent l="0" t="0" r="0" b="4445"/>
          <wp:docPr id="604099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5"/>
    <w:rsid w:val="000968EC"/>
    <w:rsid w:val="000C6468"/>
    <w:rsid w:val="00120982"/>
    <w:rsid w:val="00195EDB"/>
    <w:rsid w:val="001B31B7"/>
    <w:rsid w:val="00226905"/>
    <w:rsid w:val="00232D24"/>
    <w:rsid w:val="00282F56"/>
    <w:rsid w:val="004A22A8"/>
    <w:rsid w:val="004D3093"/>
    <w:rsid w:val="005361E1"/>
    <w:rsid w:val="007E2B10"/>
    <w:rsid w:val="0095597C"/>
    <w:rsid w:val="00B82592"/>
    <w:rsid w:val="00B833DE"/>
    <w:rsid w:val="00C05512"/>
    <w:rsid w:val="00DE5C9B"/>
    <w:rsid w:val="00F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979"/>
  <w15:chartTrackingRefBased/>
  <w15:docId w15:val="{ADB3D111-1484-4D22-9027-3DD9E06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97C"/>
  </w:style>
  <w:style w:type="paragraph" w:styleId="Stopka">
    <w:name w:val="footer"/>
    <w:basedOn w:val="Normalny"/>
    <w:link w:val="StopkaZnak"/>
    <w:uiPriority w:val="99"/>
    <w:unhideWhenUsed/>
    <w:rsid w:val="0095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Krzysztof Grzelka</cp:lastModifiedBy>
  <cp:revision>5</cp:revision>
  <dcterms:created xsi:type="dcterms:W3CDTF">2024-11-27T10:41:00Z</dcterms:created>
  <dcterms:modified xsi:type="dcterms:W3CDTF">2024-12-18T12:37:00Z</dcterms:modified>
</cp:coreProperties>
</file>