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C7BB" w14:textId="77777777" w:rsidR="00DC728A" w:rsidRDefault="003D0E35" w:rsidP="00DC728A">
      <w:pPr>
        <w:pStyle w:val="Standard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</w:pPr>
      <w:r w:rsidRPr="00651E18">
        <w:rPr>
          <w:rFonts w:ascii="Arial Narrow" w:hAnsi="Arial Narrow" w:cs="Times New Roman"/>
          <w:b/>
          <w:bCs/>
          <w:sz w:val="22"/>
          <w:szCs w:val="22"/>
        </w:rPr>
        <w:t>M</w:t>
      </w:r>
      <w:r w:rsidRPr="00651E18">
        <w:rPr>
          <w:rFonts w:ascii="Arial Narrow" w:hAnsi="Arial Narrow" w:cs="Times New Roman"/>
          <w:b/>
          <w:bCs/>
          <w:sz w:val="22"/>
          <w:szCs w:val="22"/>
          <w:lang w:val="pl-PL"/>
        </w:rPr>
        <w:t>YJNIA-DEZY</w:t>
      </w:r>
      <w:r w:rsidRPr="009957EB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  <w:t>NFEKTOR – DO MYCIA IDEZYNFEKCJI SPRZETU MEDYCZNEGO  Z</w:t>
      </w:r>
      <w:r w:rsidR="00DC728A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Pr="009957EB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  <w:t>OPRZYRZĄDOWANIEM</w:t>
      </w:r>
      <w:r w:rsidR="00DC728A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  <w:t>.</w:t>
      </w:r>
    </w:p>
    <w:p w14:paraId="1DDAEC1A" w14:textId="482B532D" w:rsidR="003D0E35" w:rsidRPr="009957EB" w:rsidRDefault="003D0E35" w:rsidP="00DC728A">
      <w:pPr>
        <w:pStyle w:val="Standard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9957EB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  <w:t>WARUNKI GWARANCJI , WARUNKI SERWISOWANIA.</w:t>
      </w:r>
    </w:p>
    <w:p w14:paraId="72A06AA6" w14:textId="77777777" w:rsidR="003D0E35" w:rsidRPr="009957EB" w:rsidRDefault="003D0E35" w:rsidP="003D0E35">
      <w:pPr>
        <w:pStyle w:val="Standard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val="pl-PL"/>
        </w:rPr>
      </w:pPr>
    </w:p>
    <w:tbl>
      <w:tblPr>
        <w:tblW w:w="1077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4807"/>
        <w:gridCol w:w="1985"/>
        <w:gridCol w:w="3535"/>
      </w:tblGrid>
      <w:tr w:rsidR="009957EB" w:rsidRPr="009957EB" w14:paraId="0174AF10" w14:textId="77777777" w:rsidTr="00171293">
        <w:trPr>
          <w:trHeight w:val="8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3EE95" w14:textId="656611B4" w:rsidR="00040888" w:rsidRPr="009957EB" w:rsidRDefault="009957EB" w:rsidP="0017129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</w:rPr>
              <w:t>D</w:t>
            </w:r>
            <w:r w:rsidRPr="00184E61"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</w:rPr>
              <w:t>ostawa myjni dezynfektor do narzędzi chirurgicznych dla SP ZOZ OCO w Opolu</w:t>
            </w:r>
          </w:p>
        </w:tc>
      </w:tr>
      <w:tr w:rsidR="009957EB" w:rsidRPr="009957EB" w14:paraId="51962475" w14:textId="77777777" w:rsidTr="00040888">
        <w:trPr>
          <w:trHeight w:val="54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9FB3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L.P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7A49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Parametry i warunki techniczne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02E3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Parametr wymagany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1A49" w14:textId="2429DE71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Parametry oferowane</w:t>
            </w:r>
          </w:p>
        </w:tc>
      </w:tr>
      <w:tr w:rsidR="009957EB" w:rsidRPr="009957EB" w14:paraId="3A3FF574" w14:textId="77777777" w:rsidTr="00171293">
        <w:trPr>
          <w:trHeight w:val="26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1705B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I. Wymagania Ogólne</w:t>
            </w:r>
          </w:p>
        </w:tc>
      </w:tr>
      <w:tr w:rsidR="009957EB" w:rsidRPr="009957EB" w14:paraId="5414D88F" w14:textId="77777777" w:rsidTr="00EF3DFC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24EE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845F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Nazwa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F60B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FCFF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  <w:p w14:paraId="0E79072C" w14:textId="390F79EB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</w:tc>
      </w:tr>
      <w:tr w:rsidR="009957EB" w:rsidRPr="009957EB" w14:paraId="39AEDE3F" w14:textId="77777777" w:rsidTr="00B73A26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BAEB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A277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Typ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6194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3086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  <w:p w14:paraId="278879A1" w14:textId="76E43780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</w:tc>
      </w:tr>
      <w:tr w:rsidR="009957EB" w:rsidRPr="009957EB" w14:paraId="1885843C" w14:textId="77777777" w:rsidTr="00C53654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D8AD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2AC1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Producent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1A02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2EB2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  <w:p w14:paraId="40159F1A" w14:textId="746037DE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</w:tc>
      </w:tr>
      <w:tr w:rsidR="009957EB" w:rsidRPr="009957EB" w14:paraId="434D692C" w14:textId="77777777" w:rsidTr="0082473C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B8D4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7E58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Kraj pochodzenia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F44C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06FB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  <w:p w14:paraId="0DA9B9E6" w14:textId="0ECAFEFE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</w:tc>
      </w:tr>
      <w:tr w:rsidR="009957EB" w:rsidRPr="009957EB" w14:paraId="08737BE0" w14:textId="77777777" w:rsidTr="00040888">
        <w:trPr>
          <w:trHeight w:val="267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94CE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51D1" w14:textId="4B5E8D78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 xml:space="preserve">Rok produkcji </w:t>
            </w:r>
            <w:r w:rsidR="000008A5"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  <w:t>nie wcześniej niż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947F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2B8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  <w:p w14:paraId="4CAF9EFF" w14:textId="0279C884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  <w:t> </w:t>
            </w:r>
          </w:p>
        </w:tc>
      </w:tr>
      <w:tr w:rsidR="009957EB" w:rsidRPr="009957EB" w14:paraId="3607041C" w14:textId="77777777" w:rsidTr="000D7C7C">
        <w:trPr>
          <w:trHeight w:val="85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EEAE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  <w:t>6</w:t>
            </w:r>
          </w:p>
        </w:tc>
        <w:tc>
          <w:tcPr>
            <w:tcW w:w="4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C86CCB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pl-PL" w:bidi="he-IL"/>
              </w:rPr>
              <w:t>Autoryzowany punkt serwisowy  na terenie Polski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6A96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pl-PL" w:bidi="he-IL"/>
              </w:rPr>
              <w:t>adres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2436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</w:p>
        </w:tc>
      </w:tr>
      <w:tr w:rsidR="009957EB" w:rsidRPr="009957EB" w14:paraId="11451DE5" w14:textId="77777777" w:rsidTr="002A2F41">
        <w:trPr>
          <w:trHeight w:val="85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6D81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</w:p>
        </w:tc>
        <w:tc>
          <w:tcPr>
            <w:tcW w:w="48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B6C4B5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pl-PL" w:bidi="he-I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1B3D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pl-PL" w:bidi="he-IL"/>
              </w:rPr>
              <w:t>nr telefonu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3A01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</w:p>
        </w:tc>
      </w:tr>
      <w:tr w:rsidR="009957EB" w:rsidRPr="009957EB" w14:paraId="6005276B" w14:textId="77777777" w:rsidTr="00F77C98">
        <w:trPr>
          <w:trHeight w:val="85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9264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</w:p>
        </w:tc>
        <w:tc>
          <w:tcPr>
            <w:tcW w:w="4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C2A6" w14:textId="77777777" w:rsidR="00040888" w:rsidRPr="009957EB" w:rsidRDefault="00040888" w:rsidP="00171293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pl-PL" w:bidi="he-I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C1640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  <w:r w:rsidRPr="009957EB">
              <w:rPr>
                <w:rFonts w:ascii="Arial Narrow" w:eastAsia="Times New Roman" w:hAnsi="Arial Narrow" w:cs="Calibri"/>
                <w:color w:val="000000" w:themeColor="text1"/>
                <w:kern w:val="0"/>
                <w:sz w:val="22"/>
                <w:szCs w:val="22"/>
                <w:lang w:eastAsia="pl-PL" w:bidi="he-IL"/>
              </w:rPr>
              <w:t>e-mail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48D" w14:textId="77777777" w:rsidR="00040888" w:rsidRPr="009957EB" w:rsidRDefault="00040888" w:rsidP="00171293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2"/>
                <w:szCs w:val="22"/>
                <w:lang w:eastAsia="zh-CN" w:bidi="he-IL"/>
              </w:rPr>
            </w:pPr>
          </w:p>
        </w:tc>
      </w:tr>
    </w:tbl>
    <w:p w14:paraId="0F284DE8" w14:textId="77777777" w:rsidR="003D0E35" w:rsidRPr="009957EB" w:rsidRDefault="003D0E35" w:rsidP="003D0E35">
      <w:pPr>
        <w:pStyle w:val="Standard"/>
        <w:tabs>
          <w:tab w:val="left" w:pos="567"/>
        </w:tabs>
        <w:rPr>
          <w:rFonts w:ascii="Arial Narrow" w:hAnsi="Arial Narrow" w:cs="Times New Roman"/>
          <w:b/>
          <w:color w:val="000000" w:themeColor="text1"/>
          <w:sz w:val="22"/>
          <w:szCs w:val="22"/>
          <w:lang w:val="pl-PL"/>
        </w:rPr>
      </w:pPr>
    </w:p>
    <w:tbl>
      <w:tblPr>
        <w:tblW w:w="100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"/>
        <w:gridCol w:w="4988"/>
        <w:gridCol w:w="1781"/>
        <w:gridCol w:w="2757"/>
      </w:tblGrid>
      <w:tr w:rsidR="009957EB" w:rsidRPr="009957EB" w14:paraId="3E98C016" w14:textId="77777777" w:rsidTr="00651E18">
        <w:trPr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416A77" w14:textId="77777777" w:rsidR="003D0E35" w:rsidRPr="009957EB" w:rsidRDefault="003D0E35">
            <w:pPr>
              <w:pStyle w:val="Standard"/>
              <w:autoSpaceDE w:val="0"/>
              <w:spacing w:before="120" w:after="24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  <w:t>Lp.</w:t>
            </w: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9E1F04" w14:textId="77777777" w:rsidR="003D0E35" w:rsidRPr="009957EB" w:rsidRDefault="003D0E35">
            <w:pPr>
              <w:pStyle w:val="Standard"/>
              <w:autoSpaceDE w:val="0"/>
              <w:spacing w:before="120" w:after="240"/>
              <w:ind w:left="355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  <w:t>Opis parametru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189060" w14:textId="77777777" w:rsidR="003D0E35" w:rsidRPr="009957EB" w:rsidRDefault="003D0E35">
            <w:pPr>
              <w:pStyle w:val="Standard"/>
              <w:autoSpaceDE w:val="0"/>
              <w:spacing w:before="120" w:after="240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  <w:t>Wartość wymagana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67AE5B" w14:textId="77777777" w:rsidR="003D0E35" w:rsidRPr="009957EB" w:rsidRDefault="003D0E35">
            <w:pPr>
              <w:pStyle w:val="Standard"/>
              <w:autoSpaceDE w:val="0"/>
              <w:spacing w:before="120" w:after="240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pl-PL"/>
              </w:rPr>
              <w:t>Wartość oferowana</w:t>
            </w:r>
          </w:p>
        </w:tc>
      </w:tr>
      <w:tr w:rsidR="009957EB" w:rsidRPr="009957EB" w14:paraId="31D97BE4" w14:textId="77777777" w:rsidTr="00651E18">
        <w:trPr>
          <w:trHeight w:val="24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DDC78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F9E37" w14:textId="6A3FCFEA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Urządzenie fabrycznie nowe (nie powystawowe). Rok produkcji nie wcześniej niż 2024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58DC7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  <w:p w14:paraId="194CF76B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7B78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42E9232" w14:textId="77777777" w:rsidTr="00651E18">
        <w:trPr>
          <w:trHeight w:val="389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2B6BC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9537D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Komora przelotowa, dwudrzwiowa. Konstrukcja ze stali nierdzewnej, rama nośna i elementy konstrukcyjne wykonane ze stali nierdzewnej.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4D2BB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50E34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3BEC3BF" w14:textId="77777777" w:rsidTr="00651E18">
        <w:trPr>
          <w:trHeight w:val="409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B4F93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871D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Drzwi przesuwne (otwierane na dół), z napędem elektrycznym, górna krawędź drzwi zabezpieczona odbojnikiem z elastycznego tworzywem typu guma, silikon. Zabezpieczone mechanizmem antyprzycieńciowym.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47B8E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4DBBE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439809F4" w14:textId="77777777" w:rsidTr="00651E18">
        <w:trPr>
          <w:trHeight w:val="16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820F3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4C458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Wymiary zewnętrzne maksymalnie: (szer. x głęb. x wys.): 100cm x 90cm x 190cm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5B68" w14:textId="0FA06E68" w:rsidR="003D0E35" w:rsidRPr="009957EB" w:rsidRDefault="000008A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6CF1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4127179" w14:textId="77777777" w:rsidTr="00651E18">
        <w:trPr>
          <w:trHeight w:val="16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BC85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6FCD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Drzwi otwierane i zamykane automatycznie – po wciśnięciu odpowiedniego pola na panelu dotykowym  z napędem elektrycznym. Możliwość manualnego otwarcia drzwi w trybie awaryjnym, funkcja awaryjnego otwarcia drzwi zabezpieczona przełącznikiem kluczykowym.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F1C6C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24449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7F7354DD" w14:textId="77777777" w:rsidTr="00651E18">
        <w:trPr>
          <w:trHeight w:val="22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F756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889EA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Pojemność komory do 18 tac narzędziowych (3 tace na poziom)  o wym. zgodnych ze standardem DIN 1/1. Pojemność komory 430- 450 litrów. Komora wykonana ze stali nierdzewnej AISI 316L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FB099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  <w:p w14:paraId="29B6A836" w14:textId="77777777" w:rsidR="003D0E35" w:rsidRPr="009957EB" w:rsidRDefault="003D0E35">
            <w:pPr>
              <w:pStyle w:val="Standard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FF628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865BE14" w14:textId="77777777" w:rsidTr="00651E18">
        <w:trPr>
          <w:trHeight w:val="9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978D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1BA0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Zasilanie i ogrzewanie elektrycznie (400V),  maksymalna pobierana moc urządzenia w zakresie 18,6-19,6  kW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AE5DA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0BC54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BE82C1A" w14:textId="77777777" w:rsidTr="00651E18">
        <w:trPr>
          <w:trHeight w:val="563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DDC1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22CE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Przeznaczona do mycia i dezynfekcji narzędzi chirurgicznych , kontenerów  narzędzi laparoskopowych 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D360A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0B7A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8922BCE" w14:textId="77777777" w:rsidTr="00651E18">
        <w:trPr>
          <w:trHeight w:val="563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0A0B0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13F1B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Urządzenie kompatybilne z płynami myjącymi, dezynfekcyjnymi, neutralizującymi różnych producentów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lastRenderedPageBreak/>
              <w:t>również w okresie gwarancji urządzeń 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236E7" w14:textId="77777777" w:rsidR="00040888" w:rsidRPr="009957EB" w:rsidRDefault="00040888" w:rsidP="00040888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lastRenderedPageBreak/>
              <w:t>TAK, podać</w:t>
            </w:r>
          </w:p>
          <w:p w14:paraId="5DEEA701" w14:textId="23CB9526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Tak </w:t>
            </w:r>
            <w:r w:rsidR="00DC728A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-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5 pkt</w:t>
            </w:r>
          </w:p>
          <w:p w14:paraId="2789B40C" w14:textId="42A81B45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lastRenderedPageBreak/>
              <w:t xml:space="preserve">Nie </w:t>
            </w:r>
            <w:r w:rsidR="00DC728A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-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0 pkt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CEC4D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B49F99A" w14:textId="77777777" w:rsidTr="00651E18">
        <w:trPr>
          <w:trHeight w:val="563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2B8B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E45B1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Minimum 5 pomp detergentów zainstalowanych fabrycznie na stałe w urządzeniu (nie dopuszcza się zewnętrznych modułów dodatkowych) wraz z miernikami dozowanych środków chemicznych  i czujnikami powiadamiającymi o pustych zbiornikach detergentów. O minimalnym przepływie detergentu 250 ml/min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7B1C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3928E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3F176FBC" w14:textId="77777777" w:rsidTr="00651E18">
        <w:trPr>
          <w:trHeight w:val="563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5344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C4BF5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Komora myjni, elementy funkcjonalne (ramiona spryskujące, przewody rurowe, elementy grzejne), obudowa, , rama nośna i elementy konstrukcyjne – wykonanie ze stali nierdzewnej/kwasoodpornej,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AB59E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65068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31F04341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63DB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172E5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Możliwość konfiguracji programów z zastosowaniem środków chemicznych dozowanych przez 5 różnych pomp detergentów dla każdego programu zawartego w sterowniku oddzielnie.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186B8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A29BE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3B3B262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D74C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071C6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Trzy przyłącza wody wyposażone w przepływomierze: woda zimna, ciepła i zdemineralizowana. Napełnianie komory niezależne od ciśnienia wody- pomiar ilości każdej z wód przez niezależny miernik przepływu. Funkcja oszczędzania wody (możliwość zmniejszenia ilością wody dla małych wsadów)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999BC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B537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49E8B449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F244D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0A1D8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Końcowe płukanie wodą uzdatnioną.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DCFAF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3BEB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59E475A4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2F8E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4F07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Spust wody z myjni po fazie procesu bez zastosowania pompy spustowej.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E7D82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C662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3F17E93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FED4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9D439" w14:textId="77777777" w:rsidR="003D0E35" w:rsidRPr="009957EB" w:rsidRDefault="003D0E35">
            <w:pPr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  <w:t>Konstrukcja i działanie myjni zgodne Europejskim standardem EN1717 potwierdzone certyfikatem DVGW</w:t>
            </w:r>
          </w:p>
          <w:p w14:paraId="03EF53F2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41819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D3EDC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2C619BD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1A29A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78F37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Odpływ z komory myjni wyposażony w potrójny system filtrowania o różnych gradacjach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DFD56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C9A3F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415AB7E4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619A3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261F9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Konstrukcja sterownika umożliwiająca podłączenie komputera klasy PC, minimum 2 porty w standardzie USB SLAWE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56C8A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1D73C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3D5B6342" w14:textId="77777777" w:rsidTr="00651E18">
        <w:trPr>
          <w:trHeight w:val="799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8E4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81B93" w14:textId="77777777" w:rsidR="003D0E35" w:rsidRPr="009957EB" w:rsidRDefault="003D0E35">
            <w:pPr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  <w:t>Konstrukcja sterownika umożliwiająca podłączenie zewnętrznego systemu dokumentacji cykli, minimum 2 porty w standardzie RS232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6B1D1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697B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07C8F3E1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BB111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4CE10" w14:textId="77777777" w:rsidR="003D0E35" w:rsidRPr="009957EB" w:rsidRDefault="003D0E35">
            <w:pPr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  <w:t>Konstrukcja sterownika umożliwiająca podłączenie zewnętrznego nośnika pamięci, minimum 2 porty w standardzie USB HOST  w tym jeden umieszczony bezpośrednio na panelu czołowym urządzenia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22370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6618A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DCF9E54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C53F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BD8CE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Sterowanie i kontrola pracy urządzenia za pomocą sterownika mikroprocesorowego, Kontrola temperatury za pomocą min. dwóch czujników PT 1000 umieszczonych w górnej części komory.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92549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8422D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9D8B9A8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9B83D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DA6B8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Optyczna informacja o błędach i awariach przez zmianę koloru podświetlania ekranu. Wbudowana inteligentna instrukcja obsługi w sterowniku wyświetlające przyczynę błędu i schemat postępowania, wraz z szczegółowym opisem czynności jakie powinny być wykonane przez operatora w celu usunięcia błędu i zakończenia procesu.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1C147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091DE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771CE819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72ADD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4290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Rozbudowane oprogramowanie komputerowe do zarządzania myjnią, dające możliwość co najmniej:</w:t>
            </w:r>
          </w:p>
          <w:p w14:paraId="39774CC9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- możliwość wyboru sposobu dezynfekcji A0 lub czas</w:t>
            </w:r>
          </w:p>
          <w:p w14:paraId="30C98114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- możliwość zmiany maksymalnego czasu napełniania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lastRenderedPageBreak/>
              <w:t>wodą zimną, ciepłą i demineralizowaną</w:t>
            </w:r>
          </w:p>
          <w:p w14:paraId="3D69AFBC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- możliwość ustawienia twardości wody w stopniach francuskich</w:t>
            </w:r>
          </w:p>
          <w:p w14:paraId="1A87A67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- możliwość kalibracji czujników temperatury komory oraz czujnika temperatury powietrza</w:t>
            </w:r>
          </w:p>
          <w:p w14:paraId="610A4E5D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- możliwość określenia ilości dozowanych środków w ml/fazę</w:t>
            </w:r>
          </w:p>
          <w:p w14:paraId="636D40E4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Oferowane oprogramowanie oraz jego elementy, musi posiadać pełną funkcjonalność na standardowym koncie użytkownika systemu operacyjnego, lub pracować jako autoryzowana usługa serwisowa w systemie operacyjnym, w architekturze x64, w systemie minimum Windows 10 Proffesional.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0DADD" w14:textId="77777777" w:rsidR="00040888" w:rsidRPr="009957EB" w:rsidRDefault="00040888" w:rsidP="00040888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lastRenderedPageBreak/>
              <w:t>TAK, podać</w:t>
            </w:r>
          </w:p>
          <w:p w14:paraId="715F5560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Oprogramowanie do zarządzania myjnią: 10 pkt,</w:t>
            </w:r>
          </w:p>
          <w:p w14:paraId="715B28F3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lastRenderedPageBreak/>
              <w:t>Brak oprogramowania do zarządzania: 0 pkt.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F3D4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DBF6BF2" w14:textId="77777777" w:rsidTr="00651E18">
        <w:trPr>
          <w:trHeight w:val="7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1105A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D1D8B" w14:textId="77777777" w:rsidR="003D0E35" w:rsidRPr="009957EB" w:rsidRDefault="003D0E35">
            <w:pPr>
              <w:pStyle w:val="Default"/>
              <w:tabs>
                <w:tab w:val="left" w:pos="171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Inteligentny obieg wody w komorze realizowany przez 2 niezależne pomy obiegowe, możliwość konfiguracji pracy na jednej lub 2 pompach obiegowych w poszczególnych fazach procesu według potrzeb użytkownika.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336F6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0508F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44B8E0D9" w14:textId="77777777" w:rsidTr="00651E18">
        <w:trPr>
          <w:trHeight w:val="495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CEF45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bCs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3E110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Procesy realizowane automatycznie bez potrzeby ingerencji ze strony użytkownika.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0918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F8EDF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6A39D7C5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6BB8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4E396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Sterownik po stronie załadowczej i wyładowczej wyposażony w kolorowy ekran dotykowy (wybór funkcji poprzez naciśnięcie odpowiedniego pola na ekranie lub panelu dotykowym)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BDE82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42C71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1D108882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8FE9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8B456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Style w:val="hps"/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Wyświetlanie informacji o ewentualnych zakłóceniach w języku polskim wraz z szczegółowym opisem na wyświetlaczach – opis powinien zawierać powód wystąpienia błędu oraz proponowane czynności celem jego usunięcia.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B2727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C9D4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3E2515E6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1A970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DE8BB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Komunikaty wyświetlane na monitorze w języku polskim w postaci tekstowej.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62CDF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41FD0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06D1797F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60042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4A670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Zabezpieczenie możliwości zmiany parametrów w postaci kodu. Możliwość pełnej edycji programów, jak i tworzenia nowych programów przez użytkownika bezpośrednio z panelu sterowania.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1F4F2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ED515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6F0B6EAA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C212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80A92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Programy mycia i dezynfekcji termicznej i termiczno-chemicznej.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A81AA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D5610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607C47BA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5B35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4C603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Liczba programów mycia –dezynfekcji minimum 20  wybieranie potrzebnych programów z  ekranu dotykowego sterownika.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D3F0D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8A705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5D63A72A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8D6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5724D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Sterownik urządzenia wyposażony w drukarkę parametrów procesu, (drukarka po stronie rozładowczej). Podłączona za pomocą zdublowanego portu równoległego (min 2 porty pozwalające na pracę w przypadku uszkodzenie jednego z wyjść)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EAB32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A71FD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4CDE29AE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CF32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9A24E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Zintegrowana suszarka z możliwością nastawy temperatury i czasu indywidualnie dla każdego procesu. Urządzenie wyposażone w kondensator pary chłodzony wodą do usuwania pary i wilgotności w fazie dezynfekcji oraz dla poprawy efektywności suszenia. Urządzenie wyposażone w czujnik wilgotności gwarantujący odpowiedni stopień wysuszenie wsadu. Urządzenie wyposażone w pojedynczy wentylator suszarki. Możliwość pracy w trybie pulsacyjnym w celu łagodnego usunięcia nadmiaru wilgoci w początkowej fazie suszenia ( funkcja zapewnia ochronę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lastRenderedPageBreak/>
              <w:t>kanałów wentylacyjnych przed skraplaniem wody)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46ED1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11A8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22DAAB7A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D54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FA8D6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Suszarka wyposażona w filtr absolutny o przepustowości min 300m3/godzinę,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CDB61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90D94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4B0C24A0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13073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C9067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Automatyczne monitorowanie różnicy ciśnień filtra jałowego – sygnalizacja stanu awaryjnego (np. zapchania filtra).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CBD72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AC56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3DD0DFFD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5EF9C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5F336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Powierzchnia czołowa myjni wykonana w sposób higieniczny łatwy do utrzymania w czystości (dopuszczone materiały na panelach czołowych szkło i metal, nie dopuszcza się obudowy wykonanej z tworzyw plastikowych) i możliwa do dezynfekcji, (Brak wystających śrub, klawiatur, za wyjątkiem włącznika głównego i przycisków bezpieczeństwa, niezbędne przyłącza zabezpieczone gumowymi osłonami). Przyciski bezpieczeństwa i włącznik odcięcia zasilania zarówno po stronie załadowczej, jak i wyładowczej.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039A7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0B01B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588BB8C6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C122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6EF20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System detekcji wózka wsadowego, zabezpieczenie przed uruchomieniem programu bez zainstalowanego wózka wsadowego. Możliwość przypisania konkretnego wózka do danego programu w celu zapobiegania stosowania niewłaściwych wózków wsadowych do zadanego programu.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053D3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9E24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1BC7F112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5AC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32569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Ramiona spryskujące zapewniające natrysk każdej mytej tacy. Ramiona spryskujące wyposażone w zdejmowalne zakończenia, umożliwiające dokładne oczyszczenie wnętrza (usunięcie pozostałości nici chirurgicznych, elementów igieł, itp.), poprzez możliwość przelotowego przepłukania każdego z ramion w celu zapewnienia eliminacji gromadzenia się zanieczyszczeń w zakończeniach ramion.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F11EE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br/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8758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52097224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7F88F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7688D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Energooszczędne świetlenie elektryczne diodami LED wnętrza komory umożliwiające obserwację prawidłowości procesu mycia,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2EAEC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B49C2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71C438F6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A0AD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CDF46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Komora bez elementów utrudniających utrzymanie czystości typu rolki kółka, wentylatory itp.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E2C6A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A9E3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575F7B20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A2ADC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AE634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Przeszklone drzwi komory na całej powierzchni zewnętrznej ułatwiające utrzymanie czystości osadzone na ramie ze stali nierdzewnej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E4024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8A75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68AAD4DA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658D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B8D6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Ilość pojemników na detergenty do umieszczenia wewnątrz urządzenia – minimum 4 pojemniki po 5 l każdy.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D0861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7483B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5BA5EB42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48BBA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6B49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Urządzenie </w:t>
            </w:r>
            <w:bookmarkStart w:id="0" w:name="_Hlk177553105"/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posiada potwierdzenie deklaracji CE przez jednostkę notyfikowaną w krajach UE (oznakowanie CE z czterocyfrową notyfikacją, jednostka wymieniona w Dzienniku Urzędowym Unii Europejskiej).</w:t>
            </w:r>
            <w:bookmarkEnd w:id="0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DAE27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Tak, załączyć potwierdzenie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F7D2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209A36D9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371F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24235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2A998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10ADA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3E26B977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6DAA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F1EDE" w14:textId="61EFE242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Konstrukcja i działanie myjni zgodne z PN-EN 15883-1,-2</w:t>
            </w:r>
            <w:r w:rsidR="00DC728A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 </w:t>
            </w:r>
            <w:r w:rsidR="00DC728A" w:rsidRPr="00771533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lub równoważną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0218F" w14:textId="77777777" w:rsidR="003D0E35" w:rsidRPr="009957EB" w:rsidRDefault="003D0E35" w:rsidP="002323A7">
            <w:pPr>
              <w:pStyle w:val="Default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Tak,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4EFA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5F7B575E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5F2C1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EBEDC" w14:textId="71C5E68A" w:rsidR="003D0E35" w:rsidRPr="009957EB" w:rsidRDefault="003D0E35">
            <w:pPr>
              <w:pStyle w:val="Standard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Urządzenie zgłoszone w Polsce w rejestrze wyrobów medycznych</w:t>
            </w:r>
            <w:r w:rsidR="00DC728A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CFBBB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1E782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0EC10FC2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395C8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  <w:p w14:paraId="6525CAF5" w14:textId="77777777" w:rsidR="003D0E35" w:rsidRPr="009957EB" w:rsidRDefault="003D0E35">
            <w:pPr>
              <w:rPr>
                <w:rFonts w:ascii="Arial Narrow" w:hAnsi="Arial Narrow"/>
                <w:color w:val="000000" w:themeColor="text1"/>
                <w:sz w:val="22"/>
                <w:szCs w:val="22"/>
                <w:lang w:val="de-DE" w:bidi="ar-SA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806C5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Konstrukcja urządzenia nie wymagająca stosowania specjalnych elementów montażowych lub konstrukcyjnych typu – cokół, fundament, wanna cokołowa.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8B7BD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B763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2F72645D" w14:textId="77777777" w:rsidTr="00651E18">
        <w:trPr>
          <w:trHeight w:val="308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4132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EC15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Wraz z urządzeniem dostarczenie kodów zapewniających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lastRenderedPageBreak/>
              <w:t>pełny dostęp do konfiguracji programowej w pełnym zakresie, funkcji urządzenia i podłączeń dodatkowych modułów i systemów.  Zamawiający nie dopuszcza urządzeń, w których kody gwarantujące pełny dostęp do wszystkich funkcji urządzenia  łącznie z programowaniem, wygasają lub zmieniają się cyklicznie.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0E86D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6EBF" w14:textId="77777777" w:rsidR="003D0E35" w:rsidRPr="009957EB" w:rsidRDefault="003D0E35">
            <w:pPr>
              <w:pStyle w:val="Standard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3E874D7A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1087E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FB944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Wózek wsadowy do mycia i dezynfekcji narzędzi układanych na tacach narzędziowych o pojemności 15 tac DIN 1/1 (480x250x70 mm).</w:t>
            </w:r>
          </w:p>
          <w:p w14:paraId="30E34A55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Konstrukcja wózka zapewniająca mycie przedmiotów o wysokości większej niż wysokość pojedynczego poziomu mycia – demontaż wybranych poziomów mycia.</w:t>
            </w:r>
          </w:p>
          <w:p w14:paraId="1AA7768C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Natrysk każdego poziomu z góry i z dołu za pomocą obrotowych ramion natryskowych. Przestrzeń użyteczna- robocza na każdym z poziomów umożliwiająca załadunek przedmiotu o wymiarach minimalnych  570x745x75mm)</w:t>
            </w:r>
          </w:p>
          <w:p w14:paraId="257BA045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 xml:space="preserve">Ilość – 1 szt.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shd w:val="clear" w:color="auto" w:fill="FFFFFF"/>
                <w:lang w:val="de-DE" w:bidi="fa-IR"/>
              </w:rPr>
              <w:t>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02E84" w14:textId="77777777" w:rsidR="003D0E35" w:rsidRPr="009957EB" w:rsidRDefault="003D0E35">
            <w:pPr>
              <w:pStyle w:val="Default"/>
              <w:snapToGrid w:val="0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  <w:p w14:paraId="71C54150" w14:textId="77777777" w:rsidR="003D0E35" w:rsidRPr="009957EB" w:rsidRDefault="003D0E35">
            <w:pPr>
              <w:pStyle w:val="Default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  <w:p w14:paraId="37677F37" w14:textId="77777777" w:rsidR="003D0E35" w:rsidRPr="009957EB" w:rsidRDefault="003D0E35">
            <w:pPr>
              <w:pStyle w:val="Default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84337" w14:textId="77777777" w:rsidR="003D0E35" w:rsidRPr="009957EB" w:rsidRDefault="003D0E35">
            <w:pPr>
              <w:pStyle w:val="Stopka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957EB" w:rsidRPr="009957EB" w14:paraId="4C91EE51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41982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3886A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Wózek do za/rozładunku komory wyposażony w zbiornik do gromadzenia ociekającej wody, system dokowania do myjni, system blokowania transportowanego wózka przed wypadnięciem w płaszczyźnie pionowej i poziomej, z kołami skrętnymi z możliwością blokowania</w:t>
            </w:r>
          </w:p>
          <w:p w14:paraId="50D50B78" w14:textId="77777777" w:rsidR="003D0E35" w:rsidRPr="009957EB" w:rsidRDefault="003D0E35">
            <w:pPr>
              <w:pStyle w:val="Default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Ilość – 2 szt.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5E6F2" w14:textId="77777777" w:rsidR="003D0E35" w:rsidRPr="009957EB" w:rsidRDefault="003D0E35">
            <w:pPr>
              <w:pStyle w:val="Default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98F0F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F55D112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0784A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36C2D" w14:textId="77777777" w:rsidR="003D0E35" w:rsidRPr="009957EB" w:rsidRDefault="003D0E35">
            <w:pPr>
              <w:widowControl/>
              <w:suppressAutoHyphens w:val="0"/>
              <w:autoSpaceDE w:val="0"/>
              <w:rPr>
                <w:rFonts w:ascii="Arial Narrow" w:hAnsi="Arial Narrow" w:cs="TimesNewRomanPSMT"/>
                <w:color w:val="000000" w:themeColor="text1"/>
                <w:kern w:val="0"/>
                <w:sz w:val="22"/>
                <w:szCs w:val="22"/>
                <w:lang w:val="de-DE" w:bidi="ar-SA"/>
              </w:rPr>
            </w:pPr>
            <w:r w:rsidRPr="009957EB">
              <w:rPr>
                <w:rFonts w:ascii="Arial Narrow" w:hAnsi="Arial Narrow" w:cs="TimesNewRomanPSMT"/>
                <w:color w:val="000000" w:themeColor="text1"/>
                <w:kern w:val="0"/>
                <w:sz w:val="22"/>
                <w:szCs w:val="22"/>
                <w:lang w:val="de-DE" w:bidi="ar-SA"/>
              </w:rPr>
              <w:t>Wózek wsadowy do mycia kontenerów mieszczący 6 szt.</w:t>
            </w:r>
          </w:p>
          <w:p w14:paraId="6219C426" w14:textId="77777777" w:rsidR="003D0E35" w:rsidRPr="009957EB" w:rsidRDefault="003D0E35">
            <w:pPr>
              <w:widowControl/>
              <w:suppressAutoHyphens w:val="0"/>
              <w:autoSpaceDE w:val="0"/>
              <w:rPr>
                <w:rFonts w:ascii="Arial Narrow" w:hAnsi="Arial Narrow" w:cs="TimesNewRomanPSMT"/>
                <w:color w:val="000000" w:themeColor="text1"/>
                <w:kern w:val="0"/>
                <w:sz w:val="22"/>
                <w:szCs w:val="22"/>
                <w:lang w:val="de-DE" w:bidi="ar-SA"/>
              </w:rPr>
            </w:pPr>
            <w:r w:rsidRPr="009957EB">
              <w:rPr>
                <w:rFonts w:ascii="Arial Narrow" w:hAnsi="Arial Narrow" w:cs="TimesNewRomanPSMT"/>
                <w:color w:val="000000" w:themeColor="text1"/>
                <w:kern w:val="0"/>
                <w:sz w:val="22"/>
                <w:szCs w:val="22"/>
                <w:lang w:val="de-DE" w:bidi="ar-SA"/>
              </w:rPr>
              <w:t>kontenerów o wymiarach 300x600x150 mm każdy wraz z</w:t>
            </w:r>
          </w:p>
          <w:p w14:paraId="1186E2CA" w14:textId="77777777" w:rsidR="003D0E35" w:rsidRPr="009957EB" w:rsidRDefault="003D0E35">
            <w:pPr>
              <w:pStyle w:val="Default"/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</w:pPr>
            <w:r w:rsidRPr="009957EB">
              <w:rPr>
                <w:rFonts w:ascii="Arial Narrow" w:hAnsi="Arial Narrow" w:cs="TimesNewRomanPSMT"/>
                <w:color w:val="000000" w:themeColor="text1"/>
                <w:kern w:val="0"/>
                <w:sz w:val="22"/>
                <w:szCs w:val="22"/>
                <w:lang w:val="de-DE" w:bidi="fa-IR"/>
              </w:rPr>
              <w:t>pokrywami – 1 szt.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711F5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D525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73D70843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27735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3F3A9" w14:textId="77777777" w:rsidR="003D0E35" w:rsidRPr="009957EB" w:rsidRDefault="003D0E35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  <w:lang w:val="de-DE"/>
              </w:rPr>
            </w:pPr>
            <w:r w:rsidRPr="009957EB">
              <w:rPr>
                <w:rFonts w:ascii="Arial Narrow" w:hAnsi="Arial Narrow"/>
                <w:color w:val="000000" w:themeColor="text1"/>
                <w:sz w:val="22"/>
                <w:szCs w:val="22"/>
                <w:lang w:val="de-DE"/>
              </w:rPr>
              <w:t>Wózek wsadowy do mycia i dezynfekcji osprzętu narzędzi  laparoskopowych wyposażony w min. 75 przyłączy w tym min. 25 przyłączy typu luer lock. Wózek wyposażony w kółka ułatwiające załadunek do myjni. Wyposażony dodatkowo w dwa poziomy mycia o  użytecznej przestrzeni roboczej min 610x750x80mm.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/>
              </w:rPr>
              <w:t>Wyposażony w system automatycznej identyfikacji - 1 szt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77834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B4C9E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40A8EAA4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DB64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15849" w14:textId="77777777" w:rsidR="003D0E35" w:rsidRPr="009957EB" w:rsidRDefault="003D0E35">
            <w:pPr>
              <w:pStyle w:val="Standard"/>
              <w:tabs>
                <w:tab w:val="left" w:pos="5670"/>
              </w:tabs>
              <w:rPr>
                <w:rFonts w:ascii="Arial Narrow" w:hAnsi="Arial Narrow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/>
                <w:color w:val="000000" w:themeColor="text1"/>
                <w:sz w:val="22"/>
                <w:szCs w:val="22"/>
                <w:lang w:val="pl-PL"/>
              </w:rPr>
              <w:t>Możliwość doposażenia urządzenia w wózek do mycia narzędzi robotycznych.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48A89" w14:textId="0C241243" w:rsidR="003D0E35" w:rsidRPr="009957EB" w:rsidRDefault="000008A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39572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76768A25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6035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DA7CD" w14:textId="1DB02BB9" w:rsidR="003D0E35" w:rsidRPr="009957EB" w:rsidRDefault="003D0E35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Rejestracja informacji o procesach na dostarczonym przez </w:t>
            </w:r>
            <w:r w:rsidR="00E06542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W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ykonawcę systemie komputerowym monitorowania i archiwizacji procesów. Wykonawca zobowiązany jest przenieść wszystkie dane archiwalne procesów z systemu aktualnie posiadanego prze </w:t>
            </w:r>
            <w:r w:rsidR="00E06542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Z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amawiającego(system TDOC firmy Getinge) do oferowanego systemu. System kompatybilny z pozostałymi oferowanymi urządzeniami- przedstawić zaświadczenie producenta systemu o kompatybilności z oferowanymi urządzeniami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B0F15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6788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1E9C6FB2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EA10E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57A6B" w14:textId="4FAD5975" w:rsidR="003D0E35" w:rsidRPr="009957EB" w:rsidRDefault="000008A5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</w:pPr>
            <w:r w:rsidRPr="009957EB">
              <w:rPr>
                <w:rFonts w:ascii="Arial Narrow" w:eastAsia="Times New Roman" w:hAnsi="Arial Narrow" w:cs="Times New Roman"/>
                <w:color w:val="000000" w:themeColor="text1"/>
                <w:sz w:val="22"/>
                <w:szCs w:val="22"/>
              </w:rPr>
              <w:t xml:space="preserve">Instrukcja obsługi w języku polskim (przy dostawie) – </w:t>
            </w:r>
            <w:r w:rsidRPr="009957EB">
              <w:rPr>
                <w:rFonts w:ascii="Arial Narrow" w:eastAsia="Times New Roman" w:hAnsi="Arial Narrow" w:cs="Times New Roman"/>
                <w:color w:val="000000" w:themeColor="text1"/>
                <w:sz w:val="22"/>
                <w:szCs w:val="22"/>
              </w:rPr>
              <w:br/>
              <w:t>1 szt. w wersji papierowej i w wersji elektronicznej.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616A9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04FA7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345578F8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B1B7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FA035" w14:textId="25252030" w:rsidR="003D0E35" w:rsidRPr="009957EB" w:rsidRDefault="003D0E35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</w:pPr>
            <w:r w:rsidRPr="00A9550C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  <w:t xml:space="preserve">Przed dostawą serwis </w:t>
            </w:r>
            <w:r w:rsidR="00DC728A" w:rsidRPr="00A9550C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  <w:t xml:space="preserve">Wykonawcy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  <w:t>udzieli wszelkich informacji technicznych niezbędnych do prawidłowego przygotowania instalacji</w:t>
            </w:r>
            <w:r w:rsidR="00DC728A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  <w:t xml:space="preserve"> i montażu urządzenia,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1EC4B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C753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4D4E194D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5B2A8" w14:textId="77777777" w:rsidR="000008A5" w:rsidRPr="009957EB" w:rsidRDefault="000008A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38E4B" w14:textId="77777777" w:rsidR="000008A5" w:rsidRPr="009957EB" w:rsidRDefault="000008A5" w:rsidP="000008A5">
            <w:pPr>
              <w:widowControl/>
              <w:suppressAutoHyphens w:val="0"/>
              <w:autoSpaceDN/>
              <w:spacing w:before="60" w:after="60"/>
              <w:rPr>
                <w:rFonts w:ascii="Arial Narrow" w:hAnsi="Arial Narrow" w:cs="Arial"/>
                <w:bCs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/>
                <w:color w:val="000000" w:themeColor="text1"/>
                <w:sz w:val="22"/>
                <w:szCs w:val="22"/>
                <w:lang w:eastAsia="pl-PL"/>
              </w:rPr>
              <w:t>Oferowany okres gwarancji  - w miesiącach.</w:t>
            </w:r>
          </w:p>
          <w:p w14:paraId="1596C776" w14:textId="334E177F" w:rsidR="000008A5" w:rsidRPr="009957EB" w:rsidRDefault="000008A5" w:rsidP="000008A5">
            <w:pPr>
              <w:spacing w:before="60" w:after="60"/>
              <w:ind w:left="36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(mini. okres gwarancji </w:t>
            </w:r>
            <w:r w:rsidR="00036E4C" w:rsidRPr="009957EB">
              <w:rPr>
                <w:rFonts w:ascii="Arial Narrow" w:hAnsi="Arial Narrow"/>
                <w:i/>
                <w:iCs/>
                <w:color w:val="000000" w:themeColor="text1"/>
                <w:sz w:val="22"/>
                <w:szCs w:val="22"/>
                <w:lang w:eastAsia="pl-PL"/>
              </w:rPr>
              <w:t>24</w:t>
            </w:r>
            <w:r w:rsidRPr="009957EB">
              <w:rPr>
                <w:rFonts w:ascii="Arial Narrow" w:hAnsi="Arial Narrow"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m-ce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 )</w:t>
            </w:r>
          </w:p>
          <w:p w14:paraId="2A7399B8" w14:textId="5BF8C949" w:rsidR="000008A5" w:rsidRPr="009957EB" w:rsidRDefault="000008A5" w:rsidP="000008A5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Gwarancja liczona od daty uruchomienia sprzętu potwierdzonego podpisaniem „Protokołu uruchomienia i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lastRenderedPageBreak/>
              <w:t>odbioru końcowego urządzenia wraz z przeprowadzonym szkoleniem/instruktażem”.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3EF24" w14:textId="77777777" w:rsidR="000008A5" w:rsidRPr="009957EB" w:rsidRDefault="000008A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lastRenderedPageBreak/>
              <w:t xml:space="preserve">Tak </w:t>
            </w:r>
          </w:p>
          <w:p w14:paraId="2FDCF4A6" w14:textId="1B941F53" w:rsidR="000008A5" w:rsidRPr="009957EB" w:rsidRDefault="00036E4C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24</w:t>
            </w:r>
            <w:r w:rsidR="000008A5"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 miesięcy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3EC0" w14:textId="77777777" w:rsidR="000008A5" w:rsidRPr="009957EB" w:rsidRDefault="000008A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273FAD25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9650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95B33" w14:textId="551B6A3C" w:rsidR="003D0E35" w:rsidRPr="009957EB" w:rsidRDefault="00613B21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Wykonawca, w ramach wynagrodzenia umownego , przeprowadzi szkolenie/instruktaż pracowników Zamawiającego.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68BB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A8010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52518AD1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20968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F9719" w14:textId="0A8A2ADB" w:rsidR="003D0E35" w:rsidRPr="009957EB" w:rsidRDefault="00DC728A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</w:pPr>
            <w:r w:rsidRPr="00E06542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eastAsia="ar-SA"/>
              </w:rPr>
              <w:t xml:space="preserve">W ramach wynagrodzenia umownego - </w:t>
            </w:r>
            <w:r w:rsidR="003D0E35" w:rsidRPr="00E06542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  <w:t>kalibracja myjni dezynfektorów   pod kątem dostosowania urządzeń do stosowanych u Zamawiającego preparatów dezynfekcyjnych , w trakcie gwarancji</w:t>
            </w:r>
            <w:r w:rsidR="00E06542" w:rsidRPr="00E06542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  <w:t>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47C63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4C7CB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9957EB" w:rsidRPr="009957EB" w14:paraId="0E3ED814" w14:textId="77777777" w:rsidTr="00651E18">
        <w:trPr>
          <w:trHeight w:val="1138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74620" w14:textId="77777777" w:rsidR="003D0E35" w:rsidRPr="009957EB" w:rsidRDefault="003D0E35" w:rsidP="004533AB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977E" w14:textId="77777777" w:rsidR="00613B21" w:rsidRPr="009957EB" w:rsidRDefault="00613B21" w:rsidP="00613B21">
            <w:pPr>
              <w:widowControl/>
              <w:suppressAutoHyphens w:val="0"/>
              <w:autoSpaceDN/>
              <w:spacing w:before="60" w:after="6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 w:cs="Arial Narrow"/>
                <w:color w:val="000000" w:themeColor="text1"/>
                <w:sz w:val="22"/>
                <w:szCs w:val="22"/>
                <w:lang w:eastAsia="pl-PL"/>
              </w:rPr>
              <w:t xml:space="preserve">Przedmiot zamówienia musi być dopuszczony do stosowania na </w:t>
            </w:r>
            <w:r w:rsidRPr="009957EB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terenie</w:t>
            </w:r>
            <w:r w:rsidRPr="009957EB">
              <w:rPr>
                <w:rFonts w:ascii="Arial Narrow" w:hAnsi="Arial Narrow" w:cs="Arial Narrow"/>
                <w:color w:val="000000" w:themeColor="text1"/>
                <w:sz w:val="22"/>
                <w:szCs w:val="22"/>
                <w:lang w:eastAsia="pl-PL"/>
              </w:rPr>
              <w:t xml:space="preserve"> Polski zgodnie z przepisami </w:t>
            </w:r>
            <w:r w:rsidRPr="009957EB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Ustawy z dnia 7 kwietnia 2022 r. o Wyrobach Medycznych ( certyfikat CE wraz z numerem jednostki notyfikowanej).</w:t>
            </w:r>
          </w:p>
          <w:p w14:paraId="5259F711" w14:textId="77777777" w:rsidR="003D0E35" w:rsidRPr="009957EB" w:rsidRDefault="003D0E35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 w:eastAsia="ar-SA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81EEA" w14:textId="77777777" w:rsidR="003D0E35" w:rsidRPr="009957EB" w:rsidRDefault="003D0E35">
            <w:pPr>
              <w:pStyle w:val="Standard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9957EB">
              <w:rPr>
                <w:rFonts w:ascii="Arial Narrow" w:hAnsi="Arial Narrow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EBC0" w14:textId="77777777" w:rsidR="003D0E35" w:rsidRPr="009957EB" w:rsidRDefault="003D0E35">
            <w:pPr>
              <w:pStyle w:val="Default"/>
              <w:snapToGrid w:val="0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de-DE" w:bidi="fa-IR"/>
              </w:rPr>
            </w:pPr>
          </w:p>
        </w:tc>
      </w:tr>
      <w:tr w:rsidR="00651E18" w:rsidRPr="00651E18" w14:paraId="26A55197" w14:textId="77777777" w:rsidTr="00651E18">
        <w:trPr>
          <w:trHeight w:val="22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AAED8" w14:textId="77777777" w:rsidR="00651E18" w:rsidRPr="00651E18" w:rsidRDefault="00651E18" w:rsidP="00651E18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29677" w14:textId="002B16CA" w:rsidR="00651E18" w:rsidRPr="00651E18" w:rsidRDefault="00651E18" w:rsidP="00651E18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sz w:val="22"/>
                <w:szCs w:val="22"/>
                <w:lang w:val="pl-PL" w:eastAsia="ar-SA"/>
              </w:rPr>
            </w:pPr>
            <w:r w:rsidRPr="00651E18">
              <w:rPr>
                <w:rFonts w:ascii="Arial Narrow" w:eastAsia="Arial Unicode MS" w:hAnsi="Arial Narrow"/>
                <w:color w:val="000000" w:themeColor="text1"/>
                <w:sz w:val="22"/>
                <w:szCs w:val="22"/>
              </w:rPr>
              <w:t>Gwarancja min. 10–letniego dostępu do części zamiennych, materiałów eksploatacyjnych i akcesoriów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35921" w14:textId="0035D3B6" w:rsidR="00651E18" w:rsidRPr="00651E18" w:rsidRDefault="00651E18" w:rsidP="00651E18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07BA2">
              <w:rPr>
                <w:rFonts w:ascii="Arial Narrow" w:hAnsi="Arial Narrow" w:cs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113E" w14:textId="77777777" w:rsidR="00651E18" w:rsidRPr="00651E18" w:rsidRDefault="00651E18" w:rsidP="00651E18">
            <w:pPr>
              <w:pStyle w:val="Default"/>
              <w:snapToGrid w:val="0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</w:tr>
      <w:tr w:rsidR="00651E18" w:rsidRPr="00651E18" w14:paraId="6F5DB11E" w14:textId="77777777" w:rsidTr="00651E18">
        <w:trPr>
          <w:trHeight w:val="93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5EBBE" w14:textId="77777777" w:rsidR="00651E18" w:rsidRPr="00651E18" w:rsidRDefault="00651E18" w:rsidP="00651E18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1A1AE" w14:textId="4259E495" w:rsidR="00651E18" w:rsidRPr="00651E18" w:rsidRDefault="00651E18" w:rsidP="00651E18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sz w:val="22"/>
                <w:szCs w:val="22"/>
                <w:lang w:val="pl-PL" w:eastAsia="ar-SA"/>
              </w:rPr>
            </w:pPr>
            <w:r w:rsidRPr="00651E18">
              <w:rPr>
                <w:rFonts w:ascii="Arial Narrow" w:eastAsia="Arial Unicode MS" w:hAnsi="Arial Narrow"/>
                <w:color w:val="000000" w:themeColor="text1"/>
                <w:sz w:val="22"/>
                <w:szCs w:val="22"/>
              </w:rPr>
              <w:t>Gwarancja aktualizacji oprogramowania do najnowszej, dostępnej wersji na rynku w całym okresie gwarancji,  od dnia odbioru, podczas każdego, wykonywanego przeglądu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458E5" w14:textId="2C07A2FE" w:rsidR="00651E18" w:rsidRPr="00651E18" w:rsidRDefault="00651E18" w:rsidP="00651E18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07BA2">
              <w:rPr>
                <w:rFonts w:ascii="Arial Narrow" w:hAnsi="Arial Narrow" w:cs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30403" w14:textId="77777777" w:rsidR="00651E18" w:rsidRPr="00651E18" w:rsidRDefault="00651E18" w:rsidP="00651E18">
            <w:pPr>
              <w:pStyle w:val="Default"/>
              <w:snapToGrid w:val="0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</w:tr>
      <w:tr w:rsidR="00651E18" w:rsidRPr="00651E18" w14:paraId="25E3EE2D" w14:textId="77777777" w:rsidTr="00651E18">
        <w:trPr>
          <w:trHeight w:val="195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0B76B" w14:textId="77777777" w:rsidR="00651E18" w:rsidRPr="00651E18" w:rsidRDefault="00651E18" w:rsidP="00651E18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976E3" w14:textId="37F69263" w:rsidR="00651E18" w:rsidRPr="00651E18" w:rsidRDefault="00651E18" w:rsidP="00651E18">
            <w:pPr>
              <w:widowControl/>
              <w:suppressAutoHyphens w:val="0"/>
              <w:autoSpaceDN/>
              <w:spacing w:before="60" w:after="60"/>
              <w:rPr>
                <w:rFonts w:ascii="Arial Narrow" w:eastAsia="Arial Unicode MS" w:hAnsi="Arial Narrow"/>
                <w:color w:val="000000" w:themeColor="text1"/>
                <w:sz w:val="22"/>
                <w:szCs w:val="22"/>
              </w:rPr>
            </w:pPr>
            <w:r w:rsidRPr="00651E18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Czas reakcji</w:t>
            </w:r>
            <w:r w:rsidRPr="00651E18">
              <w:rPr>
                <w:rFonts w:ascii="Arial Narrow" w:hAnsi="Arial Narrow" w:cs="Times New Roman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651E18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serwisu gwarancyjnego nie dłuższy niż 48 godzin od chwili powiadomienia przez Zamawiającego o nieprawidłowościach/wadach/awarii przedmiotu zamówienia określony jako rozpoczęcie czynności diagnostycznych  w dzień roboczy, tj. od poniedziałku do piątku z wyłączeniem dni ustawowo wolnych od pracy.Zamawiający dopuszcza zdalne wsparcie techniczne.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2B569" w14:textId="3C04B4C1" w:rsidR="00651E18" w:rsidRPr="00651E18" w:rsidRDefault="00651E18" w:rsidP="00651E18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07BA2">
              <w:rPr>
                <w:rFonts w:ascii="Arial Narrow" w:hAnsi="Arial Narrow" w:cs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59E8" w14:textId="77777777" w:rsidR="00651E18" w:rsidRPr="00651E18" w:rsidRDefault="00651E18" w:rsidP="00651E18">
            <w:pPr>
              <w:pStyle w:val="Default"/>
              <w:snapToGrid w:val="0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</w:tr>
      <w:tr w:rsidR="00651E18" w:rsidRPr="00651E18" w14:paraId="4BA94C9F" w14:textId="77777777" w:rsidTr="00A9550C">
        <w:trPr>
          <w:trHeight w:val="2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0678" w14:textId="77777777" w:rsidR="00651E18" w:rsidRPr="00651E18" w:rsidRDefault="00651E18" w:rsidP="00651E18">
            <w:pPr>
              <w:pStyle w:val="Default"/>
              <w:numPr>
                <w:ilvl w:val="0"/>
                <w:numId w:val="2"/>
              </w:numPr>
              <w:tabs>
                <w:tab w:val="left" w:pos="34"/>
              </w:tabs>
              <w:snapToGrid w:val="0"/>
              <w:ind w:left="34" w:hanging="34"/>
              <w:jc w:val="center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066D" w14:textId="36DB03EF" w:rsidR="00651E18" w:rsidRPr="00A9550C" w:rsidRDefault="00A9550C" w:rsidP="00651E18">
            <w:pPr>
              <w:pStyle w:val="Standard"/>
              <w:tabs>
                <w:tab w:val="left" w:pos="5670"/>
              </w:tabs>
              <w:rPr>
                <w:rFonts w:ascii="Arial Narrow" w:hAnsi="Arial Narrow" w:cs="Times New Roman"/>
                <w:sz w:val="22"/>
                <w:szCs w:val="22"/>
                <w:lang w:val="pl-PL" w:eastAsia="ar-SA"/>
              </w:rPr>
            </w:pPr>
            <w:r w:rsidRPr="00A9550C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Wykonawca zobowiązuje się do usunięcia usterek i wad/awarii w przedmiocie zamówienia ( urządzenia, montaż , instalacja)  w terminie do 5 dni roboczych od czasu ich zgłoszenia, tj. od poniedziałku  do piątku z wyłączeniem dni ustawowo wolnych od pracy w przypadku konieczności prowadzenia części zamiennych z zagranicy - do 10 dni roboczych od daty zgłoszenia. Czas reakcji włącza się do czasu usuwania usterek/ wad/awarii.</w:t>
            </w:r>
            <w:r w:rsidR="00651E18" w:rsidRPr="00A9550C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 zagranicy</w:t>
            </w:r>
            <w:r w:rsidRPr="00A9550C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 - do 10 dni roboczych od daty zgłoszenia. Czas reakcji włącza się do czasu usuwania usterek/ wad/awarii.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85D3" w14:textId="1B97271C" w:rsidR="00651E18" w:rsidRPr="00651E18" w:rsidRDefault="00651E18" w:rsidP="00651E18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07BA2">
              <w:rPr>
                <w:rFonts w:ascii="Arial Narrow" w:hAnsi="Arial Narrow" w:cs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7BDCD" w14:textId="77777777" w:rsidR="00651E18" w:rsidRPr="00651E18" w:rsidRDefault="00651E18" w:rsidP="00651E18">
            <w:pPr>
              <w:pStyle w:val="Default"/>
              <w:snapToGrid w:val="0"/>
              <w:rPr>
                <w:rFonts w:ascii="Arial Narrow" w:hAnsi="Arial Narrow" w:cs="Times New Roman"/>
                <w:sz w:val="22"/>
                <w:szCs w:val="22"/>
                <w:lang w:val="de-DE" w:bidi="fa-IR"/>
              </w:rPr>
            </w:pPr>
          </w:p>
        </w:tc>
      </w:tr>
    </w:tbl>
    <w:p w14:paraId="1BF43B01" w14:textId="77777777" w:rsidR="003D0E35" w:rsidRDefault="003D0E35" w:rsidP="003D0E35">
      <w:pPr>
        <w:pStyle w:val="Standard"/>
        <w:rPr>
          <w:rFonts w:cs="Times New Roman"/>
          <w:lang w:val="pl-PL"/>
        </w:rPr>
      </w:pPr>
    </w:p>
    <w:p w14:paraId="502CD600" w14:textId="77777777" w:rsidR="001F4284" w:rsidRPr="006F354E" w:rsidRDefault="001F4284" w:rsidP="001F4284">
      <w:pPr>
        <w:rPr>
          <w:rFonts w:ascii="Arial Narrow" w:eastAsia="Times New Roman" w:hAnsi="Arial Narrow" w:cs="Calibri"/>
          <w:b/>
          <w:kern w:val="0"/>
          <w:lang w:eastAsia="zh-CN"/>
        </w:rPr>
      </w:pPr>
      <w:r w:rsidRPr="006F354E">
        <w:rPr>
          <w:rFonts w:ascii="Arial Narrow" w:eastAsia="Times New Roman" w:hAnsi="Arial Narrow" w:cs="Calibri"/>
          <w:b/>
          <w:kern w:val="0"/>
          <w:lang w:eastAsia="zh-CN"/>
        </w:rPr>
        <w:t>Uwagi:</w:t>
      </w:r>
    </w:p>
    <w:p w14:paraId="631AAB65" w14:textId="77777777" w:rsidR="001F4284" w:rsidRPr="006F354E" w:rsidRDefault="001F4284" w:rsidP="001F4284">
      <w:pPr>
        <w:rPr>
          <w:rFonts w:ascii="Arial Narrow" w:eastAsia="Times New Roman" w:hAnsi="Arial Narrow" w:cs="Calibri"/>
          <w:kern w:val="0"/>
          <w:lang w:eastAsia="zh-CN"/>
        </w:rPr>
      </w:pPr>
      <w:r w:rsidRPr="006F354E">
        <w:rPr>
          <w:rFonts w:ascii="Arial Narrow" w:eastAsia="Times New Roman" w:hAnsi="Arial Narrow" w:cs="Calibri"/>
          <w:kern w:val="0"/>
          <w:lang w:eastAsia="zh-CN"/>
        </w:rPr>
        <w:t xml:space="preserve">1. </w:t>
      </w:r>
      <w:r w:rsidRPr="006F354E">
        <w:rPr>
          <w:rFonts w:ascii="Arial Narrow" w:eastAsia="Times New Roman" w:hAnsi="Arial Narrow" w:cs="Calibri"/>
          <w:kern w:val="0"/>
          <w:lang w:eastAsia="zh-CN"/>
        </w:rPr>
        <w:tab/>
        <w:t xml:space="preserve">Niespełnienie wymaganych parametrów i warunków spowoduje odrzucenie oferty. </w:t>
      </w:r>
    </w:p>
    <w:p w14:paraId="1885FA82" w14:textId="112E2307" w:rsidR="00A9550C" w:rsidRDefault="00A9550C"/>
    <w:p w14:paraId="32027526" w14:textId="2354EFB9" w:rsidR="001F4284" w:rsidRDefault="001F4284"/>
    <w:p w14:paraId="0C7D5989" w14:textId="3FE0A1A1" w:rsidR="001F4284" w:rsidRDefault="001F4284"/>
    <w:p w14:paraId="27A5748F" w14:textId="117547FA" w:rsidR="001F4284" w:rsidRDefault="001F4284"/>
    <w:p w14:paraId="5B56F3DF" w14:textId="31D698BD" w:rsidR="001F4284" w:rsidRDefault="001F4284"/>
    <w:p w14:paraId="10AE65A0" w14:textId="0D7D723C" w:rsidR="001F4284" w:rsidRDefault="001F4284"/>
    <w:p w14:paraId="209429BC" w14:textId="6F11E524" w:rsidR="001F4284" w:rsidRDefault="001F4284"/>
    <w:p w14:paraId="1C9079BC" w14:textId="6D9AEB40" w:rsidR="001F4284" w:rsidRDefault="001F4284"/>
    <w:p w14:paraId="6B3FDACD" w14:textId="0BB9E1B0" w:rsidR="001F4284" w:rsidRDefault="001F4284"/>
    <w:p w14:paraId="7513D01C" w14:textId="77777777" w:rsidR="001F4284" w:rsidRDefault="001F4284"/>
    <w:p w14:paraId="53C02107" w14:textId="25AE7966" w:rsidR="00FB7AC3" w:rsidRPr="00771533" w:rsidRDefault="00A9550C" w:rsidP="00771533">
      <w:pPr>
        <w:pStyle w:val="Tekstprzypisudolnego2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Dokument składany w formie elektronicznej należy podpisać w sposób opisany w SWZ  </w:t>
      </w:r>
      <w:bookmarkStart w:id="1" w:name="_GoBack"/>
      <w:bookmarkEnd w:id="1"/>
    </w:p>
    <w:sectPr w:rsidR="00FB7AC3" w:rsidRPr="007715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8056654" w16cex:dateUtc="2024-09-19T11:07:00Z"/>
  <w16cex:commentExtensible w16cex:durableId="5A3D7BE4" w16cex:dateUtc="2024-09-19T11:03:00Z"/>
  <w16cex:commentExtensible w16cex:durableId="465FBC62" w16cex:dateUtc="2024-09-19T11:05:00Z"/>
  <w16cex:commentExtensible w16cex:durableId="487D5230" w16cex:dateUtc="2024-09-19T11:05:00Z"/>
  <w16cex:commentExtensible w16cex:durableId="20B5109F" w16cex:dateUtc="2024-09-19T11:06:00Z"/>
  <w16cex:commentExtensible w16cex:durableId="3FAE20F6" w16cex:dateUtc="2024-09-19T11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3230E" w14:textId="77777777" w:rsidR="00C511DE" w:rsidRDefault="00C511DE" w:rsidP="00A00F06">
      <w:r>
        <w:separator/>
      </w:r>
    </w:p>
  </w:endnote>
  <w:endnote w:type="continuationSeparator" w:id="0">
    <w:p w14:paraId="2985C941" w14:textId="77777777" w:rsidR="00C511DE" w:rsidRDefault="00C511DE" w:rsidP="00A0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720DF" w14:textId="77777777" w:rsidR="00A00F06" w:rsidRDefault="00A00F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CF29B" w14:textId="77777777" w:rsidR="00A00F06" w:rsidRDefault="00A00F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D2AD" w14:textId="77777777" w:rsidR="00A00F06" w:rsidRDefault="00A00F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D697F" w14:textId="77777777" w:rsidR="00C511DE" w:rsidRDefault="00C511DE" w:rsidP="00A00F06">
      <w:r>
        <w:separator/>
      </w:r>
    </w:p>
  </w:footnote>
  <w:footnote w:type="continuationSeparator" w:id="0">
    <w:p w14:paraId="0DCC269B" w14:textId="77777777" w:rsidR="00C511DE" w:rsidRDefault="00C511DE" w:rsidP="00A0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25D5E" w14:textId="77777777" w:rsidR="00A00F06" w:rsidRDefault="00A00F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65F3C" w14:textId="2D15D11E" w:rsidR="00A00F06" w:rsidRDefault="00A00F06" w:rsidP="00A00F06">
    <w:pPr>
      <w:spacing w:before="240"/>
      <w:jc w:val="both"/>
      <w:rPr>
        <w:rFonts w:ascii="Arial Narrow" w:eastAsiaTheme="minorHAnsi" w:hAnsi="Arial Narrow" w:cstheme="minorBidi"/>
        <w:color w:val="FF0000"/>
        <w:kern w:val="2"/>
        <w:sz w:val="22"/>
        <w:szCs w:val="22"/>
        <w:lang w:eastAsia="en-US" w:bidi="ar-SA"/>
      </w:rPr>
    </w:pPr>
    <w:r>
      <w:rPr>
        <w:rFonts w:ascii="Arial Narrow" w:hAnsi="Arial Narrow"/>
        <w:b/>
        <w:bCs/>
        <w:color w:val="000000" w:themeColor="text1"/>
      </w:rPr>
      <w:t>Załącznik nr 2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nr sprawy </w:t>
    </w:r>
    <w:r>
      <w:rPr>
        <w:rFonts w:ascii="Arial Narrow" w:hAnsi="Arial Narrow"/>
        <w:b/>
        <w:bCs/>
        <w:color w:val="000000" w:themeColor="text1"/>
      </w:rPr>
      <w:t>NZP.2800.66.2024-TP</w:t>
    </w:r>
  </w:p>
  <w:p w14:paraId="2D12FC31" w14:textId="77777777" w:rsidR="00A00F06" w:rsidRDefault="00A00F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F534F" w14:textId="77777777" w:rsidR="00A00F06" w:rsidRDefault="00A00F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142C1"/>
    <w:multiLevelType w:val="multilevel"/>
    <w:tmpl w:val="396676A4"/>
    <w:styleLink w:val="WW8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 w15:restartNumberingAfterBreak="0">
    <w:nsid w:val="4E4F7882"/>
    <w:multiLevelType w:val="hybridMultilevel"/>
    <w:tmpl w:val="C2BC3E0E"/>
    <w:lvl w:ilvl="0" w:tplc="28AA57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06E"/>
    <w:rsid w:val="000008A5"/>
    <w:rsid w:val="00036E4C"/>
    <w:rsid w:val="00040888"/>
    <w:rsid w:val="001F4284"/>
    <w:rsid w:val="0022600F"/>
    <w:rsid w:val="002323A7"/>
    <w:rsid w:val="003D0E35"/>
    <w:rsid w:val="005F3F68"/>
    <w:rsid w:val="00613B21"/>
    <w:rsid w:val="00651E18"/>
    <w:rsid w:val="00771533"/>
    <w:rsid w:val="0084442D"/>
    <w:rsid w:val="008A7EFA"/>
    <w:rsid w:val="009957EB"/>
    <w:rsid w:val="00A00F06"/>
    <w:rsid w:val="00A9550C"/>
    <w:rsid w:val="00C13A40"/>
    <w:rsid w:val="00C511DE"/>
    <w:rsid w:val="00C55167"/>
    <w:rsid w:val="00CC1419"/>
    <w:rsid w:val="00CD5624"/>
    <w:rsid w:val="00DA05F6"/>
    <w:rsid w:val="00DC728A"/>
    <w:rsid w:val="00DE21D8"/>
    <w:rsid w:val="00E06542"/>
    <w:rsid w:val="00E7706E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6B1E"/>
  <w15:chartTrackingRefBased/>
  <w15:docId w15:val="{33A36E23-2C09-4792-9C36-EB685402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0E3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D0E3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customStyle="1" w:styleId="Default">
    <w:name w:val="Default"/>
    <w:rsid w:val="003D0E35"/>
    <w:pPr>
      <w:widowControl w:val="0"/>
      <w:suppressAutoHyphens/>
      <w:autoSpaceDE w:val="0"/>
      <w:autoSpaceDN w:val="0"/>
      <w:spacing w:after="0" w:line="240" w:lineRule="auto"/>
    </w:pPr>
    <w:rPr>
      <w:rFonts w:ascii="Times New Roman PSMT" w:eastAsia="Times New Roman" w:hAnsi="Times New Roman PSMT" w:cs="Times New Roman PSMT"/>
      <w:color w:val="000000"/>
      <w:kern w:val="3"/>
      <w:sz w:val="24"/>
      <w:szCs w:val="24"/>
      <w:lang w:eastAsia="ja-JP"/>
      <w14:ligatures w14:val="none"/>
    </w:rPr>
  </w:style>
  <w:style w:type="paragraph" w:styleId="Stopka">
    <w:name w:val="footer"/>
    <w:basedOn w:val="Standard"/>
    <w:link w:val="StopkaZnak"/>
    <w:unhideWhenUsed/>
    <w:rsid w:val="003D0E3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D0E35"/>
    <w:rPr>
      <w:rFonts w:ascii="Times New Roman" w:eastAsia="Andale Sans UI" w:hAnsi="Times New Roman" w:cs="Tahoma"/>
      <w:kern w:val="3"/>
      <w:sz w:val="20"/>
      <w:szCs w:val="20"/>
      <w:lang w:val="de-DE" w:eastAsia="ja-JP" w:bidi="fa-IR"/>
      <w14:ligatures w14:val="none"/>
    </w:rPr>
  </w:style>
  <w:style w:type="character" w:customStyle="1" w:styleId="hps">
    <w:name w:val="hps"/>
    <w:rsid w:val="003D0E35"/>
  </w:style>
  <w:style w:type="numbering" w:customStyle="1" w:styleId="WW8Num17">
    <w:name w:val="WW8Num17"/>
    <w:rsid w:val="003D0E35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00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0F06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2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72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728A"/>
    <w:rPr>
      <w:rFonts w:ascii="Times New Roman" w:eastAsia="Andale Sans UI" w:hAnsi="Times New Roman" w:cs="Tahoma"/>
      <w:kern w:val="3"/>
      <w:sz w:val="20"/>
      <w:szCs w:val="20"/>
      <w:lang w:eastAsia="ja-JP" w:bidi="fa-IR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28A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0C"/>
    <w:rPr>
      <w:rFonts w:ascii="Segoe UI" w:eastAsia="Andale Sans UI" w:hAnsi="Segoe UI" w:cs="Segoe UI"/>
      <w:kern w:val="3"/>
      <w:sz w:val="18"/>
      <w:szCs w:val="18"/>
      <w:lang w:eastAsia="ja-JP" w:bidi="fa-IR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rsid w:val="00A9550C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unhideWhenUsed/>
    <w:rsid w:val="00A9550C"/>
    <w:pPr>
      <w:widowControl/>
      <w:suppressAutoHyphens w:val="0"/>
      <w:autoSpaceDN/>
    </w:pPr>
    <w:rPr>
      <w:rFonts w:ascii="Calibri" w:eastAsia="Calibri" w:hAnsi="Calibri" w:cs="Times New Roman"/>
      <w:kern w:val="2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5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2009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2024-09-19T11:07:00Z</dcterms:created>
  <dcterms:modified xsi:type="dcterms:W3CDTF">2024-09-19T11:47:00Z</dcterms:modified>
</cp:coreProperties>
</file>