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media/image1.png" ContentType="image/png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_rels/document.xml.rels" ContentType="application/vnd.openxmlformats-package.relationships+xml"/>
  <Override PartName="/word/_rels/header3.xml.rels" ContentType="application/vnd.openxmlformats-package.relationships+xml"/>
  <Override PartName="/word/_rels/header2.xml.rels" ContentType="application/vnd.openxmlformats-package.relationships+xml"/>
  <Override PartName="/customXml/item1.xml" ContentType="application/xml"/>
  <Override PartName="/customXml/itemProps1.xml" ContentType="application/vnd.openxmlformats-officedocument.customXmlProperties+xml"/>
  <Override PartName="/customXml/_rels/item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Heading1"/>
        <w:spacing w:before="0" w:after="0"/>
        <w:rPr/>
      </w:pPr>
      <w:r>
        <w:rPr/>
        <w:t>OBOWIĄZEK INFORMACYJNY</w:t>
        <w:br/>
        <w:t xml:space="preserve">WOBEC OSÓB  BIORĄCYCH UDZIAŁ </w:t>
      </w:r>
    </w:p>
    <w:p>
      <w:pPr>
        <w:pStyle w:val="Heading1"/>
        <w:spacing w:before="0" w:after="0"/>
        <w:rPr/>
      </w:pPr>
      <w:r>
        <w:rPr/>
        <w:t>W POSTĘPOWANIACH O UDZIELENIE ZMÓWIEŃ PUBLICZNYCH</w:t>
      </w:r>
      <w:r>
        <w:rPr>
          <w:rStyle w:val="Nagwek1Znak"/>
          <w:b/>
          <w:bCs/>
        </w:rPr>
        <w:br/>
      </w:r>
      <w:r>
        <w:rPr/>
        <w:t>LUB ZAPYTANIACH OFERTOWYCH</w:t>
      </w:r>
    </w:p>
    <w:p>
      <w:pPr>
        <w:pStyle w:val="Normal"/>
        <w:rPr/>
      </w:pPr>
      <w:r>
        <w:rPr/>
        <w:t>Szanowni Państwo zgodnie z art. 13 i art. 14 RODO</w:t>
      </w:r>
      <w:r>
        <w:rPr>
          <w:rStyle w:val="FootnoteReference"/>
        </w:rPr>
        <w:footnoteReference w:id="2"/>
      </w:r>
      <w:r>
        <w:rPr/>
        <w:t xml:space="preserve">  informujemy, że: </w:t>
      </w:r>
    </w:p>
    <w:p>
      <w:pPr>
        <w:pStyle w:val="ListParagraph"/>
        <w:numPr>
          <w:ilvl w:val="0"/>
          <w:numId w:val="1"/>
        </w:numPr>
        <w:ind w:hanging="357" w:left="357"/>
        <w:rPr/>
      </w:pPr>
      <w:r>
        <w:rPr/>
        <w:t>Pani/Pana dane będą przetwarzane przez poniższych współadministratorów:</w:t>
      </w:r>
    </w:p>
    <w:p>
      <w:pPr>
        <w:pStyle w:val="ListParagraph"/>
        <w:numPr>
          <w:ilvl w:val="0"/>
          <w:numId w:val="2"/>
        </w:numPr>
        <w:rPr/>
      </w:pPr>
      <w:r>
        <w:rPr>
          <w:b/>
        </w:rPr>
        <w:t>Dyrektora Miejskiego Ośrodka Pomocy Rodzinie w Ostrołęce</w:t>
      </w:r>
      <w:r>
        <w:rPr/>
        <w:t xml:space="preserve"> – wykonującego zadania przy pomocy Miejskiego Ośrodka Pomocy Rodzinie. Siedziba współadministratora znajduje się przy ulicy gen. Józefa Hallera 12, 07-410 Ostrołęka. Współadministrator przetwarza dane w celu przeprowadzania i realizowania postępowań o udzielenie zamówień publicznych oraz zapytań ofertowych.</w:t>
      </w:r>
    </w:p>
    <w:p>
      <w:pPr>
        <w:pStyle w:val="ListParagraph"/>
        <w:numPr>
          <w:ilvl w:val="0"/>
          <w:numId w:val="2"/>
        </w:numPr>
        <w:rPr/>
      </w:pPr>
      <w:r>
        <w:rPr>
          <w:b/>
        </w:rPr>
        <w:t>Miejski Ośrodek Pomocy Rodzinie w Ostrołęce</w:t>
      </w:r>
      <w:r>
        <w:rPr/>
        <w:t>. Siedziba współadministratora znajduje się przy ulicy gen. Józefa Hallera 12, 07-410 Ostrołęka. Współadministrator przetwarza dane w celu zapewnienia m.in.: obsługi administracyjnej, informatycznej, prawnej Dyrektorowi Miejskiego Ośrodka Pomocy Rodzinie.</w:t>
      </w:r>
    </w:p>
    <w:p>
      <w:pPr>
        <w:pStyle w:val="ListParagraph"/>
        <w:numPr>
          <w:ilvl w:val="0"/>
          <w:numId w:val="1"/>
        </w:numPr>
        <w:ind w:hanging="357" w:left="357"/>
        <w:rPr/>
      </w:pPr>
      <w:r>
        <w:rPr>
          <w:b/>
        </w:rPr>
        <w:t>Współadministratorzy wyznaczyli Inspektora Ochrony Danych</w:t>
      </w:r>
      <w:r>
        <w:rPr/>
        <w:t xml:space="preserve"> w osobie Pana Roberta Iwanowskiego.</w:t>
        <w:br/>
        <w:t>Z Inspektorem Ochrony Danych może Pani/Pan skontaktować się we wszystkich sprawach związanych z przetwarzaniem swoich danych osobowych, w szczególności w zakresie wykonywania przez Panią/Pana przyznanych Pani/Panu na mocy RODO uprawnień. Z IOD można skontaktować się:</w:t>
      </w:r>
    </w:p>
    <w:p>
      <w:pPr>
        <w:pStyle w:val="ListParagraph"/>
        <w:numPr>
          <w:ilvl w:val="0"/>
          <w:numId w:val="3"/>
        </w:numPr>
        <w:rPr/>
      </w:pPr>
      <w:r>
        <w:rPr/>
        <w:t>wysyłając e-mail na adres: odoiin@iwa.ostroleka.pl</w:t>
      </w:r>
    </w:p>
    <w:p>
      <w:pPr>
        <w:pStyle w:val="ListParagraph"/>
        <w:numPr>
          <w:ilvl w:val="0"/>
          <w:numId w:val="3"/>
        </w:numPr>
        <w:rPr/>
      </w:pPr>
      <w:r>
        <w:rPr/>
        <w:t>osobiście w siedzibie administratora.</w:t>
      </w:r>
    </w:p>
    <w:p>
      <w:pPr>
        <w:pStyle w:val="ListParagraph"/>
        <w:numPr>
          <w:ilvl w:val="0"/>
          <w:numId w:val="1"/>
        </w:numPr>
        <w:ind w:hanging="357" w:left="357"/>
        <w:rPr/>
      </w:pPr>
      <w:r>
        <w:rPr>
          <w:b/>
        </w:rPr>
        <w:t>Dane osobowe przetwarzane są na podstawie</w:t>
      </w:r>
      <w:r>
        <w:rPr/>
        <w:t>:</w:t>
      </w:r>
    </w:p>
    <w:p>
      <w:pPr>
        <w:pStyle w:val="ListParagraph"/>
        <w:numPr>
          <w:ilvl w:val="0"/>
          <w:numId w:val="4"/>
        </w:numPr>
        <w:rPr/>
      </w:pPr>
      <w:r>
        <w:rPr>
          <w:b/>
        </w:rPr>
        <w:t>art. 6 ust 1 lit. b RODO</w:t>
      </w:r>
      <w:r>
        <w:rPr/>
        <w:t xml:space="preserve"> – przetwarzanie jest niezbędne do wykonania umowy, której stroną jest osoba, której dane dotyczą, lub do podjęcia działań na żądanie osoby, której dane dotyczą, przed zawarciem umowy;</w:t>
      </w:r>
    </w:p>
    <w:p>
      <w:pPr>
        <w:pStyle w:val="ListParagraph"/>
        <w:numPr>
          <w:ilvl w:val="0"/>
          <w:numId w:val="4"/>
        </w:numPr>
        <w:rPr/>
      </w:pPr>
      <w:r>
        <w:rPr>
          <w:b/>
        </w:rPr>
        <w:t>art. 6 ust. 1 lit. c RODO</w:t>
      </w:r>
      <w:r>
        <w:rPr/>
        <w:t xml:space="preserve"> – przetwarzanie jest niezbędne do wypełnienia obowiązku prawnego ciążącego na administratorze w związku z:</w:t>
      </w:r>
    </w:p>
    <w:p>
      <w:pPr>
        <w:pStyle w:val="ListParagraph"/>
        <w:numPr>
          <w:ilvl w:val="0"/>
          <w:numId w:val="5"/>
        </w:numPr>
        <w:rPr/>
      </w:pPr>
      <w:r>
        <w:rPr/>
        <w:t>ustawą z dnia 11 września 2019 r. prawo zamówień publicznych;</w:t>
      </w:r>
    </w:p>
    <w:p>
      <w:pPr>
        <w:pStyle w:val="ListParagraph"/>
        <w:numPr>
          <w:ilvl w:val="0"/>
          <w:numId w:val="5"/>
        </w:numPr>
        <w:rPr/>
      </w:pPr>
      <w:r>
        <w:rPr/>
        <w:t>ustawą z dnia 26 września 2001 r. o dostępie do informacji publicznej;</w:t>
      </w:r>
    </w:p>
    <w:p>
      <w:pPr>
        <w:pStyle w:val="ListParagraph"/>
        <w:numPr>
          <w:ilvl w:val="0"/>
          <w:numId w:val="4"/>
        </w:numPr>
        <w:rPr/>
      </w:pPr>
      <w:r>
        <w:rPr>
          <w:b/>
        </w:rPr>
        <w:t>art. 6 ust 1 lit. e RODO</w:t>
      </w:r>
      <w:r>
        <w:rPr/>
        <w:t xml:space="preserve"> – w celu wykonania zadania realizowanego w interesie publicznym lub w ramach sprawowania władzy publicznej powierzonej administratorowi, również w oparciu o zasadę jawności i gospodarności finansów publicznych.</w:t>
      </w:r>
    </w:p>
    <w:p>
      <w:pPr>
        <w:pStyle w:val="ListParagraph"/>
        <w:numPr>
          <w:ilvl w:val="0"/>
          <w:numId w:val="1"/>
        </w:numPr>
        <w:ind w:hanging="357" w:left="357"/>
        <w:rPr/>
      </w:pPr>
      <w:r>
        <w:rPr>
          <w:b/>
        </w:rPr>
        <w:t>Odbiorcami Pani/Pana danych osobowych mogą być</w:t>
      </w:r>
      <w:r>
        <w:rPr/>
        <w:t>:</w:t>
      </w:r>
    </w:p>
    <w:p>
      <w:pPr>
        <w:pStyle w:val="ListParagraph"/>
        <w:numPr>
          <w:ilvl w:val="0"/>
          <w:numId w:val="6"/>
        </w:numPr>
        <w:rPr/>
      </w:pPr>
      <w:r>
        <w:rPr/>
        <w:t>osoby wnioskujące o udzielenie informacji publicznej;</w:t>
      </w:r>
    </w:p>
    <w:p>
      <w:pPr>
        <w:pStyle w:val="ListParagraph"/>
        <w:numPr>
          <w:ilvl w:val="0"/>
          <w:numId w:val="6"/>
        </w:numPr>
        <w:rPr/>
      </w:pPr>
      <w:r>
        <w:rPr/>
        <w:t>podmioty uprawnione do uzyskania danych osobowych na podstawie przepisów prawa.</w:t>
      </w:r>
    </w:p>
    <w:p>
      <w:pPr>
        <w:pStyle w:val="ListParagraph"/>
        <w:numPr>
          <w:ilvl w:val="0"/>
          <w:numId w:val="1"/>
        </w:numPr>
        <w:ind w:hanging="357" w:left="357"/>
        <w:rPr/>
      </w:pPr>
      <w:r>
        <w:rPr>
          <w:b/>
        </w:rPr>
        <w:t>Pani/Pana dane osobowe będą udostępniane</w:t>
      </w:r>
      <w:r>
        <w:rPr/>
        <w:t>:</w:t>
      </w:r>
    </w:p>
    <w:p>
      <w:pPr>
        <w:pStyle w:val="ListParagraph"/>
        <w:numPr>
          <w:ilvl w:val="0"/>
          <w:numId w:val="7"/>
        </w:numPr>
        <w:rPr/>
      </w:pPr>
      <w:r>
        <w:rPr/>
        <w:t>wszystkim zainteresowanym podmiotom i osobom, ponieważ zapytanie ofertowe jest jawne, zgodnie z ustawą z dnia 27 sierpnia 2009 r. o Finansach Publicznych;</w:t>
      </w:r>
    </w:p>
    <w:p>
      <w:pPr>
        <w:pStyle w:val="ListParagraph"/>
        <w:numPr>
          <w:ilvl w:val="0"/>
          <w:numId w:val="7"/>
        </w:numPr>
        <w:rPr/>
      </w:pPr>
      <w:r>
        <w:rPr/>
        <w:t>podmiotom, którym na podstawie przepisów prawa należy udostępnić dane.</w:t>
      </w:r>
    </w:p>
    <w:p>
      <w:pPr>
        <w:pStyle w:val="ListParagraph"/>
        <w:numPr>
          <w:ilvl w:val="0"/>
          <w:numId w:val="1"/>
        </w:numPr>
        <w:ind w:hanging="357" w:left="357"/>
        <w:rPr/>
      </w:pPr>
      <w:r>
        <w:rPr>
          <w:b/>
        </w:rPr>
        <w:t>Współadministratorzy nie mają zamiaru przekazywać Pani/Pana danych osobowych do państwa trzeciego lub organizacji międzynarodowej</w:t>
      </w:r>
      <w:r>
        <w:rPr/>
        <w:t>, jak również nie będą wykorzystywać danych do celów innych niż te, dla których zostały pierwotnie zebrane.</w:t>
      </w:r>
    </w:p>
    <w:p>
      <w:pPr>
        <w:pStyle w:val="ListParagraph"/>
        <w:numPr>
          <w:ilvl w:val="0"/>
          <w:numId w:val="1"/>
        </w:numPr>
        <w:ind w:hanging="357" w:left="357"/>
        <w:rPr/>
      </w:pPr>
      <w:r>
        <w:rPr>
          <w:b/>
        </w:rPr>
        <w:t>Pani/Pana dane osobowe będą przetwarzane przez współadministratorów</w:t>
      </w:r>
      <w:r>
        <w:rPr/>
        <w:t xml:space="preserve"> przez okres:</w:t>
      </w:r>
    </w:p>
    <w:p>
      <w:pPr>
        <w:pStyle w:val="ListParagraph"/>
        <w:numPr>
          <w:ilvl w:val="0"/>
          <w:numId w:val="8"/>
        </w:numPr>
        <w:rPr/>
      </w:pPr>
      <w:r>
        <w:rPr/>
        <w:t>4 lat liczonych od dnia zakończenia postępowania o udzielenie zamówienia publicznego lub zapytania ofertowego;</w:t>
      </w:r>
    </w:p>
    <w:p>
      <w:pPr>
        <w:pStyle w:val="ListParagraph"/>
        <w:numPr>
          <w:ilvl w:val="0"/>
          <w:numId w:val="8"/>
        </w:numPr>
        <w:rPr/>
      </w:pPr>
      <w:r>
        <w:rPr/>
        <w:t>jeżeli czas trwania umowy przekracza 4 lata, dane przetwarzane będą przez cały czas trwania umowy.</w:t>
      </w:r>
    </w:p>
    <w:p>
      <w:pPr>
        <w:pStyle w:val="ListParagraph"/>
        <w:numPr>
          <w:ilvl w:val="0"/>
          <w:numId w:val="1"/>
        </w:numPr>
        <w:ind w:hanging="357" w:left="357"/>
        <w:rPr/>
      </w:pPr>
      <w:r>
        <w:rPr>
          <w:b/>
        </w:rPr>
        <w:t>Przysługuje Pani/Panu prawo</w:t>
      </w:r>
      <w:r>
        <w:rPr/>
        <w:t>:</w:t>
      </w:r>
    </w:p>
    <w:p>
      <w:pPr>
        <w:pStyle w:val="ListParagraph"/>
        <w:numPr>
          <w:ilvl w:val="0"/>
          <w:numId w:val="9"/>
        </w:numPr>
        <w:rPr/>
      </w:pPr>
      <w:r>
        <w:rPr/>
        <w:t>dostępu do danych osobowych;</w:t>
      </w:r>
    </w:p>
    <w:p>
      <w:pPr>
        <w:pStyle w:val="ListParagraph"/>
        <w:numPr>
          <w:ilvl w:val="0"/>
          <w:numId w:val="9"/>
        </w:numPr>
        <w:rPr/>
      </w:pPr>
      <w:r>
        <w:rPr/>
        <w:t>do sprostowania danych osobowych;</w:t>
      </w:r>
    </w:p>
    <w:p>
      <w:pPr>
        <w:pStyle w:val="ListParagraph"/>
        <w:numPr>
          <w:ilvl w:val="0"/>
          <w:numId w:val="9"/>
        </w:numPr>
        <w:rPr/>
      </w:pPr>
      <w:r>
        <w:rPr/>
        <w:t>do ograniczenia przetwarzania danych osobowych;</w:t>
      </w:r>
    </w:p>
    <w:p>
      <w:pPr>
        <w:pStyle w:val="ListParagraph"/>
        <w:numPr>
          <w:ilvl w:val="0"/>
          <w:numId w:val="9"/>
        </w:numPr>
        <w:rPr/>
      </w:pPr>
      <w:r>
        <w:rPr/>
        <w:t>do wniesienia sprzeciwu wobec przetwarzania danych osobowych.</w:t>
      </w:r>
    </w:p>
    <w:p>
      <w:pPr>
        <w:pStyle w:val="Normal"/>
        <w:ind w:left="357"/>
        <w:rPr/>
      </w:pPr>
      <w:r>
        <w:rPr/>
        <w:t xml:space="preserve">Wskazane powyżej żądania mogą być wnoszone pisemnie na adres: </w:t>
      </w:r>
      <w:r>
        <w:rPr>
          <w:b/>
        </w:rPr>
        <w:t>Miejski Ośrodek Pomocy Rodzinie w Ostrołęce</w:t>
      </w:r>
      <w:r>
        <w:rPr/>
        <w:t xml:space="preserve">, ul. gen. Józefa Hallera 12, 07-410 Ostrołęka lub na adres e-mail: </w:t>
      </w:r>
      <w:hyperlink r:id="rId2">
        <w:r>
          <w:rPr>
            <w:rStyle w:val="Hyperlink"/>
          </w:rPr>
          <w:t>iod@um.ostroleka.pl</w:t>
        </w:r>
      </w:hyperlink>
    </w:p>
    <w:p>
      <w:pPr>
        <w:pStyle w:val="ListParagraph"/>
        <w:numPr>
          <w:ilvl w:val="0"/>
          <w:numId w:val="1"/>
        </w:numPr>
        <w:ind w:hanging="357" w:left="357"/>
        <w:rPr/>
      </w:pPr>
      <w:r>
        <w:rPr/>
        <w:t xml:space="preserve">W przypadku, gdy Pani/Pana zdaniem przetwarzanie przez współadministratorów Pani/Pana danych osobowych narusza przepisy prawa, </w:t>
      </w:r>
      <w:r>
        <w:rPr>
          <w:b/>
        </w:rPr>
        <w:t>ma Pani/Pan prawo do wniesienia skargi do organu nadzorczego, tj. do Prezesa Urzędu Ochrony Danych Osobowych</w:t>
      </w:r>
      <w:r>
        <w:rPr/>
        <w:t>.</w:t>
      </w:r>
    </w:p>
    <w:p>
      <w:pPr>
        <w:pStyle w:val="ListParagraph"/>
        <w:numPr>
          <w:ilvl w:val="0"/>
          <w:numId w:val="1"/>
        </w:numPr>
        <w:ind w:hanging="357" w:left="357"/>
        <w:rPr/>
      </w:pPr>
      <w:r>
        <w:rPr>
          <w:b/>
        </w:rPr>
        <w:t>Przekazanie przez Panią/ Pana danych osobowych jest dobrowolne</w:t>
      </w:r>
      <w:r>
        <w:rPr/>
        <w:t>, lecz jest warunkiem koniecznym do wzięcia udziału w zamówieniu publicznym lub zapytaniu ofertowym.</w:t>
      </w:r>
    </w:p>
    <w:p>
      <w:pPr>
        <w:pStyle w:val="ListParagraph"/>
        <w:numPr>
          <w:ilvl w:val="0"/>
          <w:numId w:val="1"/>
        </w:numPr>
        <w:spacing w:before="120" w:after="120"/>
        <w:ind w:hanging="357" w:left="357"/>
        <w:contextualSpacing/>
        <w:rPr/>
      </w:pPr>
      <w:r>
        <w:rPr>
          <w:b/>
        </w:rPr>
        <w:t>W stosunku do Pani/Pana nie będą podejmowane zautomatyzowane decyzje</w:t>
      </w:r>
      <w:r>
        <w:rPr/>
        <w:t>, w tym decyzje opierające się na profilowaniu.</w:t>
      </w:r>
    </w:p>
    <w:sectPr>
      <w:headerReference w:type="even" r:id="rId3"/>
      <w:headerReference w:type="default" r:id="rId4"/>
      <w:headerReference w:type="first" r:id="rId5"/>
      <w:footerReference w:type="even" r:id="rId6"/>
      <w:footerReference w:type="default" r:id="rId7"/>
      <w:footerReference w:type="first" r:id="rId8"/>
      <w:footnotePr>
        <w:numFmt w:val="decimal"/>
      </w:footnotePr>
      <w:type w:val="nextPage"/>
      <w:pgSz w:w="11906" w:h="16838"/>
      <w:pgMar w:left="1418" w:right="1418" w:gutter="0" w:header="567" w:top="1418" w:footer="567" w:bottom="1418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Calibri">
    <w:charset w:val="ee"/>
    <w:family w:val="roman"/>
    <w:pitch w:val="variable"/>
  </w:font>
  <w:font w:name="Calibri Light">
    <w:charset w:val="ee"/>
    <w:family w:val="roman"/>
    <w:pitch w:val="variable"/>
  </w:font>
  <w:font w:name="Times New Roman">
    <w:charset w:val="ee"/>
    <w:family w:val="roman"/>
    <w:pitch w:val="variable"/>
  </w:font>
  <w:font w:name="Segoe UI">
    <w:charset w:val="ee"/>
    <w:family w:val="roman"/>
    <w:pitch w:val="variable"/>
  </w:font>
  <w:font w:name="Liberation Sans">
    <w:altName w:val="Arial"/>
    <w:charset w:val="ee"/>
    <w:family w:val="swiss"/>
    <w:pitch w:val="variable"/>
  </w:font>
  <w:font w:name="Arial">
    <w:charset w:val="ee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spacing w:before="0" w:after="160"/>
      <w:rPr/>
    </w:pPr>
    <w:r>
      <w:rPr/>
    </w:r>
  </w:p>
</w:ftr>
</file>

<file path=word/footer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spacing w:before="0" w:after="160"/>
      <w:jc w:val="right"/>
      <w:rPr/>
    </w:pPr>
    <w:r>
      <w:rPr/>
    </w:r>
  </w:p>
</w:ftr>
</file>

<file path=word/footer3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spacing w:before="0" w:after="160"/>
      <w:jc w:val="right"/>
      <w:rPr/>
    </w:pPr>
    <w:r>
      <w:rPr/>
    </w:r>
  </w:p>
</w:ftr>
</file>

<file path=word/footnotes.xml><?xml version="1.0" encoding="utf-8"?>
<w:footnotes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footnote w:id="0" w:type="separator">
    <w:p>
      <w:pPr>
        <w:rPr>
          <w:sz w:val="12"/>
        </w:rPr>
      </w:pPr>
      <w:r>
        <w:separator/>
      </w:r>
    </w:p>
  </w:footnote>
  <w:footnote w:id="1" w:type="continuationSeparator">
    <w:p>
      <w:pPr>
        <w:rPr>
          <w:sz w:val="12"/>
        </w:rPr>
      </w:pPr>
      <w:r>
        <w:continuationSeparator/>
      </w:r>
    </w:p>
  </w:footnote>
  <w:footnote w:id="2">
    <w:p>
      <w:pPr>
        <w:pStyle w:val="FootnoteText"/>
        <w:spacing w:before="0" w:after="160"/>
        <w:ind w:hanging="113" w:left="113"/>
        <w:rPr/>
      </w:pPr>
      <w:r>
        <w:rPr>
          <w:rStyle w:val="Znakiprzypiswdolnych"/>
        </w:rPr>
        <w:footnoteRef/>
      </w:r>
      <w:r>
        <w:rPr/>
        <w:tab/>
        <w:t xml:space="preserve"> </w:t>
      </w:r>
      <w:r>
        <w:rPr/>
        <w:t>Rozporządzenia Parlamentu Europejskiego i Rady (UE) 2016/679 z 27 kwietnia 2016 r. w sprawie ochrony osób fizycznych w związku z przetwarzaniem danych osobowych i w sprawie swobodnego przepływu takich danych oraz uchylenia dyrektywy 95/46/WE.</w:t>
      </w:r>
    </w:p>
  </w:footnote>
</w:footnote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spacing w:before="0" w:after="160"/>
      <w:rPr/>
    </w:pPr>
    <w:r>
      <w:rPr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tbl>
    <w:tblPr>
      <w:tblStyle w:val="Tabela-Siatka"/>
      <w:tblW w:w="9070" w:type="dxa"/>
      <w:jc w:val="left"/>
      <w:tblInd w:w="0" w:type="dxa"/>
      <w:tblLayout w:type="fixed"/>
      <w:tblCellMar>
        <w:top w:w="0" w:type="dxa"/>
        <w:left w:w="108" w:type="dxa"/>
        <w:bottom w:w="0" w:type="dxa"/>
        <w:right w:w="108" w:type="dxa"/>
      </w:tblCellMar>
      <w:tblLook w:firstRow="1" w:noVBand="1" w:lastRow="0" w:firstColumn="1" w:lastColumn="0" w:noHBand="0" w:val="04a0"/>
    </w:tblPr>
    <w:tblGrid>
      <w:gridCol w:w="1382"/>
      <w:gridCol w:w="7687"/>
    </w:tblGrid>
    <w:tr>
      <w:trPr/>
      <w:tc>
        <w:tcPr>
          <w:tcW w:w="1382" w:type="dxa"/>
          <w:tcBorders>
            <w:top w:val="nil"/>
            <w:left w:val="nil"/>
            <w:bottom w:val="nil"/>
            <w:right w:val="nil"/>
          </w:tcBorders>
        </w:tcPr>
        <w:p>
          <w:pPr>
            <w:pStyle w:val="Header"/>
            <w:widowControl/>
            <w:spacing w:lineRule="auto" w:line="240" w:before="0" w:after="0"/>
            <w:jc w:val="center"/>
            <w:rPr>
              <w:rFonts w:ascii="Calibri" w:hAnsi="Calibri"/>
              <w:kern w:val="0"/>
              <w:lang w:val="pl-PL" w:bidi="ar-SA"/>
            </w:rPr>
          </w:pPr>
          <w:r>
            <w:rPr>
              <w:kern w:val="0"/>
              <w:lang w:val="pl-PL" w:bidi="ar-SA"/>
            </w:rPr>
            <w:drawing>
              <wp:inline distT="0" distB="0" distL="0" distR="0">
                <wp:extent cx="676910" cy="676910"/>
                <wp:effectExtent l="0" t="0" r="0" b="0"/>
                <wp:docPr id="1" name="Obraz 2" descr="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Obraz 2" descr="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76910" cy="67691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7687" w:type="dxa"/>
          <w:tcBorders>
            <w:top w:val="nil"/>
            <w:left w:val="nil"/>
            <w:bottom w:val="nil"/>
            <w:right w:val="nil"/>
          </w:tcBorders>
        </w:tcPr>
        <w:p>
          <w:pPr>
            <w:pStyle w:val="NoSpacing"/>
            <w:widowControl/>
            <w:spacing w:before="0" w:after="0"/>
            <w:rPr>
              <w:b w:val="false"/>
            </w:rPr>
          </w:pPr>
          <w:r>
            <w:rPr>
              <w:b w:val="false"/>
              <w:kern w:val="0"/>
              <w:sz w:val="22"/>
              <w:lang w:val="pl-PL" w:bidi="ar-SA"/>
            </w:rPr>
            <w:t>Załącznik nr 2</w:t>
            <w:br/>
            <w:t>do Zapytania Ofertowego</w:t>
          </w:r>
        </w:p>
      </w:tc>
    </w:tr>
  </w:tbl>
  <w:p>
    <w:pPr>
      <w:pStyle w:val="Header"/>
      <w:spacing w:lineRule="auto" w:line="240" w:before="0" w:after="0"/>
      <w:jc w:val="center"/>
      <w:rPr>
        <w:sz w:val="16"/>
        <w:szCs w:val="16"/>
      </w:rPr>
    </w:pPr>
    <w:r>
      <w:rPr>
        <w:sz w:val="16"/>
        <w:szCs w:val="16"/>
      </w:rPr>
    </w:r>
  </w:p>
</w:hdr>
</file>

<file path=word/header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tbl>
    <w:tblPr>
      <w:tblStyle w:val="Tabela-Siatka"/>
      <w:tblW w:w="9070" w:type="dxa"/>
      <w:jc w:val="left"/>
      <w:tblInd w:w="0" w:type="dxa"/>
      <w:tblLayout w:type="fixed"/>
      <w:tblCellMar>
        <w:top w:w="0" w:type="dxa"/>
        <w:left w:w="108" w:type="dxa"/>
        <w:bottom w:w="0" w:type="dxa"/>
        <w:right w:w="108" w:type="dxa"/>
      </w:tblCellMar>
      <w:tblLook w:firstRow="1" w:noVBand="1" w:lastRow="0" w:firstColumn="1" w:lastColumn="0" w:noHBand="0" w:val="04a0"/>
    </w:tblPr>
    <w:tblGrid>
      <w:gridCol w:w="1382"/>
      <w:gridCol w:w="7687"/>
    </w:tblGrid>
    <w:tr>
      <w:trPr/>
      <w:tc>
        <w:tcPr>
          <w:tcW w:w="1382" w:type="dxa"/>
          <w:tcBorders>
            <w:top w:val="nil"/>
            <w:left w:val="nil"/>
            <w:bottom w:val="nil"/>
            <w:right w:val="nil"/>
          </w:tcBorders>
        </w:tcPr>
        <w:p>
          <w:pPr>
            <w:pStyle w:val="Header"/>
            <w:widowControl/>
            <w:spacing w:lineRule="auto" w:line="240" w:before="0" w:after="0"/>
            <w:jc w:val="center"/>
            <w:rPr>
              <w:rFonts w:ascii="Calibri" w:hAnsi="Calibri"/>
              <w:kern w:val="0"/>
              <w:lang w:val="pl-PL" w:bidi="ar-SA"/>
            </w:rPr>
          </w:pPr>
          <w:r>
            <w:rPr>
              <w:kern w:val="0"/>
              <w:lang w:val="pl-PL" w:bidi="ar-SA"/>
            </w:rPr>
            <w:drawing>
              <wp:inline distT="0" distB="0" distL="0" distR="0">
                <wp:extent cx="676910" cy="676910"/>
                <wp:effectExtent l="0" t="0" r="0" b="0"/>
                <wp:docPr id="2" name="Obraz 2" descr="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Obraz 2" descr="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76910" cy="67691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7687" w:type="dxa"/>
          <w:tcBorders>
            <w:top w:val="nil"/>
            <w:left w:val="nil"/>
            <w:bottom w:val="nil"/>
            <w:right w:val="nil"/>
          </w:tcBorders>
        </w:tcPr>
        <w:p>
          <w:pPr>
            <w:pStyle w:val="NoSpacing"/>
            <w:widowControl/>
            <w:spacing w:before="0" w:after="0"/>
            <w:rPr>
              <w:b w:val="false"/>
            </w:rPr>
          </w:pPr>
          <w:r>
            <w:rPr>
              <w:b w:val="false"/>
              <w:kern w:val="0"/>
              <w:sz w:val="22"/>
              <w:lang w:val="pl-PL" w:bidi="ar-SA"/>
            </w:rPr>
            <w:t>Załącznik nr 2</w:t>
            <w:br/>
            <w:t>do Zapytania Ofertowego</w:t>
          </w:r>
        </w:p>
      </w:tc>
    </w:tr>
  </w:tbl>
  <w:p>
    <w:pPr>
      <w:pStyle w:val="Header"/>
      <w:spacing w:lineRule="auto" w:line="240" w:before="0" w:after="0"/>
      <w:jc w:val="center"/>
      <w:rPr>
        <w:sz w:val="16"/>
        <w:szCs w:val="16"/>
      </w:rPr>
    </w:pPr>
    <w:r>
      <w:rPr>
        <w:sz w:val="16"/>
        <w:szCs w:val="16"/>
      </w:rPr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/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/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/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/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/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/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/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/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/>
    </w:lvl>
  </w:abstractNum>
  <w:abstractNum w:abstractNumId="2">
    <w:lvl w:ilvl="0">
      <w:start w:val="1"/>
      <w:numFmt w:val="decimal"/>
      <w:lvlText w:val="%1)"/>
      <w:lvlJc w:val="left"/>
      <w:pPr>
        <w:tabs>
          <w:tab w:val="num" w:pos="0"/>
        </w:tabs>
        <w:ind w:left="1077" w:hanging="360"/>
      </w:pPr>
      <w:rPr/>
    </w:lvl>
    <w:lvl w:ilvl="1">
      <w:start w:val="1"/>
      <w:numFmt w:val="lowerLetter"/>
      <w:lvlText w:val="%2."/>
      <w:lvlJc w:val="left"/>
      <w:pPr>
        <w:tabs>
          <w:tab w:val="num" w:pos="0"/>
        </w:tabs>
        <w:ind w:left="1797" w:hanging="360"/>
      </w:pPr>
      <w:rPr/>
    </w:lvl>
    <w:lvl w:ilvl="2">
      <w:start w:val="1"/>
      <w:numFmt w:val="lowerRoman"/>
      <w:lvlText w:val="%3."/>
      <w:lvlJc w:val="right"/>
      <w:pPr>
        <w:tabs>
          <w:tab w:val="num" w:pos="0"/>
        </w:tabs>
        <w:ind w:left="2517" w:hanging="180"/>
      </w:pPr>
      <w:rPr/>
    </w:lvl>
    <w:lvl w:ilvl="3">
      <w:start w:val="1"/>
      <w:numFmt w:val="decimal"/>
      <w:lvlText w:val="%4."/>
      <w:lvlJc w:val="left"/>
      <w:pPr>
        <w:tabs>
          <w:tab w:val="num" w:pos="0"/>
        </w:tabs>
        <w:ind w:left="3237" w:hanging="360"/>
      </w:pPr>
      <w:rPr/>
    </w:lvl>
    <w:lvl w:ilvl="4">
      <w:start w:val="1"/>
      <w:numFmt w:val="lowerLetter"/>
      <w:lvlText w:val="%5."/>
      <w:lvlJc w:val="left"/>
      <w:pPr>
        <w:tabs>
          <w:tab w:val="num" w:pos="0"/>
        </w:tabs>
        <w:ind w:left="3957" w:hanging="360"/>
      </w:pPr>
      <w:rPr/>
    </w:lvl>
    <w:lvl w:ilvl="5">
      <w:start w:val="1"/>
      <w:numFmt w:val="lowerRoman"/>
      <w:lvlText w:val="%6."/>
      <w:lvlJc w:val="right"/>
      <w:pPr>
        <w:tabs>
          <w:tab w:val="num" w:pos="0"/>
        </w:tabs>
        <w:ind w:left="4677" w:hanging="180"/>
      </w:pPr>
      <w:rPr/>
    </w:lvl>
    <w:lvl w:ilvl="6">
      <w:start w:val="1"/>
      <w:numFmt w:val="decimal"/>
      <w:lvlText w:val="%7."/>
      <w:lvlJc w:val="left"/>
      <w:pPr>
        <w:tabs>
          <w:tab w:val="num" w:pos="0"/>
        </w:tabs>
        <w:ind w:left="5397" w:hanging="360"/>
      </w:pPr>
      <w:rPr/>
    </w:lvl>
    <w:lvl w:ilvl="7">
      <w:start w:val="1"/>
      <w:numFmt w:val="lowerLetter"/>
      <w:lvlText w:val="%8."/>
      <w:lvlJc w:val="left"/>
      <w:pPr>
        <w:tabs>
          <w:tab w:val="num" w:pos="0"/>
        </w:tabs>
        <w:ind w:left="6117" w:hanging="360"/>
      </w:pPr>
      <w:rPr/>
    </w:lvl>
    <w:lvl w:ilvl="8">
      <w:start w:val="1"/>
      <w:numFmt w:val="lowerRoman"/>
      <w:lvlText w:val="%9."/>
      <w:lvlJc w:val="right"/>
      <w:pPr>
        <w:tabs>
          <w:tab w:val="num" w:pos="0"/>
        </w:tabs>
        <w:ind w:left="6837" w:hanging="180"/>
      </w:pPr>
      <w:rPr/>
    </w:lvl>
  </w:abstractNum>
  <w:abstractNum w:abstractNumId="3">
    <w:lvl w:ilvl="0">
      <w:start w:val="1"/>
      <w:numFmt w:val="decimal"/>
      <w:lvlText w:val="%1)"/>
      <w:lvlJc w:val="left"/>
      <w:pPr>
        <w:tabs>
          <w:tab w:val="num" w:pos="0"/>
        </w:tabs>
        <w:ind w:left="1077" w:hanging="360"/>
      </w:pPr>
      <w:rPr/>
    </w:lvl>
    <w:lvl w:ilvl="1">
      <w:start w:val="1"/>
      <w:numFmt w:val="lowerLetter"/>
      <w:lvlText w:val="%2."/>
      <w:lvlJc w:val="left"/>
      <w:pPr>
        <w:tabs>
          <w:tab w:val="num" w:pos="0"/>
        </w:tabs>
        <w:ind w:left="1797" w:hanging="360"/>
      </w:pPr>
      <w:rPr/>
    </w:lvl>
    <w:lvl w:ilvl="2">
      <w:start w:val="1"/>
      <w:numFmt w:val="lowerRoman"/>
      <w:lvlText w:val="%3."/>
      <w:lvlJc w:val="right"/>
      <w:pPr>
        <w:tabs>
          <w:tab w:val="num" w:pos="0"/>
        </w:tabs>
        <w:ind w:left="2517" w:hanging="180"/>
      </w:pPr>
      <w:rPr/>
    </w:lvl>
    <w:lvl w:ilvl="3">
      <w:start w:val="1"/>
      <w:numFmt w:val="decimal"/>
      <w:lvlText w:val="%4."/>
      <w:lvlJc w:val="left"/>
      <w:pPr>
        <w:tabs>
          <w:tab w:val="num" w:pos="0"/>
        </w:tabs>
        <w:ind w:left="3237" w:hanging="360"/>
      </w:pPr>
      <w:rPr/>
    </w:lvl>
    <w:lvl w:ilvl="4">
      <w:start w:val="1"/>
      <w:numFmt w:val="lowerLetter"/>
      <w:lvlText w:val="%5."/>
      <w:lvlJc w:val="left"/>
      <w:pPr>
        <w:tabs>
          <w:tab w:val="num" w:pos="0"/>
        </w:tabs>
        <w:ind w:left="3957" w:hanging="360"/>
      </w:pPr>
      <w:rPr/>
    </w:lvl>
    <w:lvl w:ilvl="5">
      <w:start w:val="1"/>
      <w:numFmt w:val="lowerRoman"/>
      <w:lvlText w:val="%6."/>
      <w:lvlJc w:val="right"/>
      <w:pPr>
        <w:tabs>
          <w:tab w:val="num" w:pos="0"/>
        </w:tabs>
        <w:ind w:left="4677" w:hanging="180"/>
      </w:pPr>
      <w:rPr/>
    </w:lvl>
    <w:lvl w:ilvl="6">
      <w:start w:val="1"/>
      <w:numFmt w:val="decimal"/>
      <w:lvlText w:val="%7."/>
      <w:lvlJc w:val="left"/>
      <w:pPr>
        <w:tabs>
          <w:tab w:val="num" w:pos="0"/>
        </w:tabs>
        <w:ind w:left="5397" w:hanging="360"/>
      </w:pPr>
      <w:rPr/>
    </w:lvl>
    <w:lvl w:ilvl="7">
      <w:start w:val="1"/>
      <w:numFmt w:val="lowerLetter"/>
      <w:lvlText w:val="%8."/>
      <w:lvlJc w:val="left"/>
      <w:pPr>
        <w:tabs>
          <w:tab w:val="num" w:pos="0"/>
        </w:tabs>
        <w:ind w:left="6117" w:hanging="360"/>
      </w:pPr>
      <w:rPr/>
    </w:lvl>
    <w:lvl w:ilvl="8">
      <w:start w:val="1"/>
      <w:numFmt w:val="lowerRoman"/>
      <w:lvlText w:val="%9."/>
      <w:lvlJc w:val="right"/>
      <w:pPr>
        <w:tabs>
          <w:tab w:val="num" w:pos="0"/>
        </w:tabs>
        <w:ind w:left="6837" w:hanging="180"/>
      </w:pPr>
      <w:rPr/>
    </w:lvl>
  </w:abstractNum>
  <w:abstractNum w:abstractNumId="4">
    <w:lvl w:ilvl="0">
      <w:start w:val="1"/>
      <w:numFmt w:val="decimal"/>
      <w:lvlText w:val="%1)"/>
      <w:lvlJc w:val="left"/>
      <w:pPr>
        <w:tabs>
          <w:tab w:val="num" w:pos="0"/>
        </w:tabs>
        <w:ind w:left="1077" w:hanging="360"/>
      </w:pPr>
      <w:rPr/>
    </w:lvl>
    <w:lvl w:ilvl="1">
      <w:start w:val="1"/>
      <w:numFmt w:val="lowerLetter"/>
      <w:lvlText w:val="%2."/>
      <w:lvlJc w:val="left"/>
      <w:pPr>
        <w:tabs>
          <w:tab w:val="num" w:pos="0"/>
        </w:tabs>
        <w:ind w:left="1797" w:hanging="360"/>
      </w:pPr>
      <w:rPr/>
    </w:lvl>
    <w:lvl w:ilvl="2">
      <w:start w:val="1"/>
      <w:numFmt w:val="lowerRoman"/>
      <w:lvlText w:val="%3."/>
      <w:lvlJc w:val="right"/>
      <w:pPr>
        <w:tabs>
          <w:tab w:val="num" w:pos="0"/>
        </w:tabs>
        <w:ind w:left="2517" w:hanging="180"/>
      </w:pPr>
      <w:rPr/>
    </w:lvl>
    <w:lvl w:ilvl="3">
      <w:start w:val="1"/>
      <w:numFmt w:val="decimal"/>
      <w:lvlText w:val="%4."/>
      <w:lvlJc w:val="left"/>
      <w:pPr>
        <w:tabs>
          <w:tab w:val="num" w:pos="0"/>
        </w:tabs>
        <w:ind w:left="3237" w:hanging="360"/>
      </w:pPr>
      <w:rPr/>
    </w:lvl>
    <w:lvl w:ilvl="4">
      <w:start w:val="1"/>
      <w:numFmt w:val="lowerLetter"/>
      <w:lvlText w:val="%5."/>
      <w:lvlJc w:val="left"/>
      <w:pPr>
        <w:tabs>
          <w:tab w:val="num" w:pos="0"/>
        </w:tabs>
        <w:ind w:left="3957" w:hanging="360"/>
      </w:pPr>
      <w:rPr/>
    </w:lvl>
    <w:lvl w:ilvl="5">
      <w:start w:val="1"/>
      <w:numFmt w:val="lowerRoman"/>
      <w:lvlText w:val="%6."/>
      <w:lvlJc w:val="right"/>
      <w:pPr>
        <w:tabs>
          <w:tab w:val="num" w:pos="0"/>
        </w:tabs>
        <w:ind w:left="4677" w:hanging="180"/>
      </w:pPr>
      <w:rPr/>
    </w:lvl>
    <w:lvl w:ilvl="6">
      <w:start w:val="1"/>
      <w:numFmt w:val="decimal"/>
      <w:lvlText w:val="%7."/>
      <w:lvlJc w:val="left"/>
      <w:pPr>
        <w:tabs>
          <w:tab w:val="num" w:pos="0"/>
        </w:tabs>
        <w:ind w:left="5397" w:hanging="360"/>
      </w:pPr>
      <w:rPr/>
    </w:lvl>
    <w:lvl w:ilvl="7">
      <w:start w:val="1"/>
      <w:numFmt w:val="lowerLetter"/>
      <w:lvlText w:val="%8."/>
      <w:lvlJc w:val="left"/>
      <w:pPr>
        <w:tabs>
          <w:tab w:val="num" w:pos="0"/>
        </w:tabs>
        <w:ind w:left="6117" w:hanging="360"/>
      </w:pPr>
      <w:rPr/>
    </w:lvl>
    <w:lvl w:ilvl="8">
      <w:start w:val="1"/>
      <w:numFmt w:val="lowerRoman"/>
      <w:lvlText w:val="%9."/>
      <w:lvlJc w:val="right"/>
      <w:pPr>
        <w:tabs>
          <w:tab w:val="num" w:pos="0"/>
        </w:tabs>
        <w:ind w:left="6837" w:hanging="180"/>
      </w:pPr>
      <w:rPr/>
    </w:lvl>
  </w:abstractNum>
  <w:abstractNum w:abstractNumId="5">
    <w:lvl w:ilvl="0">
      <w:start w:val="1"/>
      <w:numFmt w:val="lowerLetter"/>
      <w:lvlText w:val="%1)"/>
      <w:lvlJc w:val="left"/>
      <w:pPr>
        <w:tabs>
          <w:tab w:val="num" w:pos="0"/>
        </w:tabs>
        <w:ind w:left="1797" w:hanging="360"/>
      </w:pPr>
      <w:rPr/>
    </w:lvl>
    <w:lvl w:ilvl="1">
      <w:start w:val="1"/>
      <w:numFmt w:val="lowerLetter"/>
      <w:lvlText w:val="%2."/>
      <w:lvlJc w:val="left"/>
      <w:pPr>
        <w:tabs>
          <w:tab w:val="num" w:pos="0"/>
        </w:tabs>
        <w:ind w:left="2517" w:hanging="360"/>
      </w:pPr>
      <w:rPr/>
    </w:lvl>
    <w:lvl w:ilvl="2">
      <w:start w:val="1"/>
      <w:numFmt w:val="lowerRoman"/>
      <w:lvlText w:val="%3."/>
      <w:lvlJc w:val="right"/>
      <w:pPr>
        <w:tabs>
          <w:tab w:val="num" w:pos="0"/>
        </w:tabs>
        <w:ind w:left="3237" w:hanging="180"/>
      </w:pPr>
      <w:rPr/>
    </w:lvl>
    <w:lvl w:ilvl="3">
      <w:start w:val="1"/>
      <w:numFmt w:val="decimal"/>
      <w:lvlText w:val="%4."/>
      <w:lvlJc w:val="left"/>
      <w:pPr>
        <w:tabs>
          <w:tab w:val="num" w:pos="0"/>
        </w:tabs>
        <w:ind w:left="3957" w:hanging="360"/>
      </w:pPr>
      <w:rPr/>
    </w:lvl>
    <w:lvl w:ilvl="4">
      <w:start w:val="1"/>
      <w:numFmt w:val="lowerLetter"/>
      <w:lvlText w:val="%5."/>
      <w:lvlJc w:val="left"/>
      <w:pPr>
        <w:tabs>
          <w:tab w:val="num" w:pos="0"/>
        </w:tabs>
        <w:ind w:left="4677" w:hanging="360"/>
      </w:pPr>
      <w:rPr/>
    </w:lvl>
    <w:lvl w:ilvl="5">
      <w:start w:val="1"/>
      <w:numFmt w:val="lowerRoman"/>
      <w:lvlText w:val="%6."/>
      <w:lvlJc w:val="right"/>
      <w:pPr>
        <w:tabs>
          <w:tab w:val="num" w:pos="0"/>
        </w:tabs>
        <w:ind w:left="5397" w:hanging="180"/>
      </w:pPr>
      <w:rPr/>
    </w:lvl>
    <w:lvl w:ilvl="6">
      <w:start w:val="1"/>
      <w:numFmt w:val="decimal"/>
      <w:lvlText w:val="%7."/>
      <w:lvlJc w:val="left"/>
      <w:pPr>
        <w:tabs>
          <w:tab w:val="num" w:pos="0"/>
        </w:tabs>
        <w:ind w:left="6117" w:hanging="360"/>
      </w:pPr>
      <w:rPr/>
    </w:lvl>
    <w:lvl w:ilvl="7">
      <w:start w:val="1"/>
      <w:numFmt w:val="lowerLetter"/>
      <w:lvlText w:val="%8."/>
      <w:lvlJc w:val="left"/>
      <w:pPr>
        <w:tabs>
          <w:tab w:val="num" w:pos="0"/>
        </w:tabs>
        <w:ind w:left="6837" w:hanging="360"/>
      </w:pPr>
      <w:rPr/>
    </w:lvl>
    <w:lvl w:ilvl="8">
      <w:start w:val="1"/>
      <w:numFmt w:val="lowerRoman"/>
      <w:lvlText w:val="%9."/>
      <w:lvlJc w:val="right"/>
      <w:pPr>
        <w:tabs>
          <w:tab w:val="num" w:pos="0"/>
        </w:tabs>
        <w:ind w:left="7557" w:hanging="180"/>
      </w:pPr>
      <w:rPr/>
    </w:lvl>
  </w:abstractNum>
  <w:abstractNum w:abstractNumId="6">
    <w:lvl w:ilvl="0">
      <w:start w:val="1"/>
      <w:numFmt w:val="decimal"/>
      <w:lvlText w:val="%1)"/>
      <w:lvlJc w:val="left"/>
      <w:pPr>
        <w:tabs>
          <w:tab w:val="num" w:pos="0"/>
        </w:tabs>
        <w:ind w:left="1077" w:hanging="360"/>
      </w:pPr>
      <w:rPr/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/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/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/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/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/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/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/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/>
    </w:lvl>
  </w:abstractNum>
  <w:abstractNum w:abstractNumId="7">
    <w:lvl w:ilvl="0">
      <w:start w:val="1"/>
      <w:numFmt w:val="decimal"/>
      <w:lvlText w:val="%1)"/>
      <w:lvlJc w:val="left"/>
      <w:pPr>
        <w:tabs>
          <w:tab w:val="num" w:pos="0"/>
        </w:tabs>
        <w:ind w:left="1077" w:hanging="360"/>
      </w:pPr>
      <w:rPr/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/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/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/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/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/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/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/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/>
    </w:lvl>
  </w:abstractNum>
  <w:abstractNum w:abstractNumId="8">
    <w:lvl w:ilvl="0">
      <w:start w:val="1"/>
      <w:numFmt w:val="decimal"/>
      <w:lvlText w:val="%1)"/>
      <w:lvlJc w:val="left"/>
      <w:pPr>
        <w:tabs>
          <w:tab w:val="num" w:pos="0"/>
        </w:tabs>
        <w:ind w:left="1077" w:hanging="360"/>
      </w:pPr>
      <w:rPr/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/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/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/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/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/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/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/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/>
    </w:lvl>
  </w:abstractNum>
  <w:abstractNum w:abstractNumId="9">
    <w:lvl w:ilvl="0">
      <w:start w:val="1"/>
      <w:numFmt w:val="decimal"/>
      <w:lvlText w:val="%1)"/>
      <w:lvlJc w:val="left"/>
      <w:pPr>
        <w:tabs>
          <w:tab w:val="num" w:pos="0"/>
        </w:tabs>
        <w:ind w:left="1077" w:hanging="360"/>
      </w:pPr>
      <w:rPr/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/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/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/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/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/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/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/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/>
    </w:lvl>
  </w:abstractNum>
  <w:abstractNum w:abstractNumId="10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</w:numbering>
</file>

<file path=word/settings.xml><?xml version="1.0" encoding="utf-8"?>
<w:settings xmlns:w="http://schemas.openxmlformats.org/wordprocessingml/2006/main">
  <w:zoom w:percent="100"/>
  <w:defaultTabStop w:val="709"/>
  <w:autoHyphenation w:val="true"/>
  <w:footnotePr>
    <w:numFmt w:val="decimal"/>
    <w:footnote w:id="0"/>
    <w:footnote w:id="1"/>
  </w:footnotePr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themeFontLang w:val="pl-PL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pl-PL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253b3e"/>
    <w:pPr>
      <w:widowControl/>
      <w:bidi w:val="0"/>
      <w:spacing w:lineRule="auto" w:line="276" w:before="0" w:after="160"/>
      <w:jc w:val="left"/>
    </w:pPr>
    <w:rPr>
      <w:rFonts w:eastAsia="Times New Roman" w:cs="Times New Roman" w:ascii="Calibri" w:hAnsi="Calibri" w:asciiTheme="minorHAnsi" w:hAnsiTheme="minorHAnsi"/>
      <w:color w:val="auto"/>
      <w:kern w:val="0"/>
      <w:sz w:val="24"/>
      <w:szCs w:val="24"/>
      <w:lang w:eastAsia="pl-PL" w:val="pl-PL" w:bidi="ar-SA"/>
    </w:rPr>
  </w:style>
  <w:style w:type="paragraph" w:styleId="Heading1">
    <w:name w:val="Heading 1"/>
    <w:basedOn w:val="Normal"/>
    <w:next w:val="Normal"/>
    <w:link w:val="Nagwek1Znak"/>
    <w:uiPriority w:val="9"/>
    <w:qFormat/>
    <w:rsid w:val="00220b94"/>
    <w:pPr>
      <w:keepNext w:val="true"/>
      <w:keepLines/>
      <w:jc w:val="center"/>
      <w:outlineLvl w:val="0"/>
    </w:pPr>
    <w:rPr>
      <w:rFonts w:ascii="Calibri Light" w:hAnsi="Calibri Light" w:eastAsia="" w:cs="" w:asciiTheme="majorHAnsi" w:cstheme="majorBidi" w:eastAsiaTheme="majorEastAsia" w:hAnsiTheme="majorHAnsi"/>
      <w:b/>
      <w:bCs/>
      <w:sz w:val="28"/>
      <w:szCs w:val="28"/>
    </w:rPr>
  </w:style>
  <w:style w:type="paragraph" w:styleId="Heading2">
    <w:name w:val="Heading 2"/>
    <w:basedOn w:val="Normal"/>
    <w:next w:val="Normal"/>
    <w:link w:val="Nagwek2Znak"/>
    <w:uiPriority w:val="9"/>
    <w:unhideWhenUsed/>
    <w:qFormat/>
    <w:rsid w:val="004c1012"/>
    <w:pPr>
      <w:keepNext w:val="true"/>
      <w:keepLines/>
      <w:jc w:val="center"/>
      <w:outlineLvl w:val="1"/>
    </w:pPr>
    <w:rPr>
      <w:rFonts w:ascii="Calibri Light" w:hAnsi="Calibri Light" w:eastAsia="" w:cs="" w:asciiTheme="majorHAnsi" w:cstheme="majorBidi" w:eastAsiaTheme="majorEastAsia" w:hAnsiTheme="majorHAnsi"/>
      <w:bCs/>
      <w:color w:themeColor="accent1" w:val="4472C4"/>
      <w:szCs w:val="26"/>
    </w:rPr>
  </w:style>
  <w:style w:type="paragraph" w:styleId="Heading3">
    <w:name w:val="Heading 3"/>
    <w:basedOn w:val="Normal"/>
    <w:next w:val="Normal"/>
    <w:link w:val="Nagwek3Znak"/>
    <w:uiPriority w:val="9"/>
    <w:unhideWhenUsed/>
    <w:qFormat/>
    <w:rsid w:val="00390e78"/>
    <w:pPr>
      <w:keepNext w:val="true"/>
      <w:keepLines/>
      <w:jc w:val="center"/>
      <w:outlineLvl w:val="2"/>
    </w:pPr>
    <w:rPr>
      <w:rFonts w:ascii="Calibri Light" w:hAnsi="Calibri Light" w:eastAsia="" w:cs="" w:asciiTheme="majorHAnsi" w:cstheme="majorBidi" w:eastAsiaTheme="majorEastAsia" w:hAnsiTheme="majorHAnsi"/>
      <w:b/>
      <w:color w:themeColor="accent1" w:themeShade="7f" w:val="1F3763"/>
    </w:rPr>
  </w:style>
  <w:style w:type="paragraph" w:styleId="Heading6">
    <w:name w:val="Heading 6"/>
    <w:basedOn w:val="Normal"/>
    <w:next w:val="Normal"/>
    <w:link w:val="Nagwek6Znak"/>
    <w:uiPriority w:val="9"/>
    <w:semiHidden/>
    <w:unhideWhenUsed/>
    <w:qFormat/>
    <w:rsid w:val="00214d73"/>
    <w:pPr>
      <w:keepNext w:val="true"/>
      <w:keepLines/>
      <w:spacing w:before="200" w:after="160"/>
      <w:outlineLvl w:val="5"/>
    </w:pPr>
    <w:rPr>
      <w:rFonts w:ascii="Calibri Light" w:hAnsi="Calibri Light" w:eastAsia="" w:cs="" w:asciiTheme="majorHAnsi" w:cstheme="majorBidi" w:eastAsiaTheme="majorEastAsia" w:hAnsiTheme="majorHAnsi"/>
      <w:i/>
      <w:iCs/>
      <w:color w:themeColor="accent1" w:themeShade="7f" w:val="1F3763"/>
    </w:rPr>
  </w:style>
  <w:style w:type="paragraph" w:styleId="Heading8">
    <w:name w:val="Heading 8"/>
    <w:basedOn w:val="Normal"/>
    <w:next w:val="Normal"/>
    <w:link w:val="Nagwek8Znak"/>
    <w:uiPriority w:val="9"/>
    <w:semiHidden/>
    <w:unhideWhenUsed/>
    <w:qFormat/>
    <w:rsid w:val="00214d73"/>
    <w:pPr>
      <w:keepNext w:val="true"/>
      <w:keepLines/>
      <w:spacing w:before="200" w:after="160"/>
      <w:outlineLvl w:val="7"/>
    </w:pPr>
    <w:rPr>
      <w:rFonts w:ascii="Calibri Light" w:hAnsi="Calibri Light" w:eastAsia="" w:cs="" w:asciiTheme="majorHAnsi" w:cstheme="majorBidi" w:eastAsiaTheme="majorEastAsia" w:hAnsiTheme="majorHAnsi"/>
      <w:color w:themeColor="text1" w:themeTint="bf" w:val="404040"/>
      <w:sz w:val="20"/>
      <w:szCs w:val="20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Nagwek2Znak" w:customStyle="1">
    <w:name w:val="Nagłówek 2 Znak"/>
    <w:basedOn w:val="DefaultParagraphFont"/>
    <w:uiPriority w:val="9"/>
    <w:qFormat/>
    <w:rsid w:val="004c1012"/>
    <w:rPr>
      <w:rFonts w:ascii="Calibri Light" w:hAnsi="Calibri Light" w:eastAsia="" w:cs="" w:asciiTheme="majorHAnsi" w:cstheme="majorBidi" w:eastAsiaTheme="majorEastAsia" w:hAnsiTheme="majorHAnsi"/>
      <w:bCs/>
      <w:color w:themeColor="accent1" w:val="4472C4"/>
      <w:sz w:val="24"/>
      <w:szCs w:val="26"/>
      <w:lang w:eastAsia="pl-PL"/>
    </w:rPr>
  </w:style>
  <w:style w:type="character" w:styleId="Nagwek6Znak" w:customStyle="1">
    <w:name w:val="Nagłówek 6 Znak"/>
    <w:basedOn w:val="DefaultParagraphFont"/>
    <w:uiPriority w:val="9"/>
    <w:semiHidden/>
    <w:qFormat/>
    <w:rsid w:val="00214d73"/>
    <w:rPr>
      <w:rFonts w:ascii="Calibri Light" w:hAnsi="Calibri Light" w:eastAsia="" w:cs="" w:asciiTheme="majorHAnsi" w:cstheme="majorBidi" w:eastAsiaTheme="majorEastAsia" w:hAnsiTheme="majorHAnsi"/>
      <w:i/>
      <w:iCs/>
      <w:color w:themeColor="accent1" w:themeShade="7f" w:val="1F3763"/>
      <w:sz w:val="24"/>
      <w:szCs w:val="24"/>
      <w:lang w:eastAsia="pl-PL"/>
    </w:rPr>
  </w:style>
  <w:style w:type="character" w:styleId="Nagwek8Znak" w:customStyle="1">
    <w:name w:val="Nagłówek 8 Znak"/>
    <w:basedOn w:val="DefaultParagraphFont"/>
    <w:uiPriority w:val="9"/>
    <w:semiHidden/>
    <w:qFormat/>
    <w:rsid w:val="00214d73"/>
    <w:rPr>
      <w:rFonts w:ascii="Calibri Light" w:hAnsi="Calibri Light" w:eastAsia="" w:cs="" w:asciiTheme="majorHAnsi" w:cstheme="majorBidi" w:eastAsiaTheme="majorEastAsia" w:hAnsiTheme="majorHAnsi"/>
      <w:color w:themeColor="text1" w:themeTint="bf" w:val="404040"/>
      <w:sz w:val="20"/>
      <w:szCs w:val="20"/>
      <w:lang w:eastAsia="pl-PL"/>
    </w:rPr>
  </w:style>
  <w:style w:type="character" w:styleId="Hyperlink">
    <w:name w:val="Hyperlink"/>
    <w:basedOn w:val="DefaultParagraphFont"/>
    <w:uiPriority w:val="99"/>
    <w:unhideWhenUsed/>
    <w:rsid w:val="00214d73"/>
    <w:rPr>
      <w:color w:themeColor="hyperlink" w:val="0563C1"/>
      <w:u w:val="single"/>
    </w:rPr>
  </w:style>
  <w:style w:type="character" w:styleId="StopkaZnak" w:customStyle="1">
    <w:name w:val="Stopka Znak"/>
    <w:basedOn w:val="DefaultParagraphFont"/>
    <w:uiPriority w:val="99"/>
    <w:qFormat/>
    <w:rsid w:val="00214d73"/>
    <w:rPr>
      <w:rFonts w:ascii="Times New Roman" w:hAnsi="Times New Roman" w:eastAsia="Times New Roman" w:cs="Times New Roman"/>
      <w:sz w:val="24"/>
      <w:szCs w:val="24"/>
      <w:lang w:eastAsia="pl-PL"/>
    </w:rPr>
  </w:style>
  <w:style w:type="character" w:styleId="TekstprzypisudolnegoZnak" w:customStyle="1">
    <w:name w:val="Tekst przypisu dolnego Znak"/>
    <w:basedOn w:val="DefaultParagraphFont"/>
    <w:uiPriority w:val="99"/>
    <w:semiHidden/>
    <w:qFormat/>
    <w:rsid w:val="00237d15"/>
    <w:rPr>
      <w:rFonts w:ascii="Calibri" w:hAnsi="Calibri" w:eastAsia="Calibri" w:cs="Calibri"/>
      <w:color w:val="000000"/>
      <w:sz w:val="20"/>
      <w:szCs w:val="20"/>
      <w:lang w:eastAsia="pl-PL"/>
    </w:rPr>
  </w:style>
  <w:style w:type="character" w:styleId="Znakiprzypiswdolnych">
    <w:name w:val="Znaki przypisów dolnych"/>
    <w:basedOn w:val="DefaultParagraphFont"/>
    <w:uiPriority w:val="99"/>
    <w:semiHidden/>
    <w:unhideWhenUsed/>
    <w:qFormat/>
    <w:rsid w:val="00237d15"/>
    <w:rPr>
      <w:vertAlign w:val="superscript"/>
    </w:rPr>
  </w:style>
  <w:style w:type="character" w:styleId="FootnoteReference">
    <w:name w:val="Footnote Reference"/>
    <w:rPr>
      <w:vertAlign w:val="superscript"/>
    </w:rPr>
  </w:style>
  <w:style w:type="character" w:styleId="NagwekZnak" w:customStyle="1">
    <w:name w:val="Nagłówek Znak"/>
    <w:basedOn w:val="DefaultParagraphFont"/>
    <w:uiPriority w:val="99"/>
    <w:qFormat/>
    <w:rsid w:val="00011d6c"/>
    <w:rPr>
      <w:rFonts w:ascii="Times New Roman" w:hAnsi="Times New Roman" w:eastAsia="Times New Roman" w:cs="Times New Roman"/>
      <w:sz w:val="24"/>
      <w:szCs w:val="24"/>
      <w:lang w:eastAsia="pl-PL"/>
    </w:rPr>
  </w:style>
  <w:style w:type="character" w:styleId="Nagwek1Znak" w:customStyle="1">
    <w:name w:val="Nagłówek 1 Znak"/>
    <w:basedOn w:val="DefaultParagraphFont"/>
    <w:uiPriority w:val="9"/>
    <w:qFormat/>
    <w:rsid w:val="00220b94"/>
    <w:rPr>
      <w:rFonts w:ascii="Calibri Light" w:hAnsi="Calibri Light" w:eastAsia="" w:cs="" w:asciiTheme="majorHAnsi" w:cstheme="majorBidi" w:eastAsiaTheme="majorEastAsia" w:hAnsiTheme="majorHAnsi"/>
      <w:b/>
      <w:bCs/>
      <w:sz w:val="28"/>
      <w:szCs w:val="28"/>
      <w:lang w:eastAsia="pl-PL"/>
    </w:rPr>
  </w:style>
  <w:style w:type="character" w:styleId="Tekstpodstawowy2Znak" w:customStyle="1">
    <w:name w:val="Tekst podstawowy 2 Znak"/>
    <w:basedOn w:val="DefaultParagraphFont"/>
    <w:link w:val="BodyText2"/>
    <w:uiPriority w:val="99"/>
    <w:semiHidden/>
    <w:qFormat/>
    <w:rsid w:val="009b14a8"/>
    <w:rPr>
      <w:rFonts w:ascii="Times New Roman" w:hAnsi="Times New Roman" w:eastAsia="Times New Roman" w:cs="Times New Roman"/>
      <w:sz w:val="24"/>
      <w:szCs w:val="24"/>
      <w:lang w:eastAsia="pl-PL"/>
    </w:rPr>
  </w:style>
  <w:style w:type="character" w:styleId="Nagwek3Znak" w:customStyle="1">
    <w:name w:val="Nagłówek 3 Znak"/>
    <w:basedOn w:val="DefaultParagraphFont"/>
    <w:uiPriority w:val="9"/>
    <w:qFormat/>
    <w:rsid w:val="00390e78"/>
    <w:rPr>
      <w:rFonts w:ascii="Calibri Light" w:hAnsi="Calibri Light" w:eastAsia="" w:cs="" w:asciiTheme="majorHAnsi" w:cstheme="majorBidi" w:eastAsiaTheme="majorEastAsia" w:hAnsiTheme="majorHAnsi"/>
      <w:b/>
      <w:color w:themeColor="accent1" w:themeShade="7f" w:val="1F3763"/>
      <w:sz w:val="24"/>
      <w:szCs w:val="24"/>
      <w:lang w:eastAsia="pl-PL"/>
    </w:rPr>
  </w:style>
  <w:style w:type="character" w:styleId="DataipodpisZnak" w:customStyle="1">
    <w:name w:val="Data i podpis Znak"/>
    <w:basedOn w:val="DefaultParagraphFont"/>
    <w:link w:val="Dataipodpis"/>
    <w:qFormat/>
    <w:rsid w:val="003f6ada"/>
    <w:rPr>
      <w:rFonts w:eastAsia="Times New Roman" w:cs="Calibri" w:cstheme="minorHAnsi"/>
      <w:sz w:val="20"/>
      <w:szCs w:val="20"/>
      <w:lang w:eastAsia="pl-PL"/>
    </w:rPr>
  </w:style>
  <w:style w:type="character" w:styleId="TekstdymkaZnak" w:customStyle="1">
    <w:name w:val="Tekst dymka Znak"/>
    <w:basedOn w:val="DefaultParagraphFont"/>
    <w:link w:val="BalloonText"/>
    <w:uiPriority w:val="99"/>
    <w:semiHidden/>
    <w:qFormat/>
    <w:rsid w:val="000d1bc3"/>
    <w:rPr>
      <w:rFonts w:ascii="Segoe UI" w:hAnsi="Segoe UI" w:eastAsia="Times New Roman" w:cs="Segoe UI"/>
      <w:sz w:val="18"/>
      <w:szCs w:val="18"/>
      <w:lang w:eastAsia="pl-PL"/>
    </w:rPr>
  </w:style>
  <w:style w:type="character" w:styleId="EndnoteReference">
    <w:name w:val="Endnote Reference"/>
    <w:rPr>
      <w:vertAlign w:val="superscript"/>
    </w:rPr>
  </w:style>
  <w:style w:type="character" w:styleId="Znakiprzypiswkocowych">
    <w:name w:val="Znaki przypisów końcowych"/>
    <w:qFormat/>
    <w:rPr/>
  </w:style>
  <w:style w:type="paragraph" w:styleId="Nagwek">
    <w:name w:val="Nagłówek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eks">
    <w:name w:val="Indeks"/>
    <w:basedOn w:val="Normal"/>
    <w:qFormat/>
    <w:pPr>
      <w:suppressLineNumbers/>
    </w:pPr>
    <w:rPr>
      <w:rFonts w:cs="Arial"/>
    </w:rPr>
  </w:style>
  <w:style w:type="paragraph" w:styleId="Gwkaistopka">
    <w:name w:val="Główka i stopka"/>
    <w:basedOn w:val="Normal"/>
    <w:qFormat/>
    <w:pPr/>
    <w:rPr/>
  </w:style>
  <w:style w:type="paragraph" w:styleId="Footer">
    <w:name w:val="Footer"/>
    <w:basedOn w:val="Normal"/>
    <w:link w:val="StopkaZnak"/>
    <w:uiPriority w:val="99"/>
    <w:unhideWhenUsed/>
    <w:rsid w:val="00214d73"/>
    <w:pPr>
      <w:tabs>
        <w:tab w:val="clear" w:pos="709"/>
        <w:tab w:val="center" w:pos="4536" w:leader="none"/>
        <w:tab w:val="right" w:pos="9072" w:leader="none"/>
      </w:tabs>
    </w:pPr>
    <w:rPr/>
  </w:style>
  <w:style w:type="paragraph" w:styleId="ListParagraph">
    <w:name w:val="List Paragraph"/>
    <w:basedOn w:val="Normal"/>
    <w:uiPriority w:val="34"/>
    <w:qFormat/>
    <w:rsid w:val="00e272dc"/>
    <w:pPr>
      <w:spacing w:before="120" w:after="120"/>
      <w:ind w:left="720"/>
      <w:contextualSpacing/>
    </w:pPr>
    <w:rPr>
      <w:rFonts w:ascii="Calibri" w:hAnsi="Calibri" w:eastAsia="Calibri"/>
      <w:szCs w:val="22"/>
      <w:lang w:eastAsia="en-US"/>
    </w:rPr>
  </w:style>
  <w:style w:type="paragraph" w:styleId="Normalny1" w:customStyle="1">
    <w:name w:val="Normalny1"/>
    <w:qFormat/>
    <w:rsid w:val="00214d73"/>
    <w:pPr>
      <w:widowControl/>
      <w:bidi w:val="0"/>
      <w:spacing w:lineRule="auto" w:line="276" w:before="0" w:after="0"/>
      <w:jc w:val="left"/>
    </w:pPr>
    <w:rPr>
      <w:rFonts w:ascii="Arial" w:hAnsi="Arial" w:eastAsia="Arial" w:cs="Arial"/>
      <w:color w:val="auto"/>
      <w:kern w:val="0"/>
      <w:sz w:val="22"/>
      <w:szCs w:val="22"/>
      <w:lang w:eastAsia="pl-PL" w:val="pl-PL" w:bidi="ar-SA"/>
    </w:rPr>
  </w:style>
  <w:style w:type="paragraph" w:styleId="Standard" w:customStyle="1">
    <w:name w:val="Standard"/>
    <w:qFormat/>
    <w:rsid w:val="00214d73"/>
    <w:pPr>
      <w:widowControl/>
      <w:suppressAutoHyphens w:val="true"/>
      <w:bidi w:val="0"/>
      <w:spacing w:lineRule="auto" w:line="240" w:before="0" w:after="0"/>
      <w:jc w:val="left"/>
    </w:pPr>
    <w:rPr>
      <w:rFonts w:ascii="Liberation Serif" w:hAnsi="Liberation Serif" w:eastAsia="SimSun" w:cs="Mangal"/>
      <w:color w:val="auto"/>
      <w:kern w:val="2"/>
      <w:sz w:val="24"/>
      <w:szCs w:val="24"/>
      <w:lang w:val="en-US" w:eastAsia="zh-CN" w:bidi="hi-IN"/>
    </w:rPr>
  </w:style>
  <w:style w:type="paragraph" w:styleId="Default" w:customStyle="1">
    <w:name w:val="Default"/>
    <w:qFormat/>
    <w:rsid w:val="00214d73"/>
    <w:pPr>
      <w:widowControl/>
      <w:bidi w:val="0"/>
      <w:spacing w:lineRule="auto" w:line="240" w:before="0" w:after="0"/>
      <w:jc w:val="left"/>
    </w:pPr>
    <w:rPr>
      <w:rFonts w:ascii="Calibri" w:hAnsi="Calibri" w:cs="Calibri" w:eastAsia="Calibri"/>
      <w:color w:val="000000"/>
      <w:kern w:val="0"/>
      <w:sz w:val="24"/>
      <w:szCs w:val="24"/>
      <w:lang w:val="pl-PL" w:eastAsia="en-US" w:bidi="ar-SA"/>
    </w:rPr>
  </w:style>
  <w:style w:type="paragraph" w:styleId="FootnoteText">
    <w:name w:val="Footnote Text"/>
    <w:basedOn w:val="Normal"/>
    <w:link w:val="TekstprzypisudolnegoZnak"/>
    <w:uiPriority w:val="99"/>
    <w:semiHidden/>
    <w:unhideWhenUsed/>
    <w:rsid w:val="00237d15"/>
    <w:pPr>
      <w:ind w:hanging="575" w:left="575"/>
    </w:pPr>
    <w:rPr>
      <w:rFonts w:ascii="Calibri" w:hAnsi="Calibri" w:eastAsia="Calibri" w:cs="Calibri"/>
      <w:color w:val="000000"/>
      <w:sz w:val="20"/>
      <w:szCs w:val="20"/>
    </w:rPr>
  </w:style>
  <w:style w:type="paragraph" w:styleId="Header">
    <w:name w:val="Header"/>
    <w:basedOn w:val="Normal"/>
    <w:link w:val="NagwekZnak"/>
    <w:uiPriority w:val="99"/>
    <w:unhideWhenUsed/>
    <w:rsid w:val="00011d6c"/>
    <w:pPr>
      <w:tabs>
        <w:tab w:val="clear" w:pos="709"/>
        <w:tab w:val="center" w:pos="4536" w:leader="none"/>
        <w:tab w:val="right" w:pos="9072" w:leader="none"/>
      </w:tabs>
    </w:pPr>
    <w:rPr/>
  </w:style>
  <w:style w:type="paragraph" w:styleId="BodyText2">
    <w:name w:val="Body Text 2"/>
    <w:basedOn w:val="Normal"/>
    <w:link w:val="Tekstpodstawowy2Znak"/>
    <w:uiPriority w:val="99"/>
    <w:semiHidden/>
    <w:unhideWhenUsed/>
    <w:qFormat/>
    <w:rsid w:val="009b14a8"/>
    <w:pPr/>
    <w:rPr/>
  </w:style>
  <w:style w:type="paragraph" w:styleId="NoSpacing">
    <w:name w:val="No Spacing"/>
    <w:uiPriority w:val="1"/>
    <w:qFormat/>
    <w:rsid w:val="007229fe"/>
    <w:pPr>
      <w:widowControl/>
      <w:bidi w:val="0"/>
      <w:spacing w:lineRule="auto" w:line="240" w:before="0" w:after="160"/>
      <w:jc w:val="right"/>
    </w:pPr>
    <w:rPr>
      <w:rFonts w:eastAsia="Times New Roman" w:cs="Times New Roman" w:ascii="Calibri" w:hAnsi="Calibri" w:asciiTheme="minorHAnsi" w:hAnsiTheme="minorHAnsi"/>
      <w:b/>
      <w:color w:val="auto"/>
      <w:kern w:val="0"/>
      <w:sz w:val="22"/>
      <w:szCs w:val="24"/>
      <w:lang w:eastAsia="pl-PL" w:val="pl-PL" w:bidi="ar-SA"/>
    </w:rPr>
  </w:style>
  <w:style w:type="paragraph" w:styleId="Dataipodpis" w:customStyle="1">
    <w:name w:val="Data i podpis"/>
    <w:basedOn w:val="Normal"/>
    <w:link w:val="DataipodpisZnak"/>
    <w:qFormat/>
    <w:rsid w:val="003f6ada"/>
    <w:pPr/>
    <w:rPr>
      <w:rFonts w:cs="Calibri" w:cstheme="minorHAnsi"/>
      <w:sz w:val="20"/>
      <w:szCs w:val="20"/>
    </w:rPr>
  </w:style>
  <w:style w:type="paragraph" w:styleId="BalloonText">
    <w:name w:val="Balloon Text"/>
    <w:basedOn w:val="Normal"/>
    <w:link w:val="TekstdymkaZnak"/>
    <w:uiPriority w:val="99"/>
    <w:semiHidden/>
    <w:unhideWhenUsed/>
    <w:qFormat/>
    <w:rsid w:val="000d1bc3"/>
    <w:pPr>
      <w:spacing w:lineRule="auto" w:line="240" w:before="0" w:after="0"/>
    </w:pPr>
    <w:rPr>
      <w:rFonts w:ascii="Segoe UI" w:hAnsi="Segoe UI" w:cs="Segoe UI"/>
      <w:sz w:val="18"/>
      <w:szCs w:val="18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Standardowy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Tabela-Siatka">
    <w:name w:val="Table Grid"/>
    <w:basedOn w:val="Standardowy"/>
    <w:uiPriority w:val="59"/>
    <w:rsid w:val="00214d73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mailto:iod@um.ostroleka.pl" TargetMode="External"/><Relationship Id="rId3" Type="http://schemas.openxmlformats.org/officeDocument/2006/relationships/header" Target="header1.xml"/><Relationship Id="rId4" Type="http://schemas.openxmlformats.org/officeDocument/2006/relationships/header" Target="header2.xml"/><Relationship Id="rId5" Type="http://schemas.openxmlformats.org/officeDocument/2006/relationships/header" Target="header3.xml"/><Relationship Id="rId6" Type="http://schemas.openxmlformats.org/officeDocument/2006/relationships/footer" Target="footer1.xml"/><Relationship Id="rId7" Type="http://schemas.openxmlformats.org/officeDocument/2006/relationships/footer" Target="footer2.xml"/><Relationship Id="rId8" Type="http://schemas.openxmlformats.org/officeDocument/2006/relationships/footer" Target="footer3.xml"/><Relationship Id="rId9" Type="http://schemas.openxmlformats.org/officeDocument/2006/relationships/footnotes" Target="footnotes.xml"/><Relationship Id="rId10" Type="http://schemas.openxmlformats.org/officeDocument/2006/relationships/numbering" Target="numbering.xml"/><Relationship Id="rId11" Type="http://schemas.openxmlformats.org/officeDocument/2006/relationships/fontTable" Target="fontTable.xml"/><Relationship Id="rId12" Type="http://schemas.openxmlformats.org/officeDocument/2006/relationships/settings" Target="settings.xml"/><Relationship Id="rId13" Type="http://schemas.openxmlformats.org/officeDocument/2006/relationships/theme" Target="theme/theme1.xml"/><Relationship Id="rId14" Type="http://schemas.openxmlformats.org/officeDocument/2006/relationships/customXml" Target="../customXml/item1.xml"/>
</Relationships>
</file>

<file path=word/_rels/header2.xml.rels><?xml version="1.0" encoding="UTF-8"?>
<Relationships xmlns="http://schemas.openxmlformats.org/package/2006/relationships"><Relationship Id="rId1" Type="http://schemas.openxmlformats.org/officeDocument/2006/relationships/image" Target="media/image1.png"/>
</Relationships>
</file>

<file path=word/_rels/header3.xml.rels><?xml version="1.0" encoding="UTF-8"?>
<Relationships xmlns="http://schemas.openxmlformats.org/package/2006/relationships"><Relationship Id="rId1" Type="http://schemas.openxmlformats.org/officeDocument/2006/relationships/image" Target="media/image1.png"/>
</Relationships>
</file>

<file path=word/theme/theme1.xml><?xml version="1.0" encoding="utf-8"?>
<a:theme xmlns:a="http://schemas.openxmlformats.org/drawingml/2006/main" xmlns:r="http://schemas.openxmlformats.org/officeDocument/2006/relationships" name="Motyw pakietu Office">
  <a:themeElements>
    <a:clrScheme name="Pakiet 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itchFamily="0" charset="1"/>
        <a:ea typeface=""/>
        <a:cs typeface=""/>
      </a:majorFont>
      <a:minorFont>
        <a:latin typeface="Calibri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 l="0" t="0" r="0" b="0"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 l="0" t="0" r="0" b="0"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 l="0" t="0" r="0" b="0"/>
        </a:gradFill>
      </a:bgFillStyleLst>
    </a:fmtScheme>
  </a:themeElements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AF3EB73-3D7C-44D3-903B-0E2883800E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</TotalTime>
  <Application>LibreOffice/7.6.7.2$Windows_X86_64 LibreOffice_project/dd47e4b30cb7dab30588d6c79c651f218165e3c5</Application>
  <AppVersion>15.0000</AppVersion>
  <Pages>2</Pages>
  <Words>592</Words>
  <Characters>3805</Characters>
  <CharactersWithSpaces>4340</CharactersWithSpaces>
  <Paragraphs>37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2021-11-16T09:25:00Z</dcterms:created>
  <dc:creator>Renata Wasilewska</dc:creator>
  <dc:description/>
  <dc:language>pl-PL</dc:language>
  <cp:lastModifiedBy>Jacek Olewiecki</cp:lastModifiedBy>
  <cp:lastPrinted>2024-11-06T14:32:01Z</cp:lastPrinted>
  <dcterms:modified xsi:type="dcterms:W3CDTF">2024-11-06T12:14:00Z</dcterms:modified>
  <cp:revision>14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