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4BF5" w14:textId="674374CB" w:rsidR="00EC285E" w:rsidRDefault="00EC285E" w:rsidP="00EC285E">
      <w:pPr>
        <w:pStyle w:val="Nagwek1"/>
        <w:spacing w:line="240" w:lineRule="auto"/>
        <w:jc w:val="center"/>
      </w:pPr>
      <w:r>
        <w:t xml:space="preserve">Załącznik </w:t>
      </w:r>
      <w:r w:rsidR="00650CBC">
        <w:t>A</w:t>
      </w:r>
    </w:p>
    <w:p w14:paraId="7739966C" w14:textId="77777777" w:rsidR="00B12DA2" w:rsidRDefault="00132AF9" w:rsidP="00132AF9">
      <w:pPr>
        <w:rPr>
          <w:b/>
          <w:sz w:val="24"/>
          <w:szCs w:val="24"/>
        </w:rPr>
      </w:pPr>
      <w:r w:rsidRPr="00132AF9">
        <w:rPr>
          <w:b/>
          <w:sz w:val="24"/>
          <w:szCs w:val="24"/>
        </w:rPr>
        <w:t>Zamawiający dopuszcza by dokumenty wymienione w Załączniku A były języku angielskim</w:t>
      </w:r>
    </w:p>
    <w:p w14:paraId="0AAFA349" w14:textId="294334F7" w:rsidR="00132AF9" w:rsidRPr="00132AF9" w:rsidRDefault="00B12DA2" w:rsidP="00132AF9">
      <w:r>
        <w:t>(bez koniecznoś</w:t>
      </w:r>
      <w:r w:rsidR="00184500">
        <w:t>c</w:t>
      </w:r>
      <w:r>
        <w:t xml:space="preserve">i tłumaczenia na </w:t>
      </w:r>
      <w:proofErr w:type="spellStart"/>
      <w:r>
        <w:t>j.polski</w:t>
      </w:r>
      <w:proofErr w:type="spellEnd"/>
      <w:r>
        <w:t>)</w:t>
      </w:r>
    </w:p>
    <w:p w14:paraId="299BDE15" w14:textId="749CE1E3" w:rsidR="00EC285E" w:rsidRPr="00EA59DD" w:rsidRDefault="00ED4926" w:rsidP="00EC285E">
      <w:pPr>
        <w:spacing w:line="240" w:lineRule="auto"/>
        <w:rPr>
          <w:b/>
          <w:color w:val="538135" w:themeColor="accent6" w:themeShade="BF"/>
          <w:sz w:val="32"/>
          <w:szCs w:val="32"/>
        </w:rPr>
      </w:pPr>
      <w:r w:rsidRPr="00EA59DD">
        <w:rPr>
          <w:b/>
          <w:color w:val="538135" w:themeColor="accent6" w:themeShade="BF"/>
          <w:sz w:val="32"/>
          <w:szCs w:val="32"/>
        </w:rPr>
        <w:t>I.  Ogólne wymagania zamawiającego</w:t>
      </w:r>
    </w:p>
    <w:p w14:paraId="5BA38A91" w14:textId="2F27F2E4" w:rsidR="00EC285E" w:rsidRPr="001D0D51" w:rsidRDefault="00650CBC" w:rsidP="00EC285E">
      <w:pPr>
        <w:spacing w:after="120" w:line="240" w:lineRule="auto"/>
        <w:jc w:val="both"/>
        <w:rPr>
          <w:sz w:val="20"/>
          <w:szCs w:val="20"/>
        </w:rPr>
      </w:pPr>
      <w:r>
        <w:rPr>
          <w:sz w:val="20"/>
          <w:szCs w:val="20"/>
        </w:rPr>
        <w:t xml:space="preserve">1) </w:t>
      </w:r>
      <w:r w:rsidR="00EC285E" w:rsidRPr="007B2272">
        <w:rPr>
          <w:sz w:val="20"/>
          <w:szCs w:val="20"/>
        </w:rPr>
        <w:t xml:space="preserve">Dostarczony sprzęt winien być fabrycznie nowy, a data produkcji nie może być wcześniejsza niż 6 miesięcy od daty dostawy. </w:t>
      </w:r>
      <w:r w:rsidR="00EC285E">
        <w:rPr>
          <w:sz w:val="20"/>
          <w:szCs w:val="20"/>
        </w:rPr>
        <w:t>Wszystkie urządzenia, zamówione w liczbie większej niż 1 sztuka, muszą być takie same pod względem</w:t>
      </w:r>
      <w:r w:rsidR="00184500">
        <w:rPr>
          <w:sz w:val="20"/>
          <w:szCs w:val="20"/>
        </w:rPr>
        <w:t xml:space="preserve"> </w:t>
      </w:r>
      <w:r w:rsidR="00EC285E">
        <w:rPr>
          <w:sz w:val="20"/>
          <w:szCs w:val="20"/>
        </w:rPr>
        <w:t>producenta/modelu/wyposażenia/koloru, muszą być</w:t>
      </w:r>
      <w:r w:rsidR="00EC285E" w:rsidRPr="007B2272">
        <w:rPr>
          <w:sz w:val="20"/>
          <w:szCs w:val="20"/>
        </w:rPr>
        <w:t xml:space="preserve"> </w:t>
      </w:r>
      <w:r w:rsidR="00EC285E">
        <w:rPr>
          <w:sz w:val="20"/>
          <w:szCs w:val="20"/>
        </w:rPr>
        <w:t xml:space="preserve">wzajemnie kompatybilnie i zapewniać zamienność technologiczną. </w:t>
      </w:r>
      <w:r w:rsidR="00EC285E" w:rsidRPr="007B2272">
        <w:rPr>
          <w:sz w:val="20"/>
          <w:szCs w:val="20"/>
        </w:rPr>
        <w:t>Urządzenia muszą być dostarczone w stanie wolnym od wad technicznych, prawnych i formalnych uprawnień do gwarancji i aktualizacji.</w:t>
      </w:r>
      <w:r w:rsidR="00EC285E" w:rsidRPr="005624B6">
        <w:rPr>
          <w:sz w:val="20"/>
          <w:szCs w:val="20"/>
        </w:rPr>
        <w:t xml:space="preserve"> </w:t>
      </w:r>
      <w:r w:rsidR="00EC285E">
        <w:rPr>
          <w:sz w:val="20"/>
          <w:szCs w:val="20"/>
        </w:rPr>
        <w:t>Sprzęt musi zostać dostarczony oraz uruchomiony w siedzibie zamawiającego, zgodnie z jego zaleceniami.</w:t>
      </w:r>
    </w:p>
    <w:p w14:paraId="2C07CCB2" w14:textId="024535ED" w:rsidR="00EC285E" w:rsidRDefault="00650CBC" w:rsidP="00EC285E">
      <w:pPr>
        <w:spacing w:after="120" w:line="240" w:lineRule="auto"/>
        <w:jc w:val="both"/>
        <w:rPr>
          <w:sz w:val="20"/>
          <w:szCs w:val="20"/>
        </w:rPr>
      </w:pPr>
      <w:r>
        <w:rPr>
          <w:sz w:val="20"/>
          <w:szCs w:val="20"/>
        </w:rPr>
        <w:t xml:space="preserve">2) </w:t>
      </w:r>
      <w:r w:rsidR="00EC285E">
        <w:rPr>
          <w:sz w:val="20"/>
          <w:szCs w:val="20"/>
        </w:rPr>
        <w:t xml:space="preserve">Całość dostawy </w:t>
      </w:r>
      <w:r w:rsidR="00EC285E" w:rsidRPr="007B2272">
        <w:rPr>
          <w:sz w:val="20"/>
          <w:szCs w:val="20"/>
        </w:rPr>
        <w:t xml:space="preserve">musi pochodzić z </w:t>
      </w:r>
      <w:r w:rsidR="00EC285E">
        <w:rPr>
          <w:sz w:val="20"/>
          <w:szCs w:val="20"/>
        </w:rPr>
        <w:t xml:space="preserve">oficjalnego </w:t>
      </w:r>
      <w:r w:rsidR="00EC285E" w:rsidRPr="007B2272">
        <w:rPr>
          <w:sz w:val="20"/>
          <w:szCs w:val="20"/>
        </w:rPr>
        <w:t>kanału dystrybucji w celu zachowania gwarancji</w:t>
      </w:r>
      <w:r w:rsidR="00EC285E">
        <w:rPr>
          <w:sz w:val="20"/>
          <w:szCs w:val="20"/>
        </w:rPr>
        <w:t xml:space="preserve"> i osiągnięciu jak najniższego czasu usunięcia usterki.</w:t>
      </w:r>
      <w:r w:rsidR="00EC285E" w:rsidRPr="007B2272">
        <w:rPr>
          <w:sz w:val="20"/>
          <w:szCs w:val="20"/>
        </w:rPr>
        <w:t xml:space="preserve"> </w:t>
      </w:r>
      <w:r w:rsidR="00EC285E">
        <w:rPr>
          <w:sz w:val="20"/>
          <w:szCs w:val="20"/>
        </w:rPr>
        <w:t>Towar oferowany w ramach grup oraz w</w:t>
      </w:r>
      <w:r w:rsidR="00EC285E" w:rsidRPr="007B2272">
        <w:rPr>
          <w:sz w:val="20"/>
          <w:szCs w:val="20"/>
        </w:rPr>
        <w:t>szystkie akcesoria</w:t>
      </w:r>
      <w:r w:rsidR="00EC285E">
        <w:rPr>
          <w:sz w:val="20"/>
          <w:szCs w:val="20"/>
        </w:rPr>
        <w:t>,</w:t>
      </w:r>
      <w:r w:rsidR="00EC285E" w:rsidRPr="007B2272">
        <w:rPr>
          <w:sz w:val="20"/>
          <w:szCs w:val="20"/>
        </w:rPr>
        <w:t xml:space="preserve"> muszą być tego samego producenta, co dostarczany sprzęt.</w:t>
      </w:r>
    </w:p>
    <w:p w14:paraId="42449158" w14:textId="77777777" w:rsidR="00EC285E" w:rsidRDefault="00EC285E" w:rsidP="00EC285E">
      <w:pPr>
        <w:spacing w:after="120" w:line="240" w:lineRule="auto"/>
        <w:jc w:val="both"/>
        <w:rPr>
          <w:sz w:val="20"/>
          <w:szCs w:val="20"/>
        </w:rPr>
      </w:pPr>
      <w:r>
        <w:rPr>
          <w:sz w:val="20"/>
          <w:szCs w:val="20"/>
        </w:rPr>
        <w:t>Dopuszcza się dostarczenie sprzętu oraz oprogramowania o parametrach wyższych niż wskazane.</w:t>
      </w:r>
    </w:p>
    <w:p w14:paraId="34E66495" w14:textId="1CA87237" w:rsidR="00650CBC" w:rsidRDefault="00650CBC" w:rsidP="00EC285E">
      <w:pPr>
        <w:spacing w:after="120" w:line="240" w:lineRule="auto"/>
        <w:jc w:val="both"/>
        <w:rPr>
          <w:sz w:val="20"/>
          <w:szCs w:val="20"/>
        </w:rPr>
      </w:pPr>
      <w:r>
        <w:rPr>
          <w:sz w:val="20"/>
          <w:szCs w:val="20"/>
        </w:rPr>
        <w:t xml:space="preserve">3) </w:t>
      </w:r>
      <w:r w:rsidR="00EC285E" w:rsidRPr="007B2272">
        <w:rPr>
          <w:sz w:val="20"/>
          <w:szCs w:val="20"/>
        </w:rPr>
        <w:t xml:space="preserve">Gwarancja na dostarczony sprzęt musi być realizowana przez producenta sprzętu bądź partnera posiadającego autoryzację producenta. </w:t>
      </w:r>
      <w:r w:rsidRPr="007B2272">
        <w:rPr>
          <w:sz w:val="20"/>
          <w:szCs w:val="20"/>
        </w:rPr>
        <w:t>Czas gwarancji oraz naprawy urządzeń został wyszczególniony w minimalnych wymaganiach technicznych.</w:t>
      </w:r>
    </w:p>
    <w:p w14:paraId="64EC6587" w14:textId="28DEB1A0" w:rsidR="00650CBC" w:rsidRPr="00650CBC" w:rsidRDefault="00650CBC" w:rsidP="00EC285E">
      <w:pPr>
        <w:spacing w:after="120" w:line="240" w:lineRule="auto"/>
        <w:jc w:val="both"/>
        <w:rPr>
          <w:color w:val="0070C0"/>
          <w:sz w:val="20"/>
          <w:szCs w:val="20"/>
          <w:u w:val="single"/>
        </w:rPr>
      </w:pPr>
      <w:r w:rsidRPr="00650CBC">
        <w:rPr>
          <w:color w:val="0070C0"/>
          <w:sz w:val="20"/>
          <w:szCs w:val="20"/>
          <w:u w:val="single"/>
        </w:rPr>
        <w:t>Wymagane dokumenty</w:t>
      </w:r>
    </w:p>
    <w:p w14:paraId="38E559DD" w14:textId="01FECD36" w:rsidR="00650CBC" w:rsidRPr="00650CBC" w:rsidRDefault="00650CBC" w:rsidP="00EC285E">
      <w:pPr>
        <w:spacing w:after="120" w:line="240" w:lineRule="auto"/>
        <w:jc w:val="both"/>
        <w:rPr>
          <w:color w:val="0070C0"/>
          <w:sz w:val="20"/>
          <w:szCs w:val="20"/>
        </w:rPr>
      </w:pPr>
      <w:commentRangeStart w:id="0"/>
      <w:r w:rsidRPr="00650CBC">
        <w:rPr>
          <w:color w:val="0070C0"/>
          <w:sz w:val="20"/>
          <w:szCs w:val="20"/>
        </w:rPr>
        <w:t xml:space="preserve">3.1) </w:t>
      </w:r>
      <w:r w:rsidR="00EC285E" w:rsidRPr="00650CBC">
        <w:rPr>
          <w:color w:val="0070C0"/>
          <w:sz w:val="20"/>
          <w:szCs w:val="20"/>
        </w:rPr>
        <w:t xml:space="preserve">W przypadku napraw realizowanych przez autoryzowanych partnerów, wymaga się przedstawienia dokumentów, wystawionych przez producenta sprzętu, stwierdzających fakt bycia autoryzowanym partnerem. </w:t>
      </w:r>
    </w:p>
    <w:p w14:paraId="5B88BE26" w14:textId="76B4A3A4" w:rsidR="00EC285E" w:rsidRDefault="00650CBC" w:rsidP="00EC285E">
      <w:pPr>
        <w:spacing w:after="120" w:line="240" w:lineRule="auto"/>
        <w:jc w:val="both"/>
        <w:rPr>
          <w:color w:val="0070C0"/>
          <w:sz w:val="20"/>
          <w:szCs w:val="20"/>
        </w:rPr>
      </w:pPr>
      <w:r w:rsidRPr="00650CBC">
        <w:rPr>
          <w:color w:val="0070C0"/>
          <w:sz w:val="20"/>
          <w:szCs w:val="20"/>
        </w:rPr>
        <w:t xml:space="preserve">3.2) </w:t>
      </w:r>
      <w:r w:rsidR="00EC285E" w:rsidRPr="00650CBC">
        <w:rPr>
          <w:color w:val="0070C0"/>
          <w:sz w:val="20"/>
          <w:szCs w:val="20"/>
        </w:rPr>
        <w:t>Wymagane jest oświadczenie producenta komputera, że w przypadku nie wywiązywania się z obowiązków gwarancyjnych oferenta lub firmy serwisującej, przejmie na siebie wszelkie zobowiązania związane z serwisem zgodnie z udzieloną gwarancją i zgodnie z wykupionymi przez Oferenta u Producenta dodatkowymi opcjami serwisowymi mającymi spełnić stawiane wymagania.</w:t>
      </w:r>
      <w:commentRangeEnd w:id="0"/>
      <w:r w:rsidR="00E108A2">
        <w:rPr>
          <w:rStyle w:val="Odwoaniedokomentarza"/>
        </w:rPr>
        <w:commentReference w:id="0"/>
      </w:r>
    </w:p>
    <w:p w14:paraId="0AF6C0E5" w14:textId="5E70F3F9" w:rsidR="000F282F" w:rsidRDefault="000F282F" w:rsidP="00EC285E">
      <w:pPr>
        <w:spacing w:after="120" w:line="240" w:lineRule="auto"/>
        <w:jc w:val="both"/>
        <w:rPr>
          <w:color w:val="0070C0"/>
          <w:sz w:val="20"/>
          <w:szCs w:val="20"/>
        </w:rPr>
      </w:pPr>
      <w:r>
        <w:rPr>
          <w:color w:val="0070C0"/>
          <w:sz w:val="20"/>
          <w:szCs w:val="20"/>
        </w:rPr>
        <w:t xml:space="preserve">w/w dokumenty Wykonawca </w:t>
      </w:r>
      <w:r w:rsidR="00060BDC">
        <w:rPr>
          <w:color w:val="0070C0"/>
          <w:sz w:val="20"/>
          <w:szCs w:val="20"/>
        </w:rPr>
        <w:t xml:space="preserve">dostarczy </w:t>
      </w:r>
      <w:r>
        <w:rPr>
          <w:color w:val="0070C0"/>
          <w:sz w:val="20"/>
          <w:szCs w:val="20"/>
        </w:rPr>
        <w:t>przed podpisaniem umowy.</w:t>
      </w:r>
    </w:p>
    <w:p w14:paraId="27F3A833" w14:textId="7026D439" w:rsidR="00EC285E" w:rsidRPr="007B2272" w:rsidRDefault="00650CBC" w:rsidP="00EC285E">
      <w:pPr>
        <w:spacing w:after="120" w:line="240" w:lineRule="auto"/>
        <w:jc w:val="both"/>
        <w:rPr>
          <w:sz w:val="20"/>
          <w:szCs w:val="20"/>
        </w:rPr>
      </w:pPr>
      <w:r>
        <w:rPr>
          <w:sz w:val="20"/>
          <w:szCs w:val="20"/>
        </w:rPr>
        <w:t xml:space="preserve">4) </w:t>
      </w:r>
      <w:r w:rsidR="00EC285E">
        <w:rPr>
          <w:sz w:val="20"/>
          <w:szCs w:val="20"/>
        </w:rPr>
        <w:t>Zgłoszenia</w:t>
      </w:r>
      <w:r w:rsidR="00EC285E" w:rsidRPr="007B2272">
        <w:rPr>
          <w:sz w:val="20"/>
          <w:szCs w:val="20"/>
        </w:rPr>
        <w:t xml:space="preserve"> uster</w:t>
      </w:r>
      <w:r w:rsidR="00EC285E">
        <w:rPr>
          <w:sz w:val="20"/>
          <w:szCs w:val="20"/>
        </w:rPr>
        <w:t>ek</w:t>
      </w:r>
      <w:r w:rsidR="00EC285E" w:rsidRPr="007B2272">
        <w:rPr>
          <w:sz w:val="20"/>
          <w:szCs w:val="20"/>
        </w:rPr>
        <w:t xml:space="preserve"> </w:t>
      </w:r>
      <w:r w:rsidR="00EC285E">
        <w:rPr>
          <w:sz w:val="20"/>
          <w:szCs w:val="20"/>
        </w:rPr>
        <w:t>będą przyjmowane w cyklu 24 godziny na dobę.</w:t>
      </w:r>
    </w:p>
    <w:p w14:paraId="498871B0" w14:textId="034ADC4E" w:rsidR="00EC285E" w:rsidRPr="007B2272" w:rsidRDefault="00650CBC" w:rsidP="00EC285E">
      <w:pPr>
        <w:spacing w:after="120" w:line="240" w:lineRule="auto"/>
        <w:jc w:val="both"/>
        <w:rPr>
          <w:sz w:val="20"/>
          <w:szCs w:val="20"/>
        </w:rPr>
      </w:pPr>
      <w:r>
        <w:rPr>
          <w:sz w:val="20"/>
          <w:szCs w:val="20"/>
        </w:rPr>
        <w:t xml:space="preserve">5) </w:t>
      </w:r>
      <w:r w:rsidR="00EC285E" w:rsidRPr="007B2272">
        <w:rPr>
          <w:sz w:val="20"/>
          <w:szCs w:val="20"/>
        </w:rPr>
        <w:t>W okresie gwarancji, w przypadku braku możliwości naprawy w określonym przedziale czasowym, na czas naprawy</w:t>
      </w:r>
      <w:r>
        <w:rPr>
          <w:sz w:val="20"/>
          <w:szCs w:val="20"/>
        </w:rPr>
        <w:t xml:space="preserve"> Zamawiający</w:t>
      </w:r>
      <w:r w:rsidR="00EC285E" w:rsidRPr="007B2272">
        <w:rPr>
          <w:sz w:val="20"/>
          <w:szCs w:val="20"/>
        </w:rPr>
        <w:t xml:space="preserve"> </w:t>
      </w:r>
      <w:r w:rsidR="00EC285E">
        <w:rPr>
          <w:sz w:val="20"/>
          <w:szCs w:val="20"/>
        </w:rPr>
        <w:t>wymaga</w:t>
      </w:r>
      <w:r w:rsidR="00EC285E" w:rsidRPr="007B2272">
        <w:rPr>
          <w:sz w:val="20"/>
          <w:szCs w:val="20"/>
        </w:rPr>
        <w:t xml:space="preserve"> nieodpłatne</w:t>
      </w:r>
      <w:r w:rsidR="00EC285E">
        <w:rPr>
          <w:sz w:val="20"/>
          <w:szCs w:val="20"/>
        </w:rPr>
        <w:t>go wypożyczenia</w:t>
      </w:r>
      <w:r w:rsidR="00EC285E" w:rsidRPr="007B2272">
        <w:rPr>
          <w:sz w:val="20"/>
          <w:szCs w:val="20"/>
        </w:rPr>
        <w:t xml:space="preserve"> urządz</w:t>
      </w:r>
      <w:r w:rsidR="00184500">
        <w:rPr>
          <w:sz w:val="20"/>
          <w:szCs w:val="20"/>
        </w:rPr>
        <w:t>e</w:t>
      </w:r>
      <w:r w:rsidR="00EC285E" w:rsidRPr="007B2272">
        <w:rPr>
          <w:sz w:val="20"/>
          <w:szCs w:val="20"/>
        </w:rPr>
        <w:t>nia</w:t>
      </w:r>
      <w:r w:rsidR="00EC285E">
        <w:rPr>
          <w:sz w:val="20"/>
          <w:szCs w:val="20"/>
        </w:rPr>
        <w:t>, o porównywalnych parametrach umożliwiających uruchomienie konfiguracji z posiadanego urządzenia.</w:t>
      </w:r>
    </w:p>
    <w:p w14:paraId="127E3984" w14:textId="280127D2" w:rsidR="00EC285E" w:rsidRPr="007B2272" w:rsidRDefault="00650CBC" w:rsidP="00EC285E">
      <w:pPr>
        <w:spacing w:after="120" w:line="240" w:lineRule="auto"/>
        <w:jc w:val="both"/>
        <w:rPr>
          <w:sz w:val="20"/>
          <w:szCs w:val="20"/>
        </w:rPr>
      </w:pPr>
      <w:r>
        <w:rPr>
          <w:sz w:val="20"/>
          <w:szCs w:val="20"/>
        </w:rPr>
        <w:t xml:space="preserve">6) </w:t>
      </w:r>
      <w:r w:rsidR="00EC285E" w:rsidRPr="007B2272">
        <w:rPr>
          <w:sz w:val="20"/>
          <w:szCs w:val="20"/>
        </w:rPr>
        <w:t>Podczas naprawy bądź wymiany urządzenia, dyski twarde i inne nośniki danych, wykorzystywane w urządzeniach</w:t>
      </w:r>
      <w:r w:rsidR="00EC285E">
        <w:rPr>
          <w:sz w:val="20"/>
          <w:szCs w:val="20"/>
        </w:rPr>
        <w:t>,</w:t>
      </w:r>
      <w:r w:rsidR="00EC285E" w:rsidRPr="007B2272">
        <w:rPr>
          <w:sz w:val="20"/>
          <w:szCs w:val="20"/>
        </w:rPr>
        <w:t xml:space="preserve"> nie mogą opuścić terenu NCBJ OR POLATOM. </w:t>
      </w:r>
      <w:r w:rsidR="00EC285E">
        <w:rPr>
          <w:sz w:val="20"/>
          <w:szCs w:val="20"/>
        </w:rPr>
        <w:t xml:space="preserve">Dopuszczalne jest wysłanie samej elektroniki z dysku magnetycznego, jako potwierdzenie uszkodzenia i nie używania nośnika przez OR POLATOM. </w:t>
      </w:r>
      <w:r w:rsidR="00EC285E" w:rsidRPr="002A13A8">
        <w:rPr>
          <w:sz w:val="20"/>
          <w:szCs w:val="20"/>
        </w:rPr>
        <w:t>W przypadku awarii dysku twardego</w:t>
      </w:r>
      <w:r w:rsidR="00EC285E">
        <w:rPr>
          <w:sz w:val="20"/>
          <w:szCs w:val="20"/>
        </w:rPr>
        <w:t xml:space="preserve">, </w:t>
      </w:r>
      <w:r w:rsidR="00EC285E" w:rsidRPr="002A13A8">
        <w:rPr>
          <w:sz w:val="20"/>
          <w:szCs w:val="20"/>
        </w:rPr>
        <w:t xml:space="preserve">pozostaje </w:t>
      </w:r>
      <w:r w:rsidR="00EC285E">
        <w:rPr>
          <w:sz w:val="20"/>
          <w:szCs w:val="20"/>
        </w:rPr>
        <w:t xml:space="preserve">on </w:t>
      </w:r>
      <w:r w:rsidR="00EC285E" w:rsidRPr="002A13A8">
        <w:rPr>
          <w:sz w:val="20"/>
          <w:szCs w:val="20"/>
        </w:rPr>
        <w:t>u Zamawiającego.</w:t>
      </w:r>
    </w:p>
    <w:p w14:paraId="0F7148DC" w14:textId="73D66C8C" w:rsidR="00EC285E" w:rsidRPr="007050B6" w:rsidRDefault="0087237D" w:rsidP="00152155">
      <w:pPr>
        <w:jc w:val="both"/>
        <w:rPr>
          <w:sz w:val="20"/>
          <w:szCs w:val="20"/>
        </w:rPr>
      </w:pPr>
      <w:r>
        <w:rPr>
          <w:sz w:val="20"/>
          <w:szCs w:val="20"/>
        </w:rPr>
        <w:t>7) Wykonawca</w:t>
      </w:r>
      <w:r w:rsidR="00EC285E">
        <w:rPr>
          <w:sz w:val="20"/>
          <w:szCs w:val="20"/>
        </w:rPr>
        <w:t xml:space="preserve"> zagwarantuje w</w:t>
      </w:r>
      <w:r w:rsidR="00EC285E" w:rsidRPr="00246AAD">
        <w:rPr>
          <w:sz w:val="20"/>
          <w:szCs w:val="20"/>
        </w:rPr>
        <w:t xml:space="preserve">sparcie </w:t>
      </w:r>
      <w:r w:rsidR="00EC285E">
        <w:rPr>
          <w:sz w:val="20"/>
          <w:szCs w:val="20"/>
        </w:rPr>
        <w:t xml:space="preserve">serwisowe oraz </w:t>
      </w:r>
      <w:r w:rsidR="00EC285E" w:rsidRPr="00246AAD">
        <w:rPr>
          <w:sz w:val="20"/>
          <w:szCs w:val="20"/>
        </w:rPr>
        <w:t>techniczne producenta</w:t>
      </w:r>
      <w:r w:rsidR="00EC285E">
        <w:rPr>
          <w:sz w:val="20"/>
          <w:szCs w:val="20"/>
        </w:rPr>
        <w:t>.</w:t>
      </w:r>
      <w:r w:rsidR="00EC285E" w:rsidRPr="00246AAD">
        <w:rPr>
          <w:sz w:val="20"/>
          <w:szCs w:val="20"/>
        </w:rPr>
        <w:t xml:space="preserve"> </w:t>
      </w:r>
      <w:r w:rsidR="00EC285E">
        <w:rPr>
          <w:sz w:val="20"/>
          <w:szCs w:val="20"/>
        </w:rPr>
        <w:t>Wsparcie to musi być zapewniane poprzez d</w:t>
      </w:r>
      <w:r w:rsidR="00EC285E" w:rsidRPr="00246AAD">
        <w:rPr>
          <w:sz w:val="20"/>
          <w:szCs w:val="20"/>
        </w:rPr>
        <w:t>edykowany numer oraz adres email dla wsparcia technicznego i informacji produktowej.</w:t>
      </w:r>
      <w:r w:rsidR="00EC285E">
        <w:rPr>
          <w:sz w:val="20"/>
          <w:szCs w:val="20"/>
        </w:rPr>
        <w:t xml:space="preserve"> W ramach wsparcia Zamawiający będzie miał możliwość </w:t>
      </w:r>
      <w:r w:rsidR="00EC285E" w:rsidRPr="00246AAD">
        <w:rPr>
          <w:sz w:val="20"/>
          <w:szCs w:val="20"/>
        </w:rPr>
        <w:t xml:space="preserve">weryfikacji </w:t>
      </w:r>
      <w:r w:rsidR="00EC285E">
        <w:rPr>
          <w:sz w:val="20"/>
          <w:szCs w:val="20"/>
        </w:rPr>
        <w:t>na stronach producenta:</w:t>
      </w:r>
      <w:r w:rsidR="00EC285E" w:rsidRPr="00246AAD">
        <w:rPr>
          <w:sz w:val="20"/>
          <w:szCs w:val="20"/>
        </w:rPr>
        <w:t xml:space="preserve"> konfiguracji </w:t>
      </w:r>
      <w:r w:rsidR="00EC285E">
        <w:rPr>
          <w:sz w:val="20"/>
          <w:szCs w:val="20"/>
        </w:rPr>
        <w:t>fabrycznej zakupionego sprzętu, wykupionej gwarancji oraz statusu naprawy urządzeń.</w:t>
      </w:r>
      <w:r w:rsidR="00EC285E" w:rsidRPr="007050B6">
        <w:rPr>
          <w:sz w:val="20"/>
          <w:szCs w:val="20"/>
        </w:rPr>
        <w:t xml:space="preserve"> </w:t>
      </w:r>
    </w:p>
    <w:p w14:paraId="3C31A199" w14:textId="56B48BD9" w:rsidR="00EC285E" w:rsidRPr="007B2272" w:rsidRDefault="0087237D" w:rsidP="00BE0B99">
      <w:pPr>
        <w:jc w:val="both"/>
        <w:rPr>
          <w:sz w:val="20"/>
          <w:szCs w:val="20"/>
        </w:rPr>
      </w:pPr>
      <w:r>
        <w:rPr>
          <w:sz w:val="20"/>
          <w:szCs w:val="20"/>
        </w:rPr>
        <w:t>8) Wykonawca</w:t>
      </w:r>
      <w:r w:rsidR="00EC285E" w:rsidRPr="007B2272">
        <w:rPr>
          <w:sz w:val="20"/>
          <w:szCs w:val="20"/>
        </w:rPr>
        <w:t xml:space="preserve"> nada indywidualną numeracj</w:t>
      </w:r>
      <w:r w:rsidR="00BE0B99">
        <w:rPr>
          <w:sz w:val="20"/>
          <w:szCs w:val="20"/>
        </w:rPr>
        <w:t>ę</w:t>
      </w:r>
      <w:r w:rsidR="00EC285E" w:rsidRPr="007B2272">
        <w:rPr>
          <w:sz w:val="20"/>
          <w:szCs w:val="20"/>
        </w:rPr>
        <w:t xml:space="preserve"> dla każdego z urządzeń w celu ich identyfikacji przy kontakcie z serwisem. Numeracja musi być umieszczona w widocznym dla użytkownika miejscu. Dzięki temu numerowi pracownicy działu IT będą mogli precyzyjnie przekazać serwisowi model i typ sprzętu oraz wewnętrzne dokonywać inwentaryzacji.</w:t>
      </w:r>
    </w:p>
    <w:p w14:paraId="53B3C657" w14:textId="2F8A7CB7" w:rsidR="00325CC8" w:rsidRPr="00FF51E7" w:rsidRDefault="0087237D" w:rsidP="00BE0B99">
      <w:pPr>
        <w:jc w:val="both"/>
        <w:rPr>
          <w:sz w:val="20"/>
          <w:szCs w:val="20"/>
        </w:rPr>
      </w:pPr>
      <w:r>
        <w:rPr>
          <w:sz w:val="20"/>
          <w:szCs w:val="20"/>
        </w:rPr>
        <w:t xml:space="preserve">9) </w:t>
      </w:r>
      <w:r w:rsidR="00EC285E" w:rsidRPr="00FF51E7">
        <w:rPr>
          <w:sz w:val="20"/>
          <w:szCs w:val="20"/>
        </w:rPr>
        <w:t>W ofercie wymagane jest podanie modelu, symbolu oraz nazwy producenta.</w:t>
      </w:r>
    </w:p>
    <w:p w14:paraId="25B26DF5" w14:textId="77777777" w:rsidR="00325CC8" w:rsidRDefault="00325CC8">
      <w:pPr>
        <w:rPr>
          <w:rFonts w:cs="Arial"/>
        </w:rPr>
      </w:pPr>
      <w:r>
        <w:rPr>
          <w:rFonts w:cs="Arial"/>
        </w:rPr>
        <w:br w:type="page"/>
      </w:r>
    </w:p>
    <w:p w14:paraId="3F1DCFC0" w14:textId="19D1A0BE" w:rsidR="0019635B" w:rsidRPr="00E27E58" w:rsidRDefault="00EA59DD" w:rsidP="00EA59DD">
      <w:pPr>
        <w:rPr>
          <w:b/>
          <w:bCs/>
          <w:sz w:val="32"/>
          <w:szCs w:val="32"/>
        </w:rPr>
      </w:pPr>
      <w:r>
        <w:rPr>
          <w:b/>
          <w:bCs/>
          <w:sz w:val="32"/>
          <w:szCs w:val="32"/>
        </w:rPr>
        <w:lastRenderedPageBreak/>
        <w:t xml:space="preserve">II.  </w:t>
      </w:r>
      <w:r w:rsidR="00E27E58" w:rsidRPr="00E27E58">
        <w:rPr>
          <w:b/>
          <w:bCs/>
          <w:sz w:val="32"/>
          <w:szCs w:val="32"/>
        </w:rPr>
        <w:t>Rozwiązanie do zbierania i analizowania logów</w:t>
      </w:r>
    </w:p>
    <w:p w14:paraId="3A903D3F" w14:textId="77777777" w:rsidR="00E27E58" w:rsidRDefault="00E27E58" w:rsidP="00BA1093"/>
    <w:p w14:paraId="16C44760" w14:textId="35767EF1" w:rsidR="00100A70" w:rsidRDefault="0087237D" w:rsidP="00BE0B99">
      <w:pPr>
        <w:jc w:val="both"/>
        <w:rPr>
          <w:color w:val="0070C0"/>
        </w:rPr>
      </w:pPr>
      <w:r>
        <w:t xml:space="preserve">1) </w:t>
      </w:r>
      <w:r w:rsidR="006F2FA7">
        <w:t>Zamawiający wymaga</w:t>
      </w:r>
      <w:r w:rsidR="006A0E15">
        <w:t>,</w:t>
      </w:r>
      <w:r w:rsidR="006F2FA7">
        <w:t xml:space="preserve"> aby </w:t>
      </w:r>
      <w:r w:rsidR="008230E4">
        <w:t>rozwiązanie</w:t>
      </w:r>
      <w:r w:rsidR="006F2FA7">
        <w:t xml:space="preserve"> </w:t>
      </w:r>
      <w:r w:rsidR="002940B6">
        <w:t xml:space="preserve">do </w:t>
      </w:r>
      <w:r w:rsidR="006F2FA7">
        <w:t xml:space="preserve">zbierania i analizowania logów </w:t>
      </w:r>
      <w:r w:rsidR="0019635B">
        <w:t>zosta</w:t>
      </w:r>
      <w:r w:rsidR="006F2FA7">
        <w:t>ł</w:t>
      </w:r>
      <w:r w:rsidR="006A0E15">
        <w:t>o</w:t>
      </w:r>
      <w:r w:rsidR="0019635B">
        <w:t xml:space="preserve"> dostarczon</w:t>
      </w:r>
      <w:r w:rsidR="006A0E15">
        <w:t>e</w:t>
      </w:r>
      <w:r w:rsidR="0019635B">
        <w:t xml:space="preserve"> w formie</w:t>
      </w:r>
      <w:r w:rsidR="002940B6">
        <w:t xml:space="preserve"> </w:t>
      </w:r>
      <w:r w:rsidR="0019635B">
        <w:t>rozwiązania sprzętowego</w:t>
      </w:r>
      <w:r w:rsidR="005E3B91">
        <w:t xml:space="preserve"> i posiadało</w:t>
      </w:r>
      <w:r w:rsidR="0019635B">
        <w:t xml:space="preserve"> </w:t>
      </w:r>
      <w:r w:rsidR="006A0E15">
        <w:t xml:space="preserve">dostęp przez </w:t>
      </w:r>
      <w:r w:rsidR="0019635B">
        <w:t xml:space="preserve">interfejs web </w:t>
      </w:r>
      <w:r w:rsidR="000114AF">
        <w:t xml:space="preserve">umożliwiający </w:t>
      </w:r>
      <w:r w:rsidR="0019635B">
        <w:t>administrator</w:t>
      </w:r>
      <w:r w:rsidR="000114AF">
        <w:t>om</w:t>
      </w:r>
      <w:r w:rsidR="0019635B">
        <w:t xml:space="preserve"> i operator</w:t>
      </w:r>
      <w:r w:rsidR="000114AF">
        <w:t>om</w:t>
      </w:r>
      <w:r w:rsidR="0019635B">
        <w:t xml:space="preserve"> </w:t>
      </w:r>
      <w:r w:rsidR="000114AF">
        <w:t>wykorzystanie wszystkich funkcji</w:t>
      </w:r>
      <w:r w:rsidR="0019635B">
        <w:t xml:space="preserve">. </w:t>
      </w:r>
      <w:r w:rsidR="00BA1093">
        <w:t>Zamawiający</w:t>
      </w:r>
      <w:r w:rsidR="0019635B">
        <w:t xml:space="preserve"> </w:t>
      </w:r>
      <w:r w:rsidR="006F2FA7">
        <w:t xml:space="preserve">dopuszcza </w:t>
      </w:r>
      <w:r w:rsidR="00AA1E05">
        <w:t xml:space="preserve">wyłącznie </w:t>
      </w:r>
      <w:r w:rsidR="0019635B">
        <w:t>instalowani</w:t>
      </w:r>
      <w:r w:rsidR="00AA1E05">
        <w:t>e</w:t>
      </w:r>
      <w:r w:rsidR="0019635B">
        <w:t xml:space="preserve"> usług </w:t>
      </w:r>
      <w:r w:rsidR="00BA1093">
        <w:t>lub</w:t>
      </w:r>
      <w:r w:rsidR="0019635B">
        <w:t xml:space="preserve"> aplikacji realizujących funkcjonalności</w:t>
      </w:r>
      <w:r w:rsidR="00BA1093">
        <w:t xml:space="preserve"> obejmujące</w:t>
      </w:r>
      <w:r w:rsidR="0019635B">
        <w:t xml:space="preserve"> </w:t>
      </w:r>
      <w:r w:rsidR="00BA1093">
        <w:t>zbierani</w:t>
      </w:r>
      <w:r w:rsidR="006A0E15">
        <w:t>e</w:t>
      </w:r>
      <w:r w:rsidR="00BA1093">
        <w:t xml:space="preserve"> logów z lokalizacji zdalnych oraz z systemów Windows</w:t>
      </w:r>
      <w:r w:rsidR="0019635B">
        <w:t>.</w:t>
      </w:r>
      <w:r w:rsidR="00100A70" w:rsidRPr="00100A70">
        <w:rPr>
          <w:color w:val="0070C0"/>
        </w:rPr>
        <w:t xml:space="preserve"> </w:t>
      </w:r>
    </w:p>
    <w:p w14:paraId="1E257EDA" w14:textId="34291ED5" w:rsidR="00100A70" w:rsidRPr="002930F3" w:rsidRDefault="00100A70" w:rsidP="00100A70">
      <w:r w:rsidRPr="002930F3">
        <w:t xml:space="preserve">1.1) </w:t>
      </w:r>
      <w:proofErr w:type="spellStart"/>
      <w:r w:rsidRPr="002930F3">
        <w:t>Zamawiajacy</w:t>
      </w:r>
      <w:proofErr w:type="spellEnd"/>
      <w:r w:rsidRPr="002930F3">
        <w:t xml:space="preserve"> wymaga aby rozwiązanie  obsługiwało natywnie  </w:t>
      </w:r>
      <w:r w:rsidRPr="002930F3">
        <w:rPr>
          <w:b/>
          <w:u w:val="single"/>
        </w:rPr>
        <w:t>co najmniej</w:t>
      </w:r>
      <w:r w:rsidRPr="002930F3">
        <w:t xml:space="preserve"> urządzenia :               </w:t>
      </w:r>
    </w:p>
    <w:p w14:paraId="1F8039F4" w14:textId="5172901A" w:rsidR="00100A70" w:rsidRPr="002930F3" w:rsidRDefault="00100A70" w:rsidP="00100A70">
      <w:pPr>
        <w:pStyle w:val="Akapitzlist"/>
        <w:numPr>
          <w:ilvl w:val="0"/>
          <w:numId w:val="7"/>
        </w:numPr>
      </w:pPr>
      <w:r w:rsidRPr="002930F3">
        <w:t>Przeł</w:t>
      </w:r>
      <w:r w:rsidR="002940B6">
        <w:t>ą</w:t>
      </w:r>
      <w:r w:rsidRPr="002930F3">
        <w:t>cznik HPE 2930</w:t>
      </w:r>
    </w:p>
    <w:p w14:paraId="153C076E" w14:textId="63403B66" w:rsidR="00100A70" w:rsidRPr="002930F3" w:rsidRDefault="00100A70" w:rsidP="00100A70">
      <w:pPr>
        <w:pStyle w:val="Akapitzlist"/>
        <w:numPr>
          <w:ilvl w:val="0"/>
          <w:numId w:val="7"/>
        </w:numPr>
      </w:pPr>
      <w:r w:rsidRPr="002930F3">
        <w:t>Przeł</w:t>
      </w:r>
      <w:r w:rsidR="002940B6">
        <w:t>ą</w:t>
      </w:r>
      <w:r w:rsidRPr="002930F3">
        <w:t>cznik HPE 2530</w:t>
      </w:r>
    </w:p>
    <w:p w14:paraId="3AF5CCDF" w14:textId="0045864C" w:rsidR="00100A70" w:rsidRPr="002930F3" w:rsidRDefault="00100A70" w:rsidP="00100A70">
      <w:pPr>
        <w:pStyle w:val="Akapitzlist"/>
        <w:numPr>
          <w:ilvl w:val="0"/>
          <w:numId w:val="7"/>
        </w:numPr>
      </w:pPr>
      <w:r w:rsidRPr="002930F3">
        <w:t>Przeł</w:t>
      </w:r>
      <w:r w:rsidR="002940B6">
        <w:t>ą</w:t>
      </w:r>
      <w:r w:rsidRPr="002930F3">
        <w:t>cznik HPE 5400</w:t>
      </w:r>
    </w:p>
    <w:p w14:paraId="02C14C8D" w14:textId="0AF82C15" w:rsidR="00100A70" w:rsidRPr="002930F3" w:rsidRDefault="00100A70" w:rsidP="00100A70">
      <w:pPr>
        <w:pStyle w:val="Akapitzlist"/>
        <w:numPr>
          <w:ilvl w:val="0"/>
          <w:numId w:val="7"/>
        </w:numPr>
      </w:pPr>
      <w:r w:rsidRPr="002930F3">
        <w:t>Przeł</w:t>
      </w:r>
      <w:r w:rsidR="002940B6">
        <w:t>ą</w:t>
      </w:r>
      <w:r w:rsidRPr="002930F3">
        <w:t>cznik ARUBA CX 6100</w:t>
      </w:r>
    </w:p>
    <w:p w14:paraId="4CA25FEA" w14:textId="6DF68DA7" w:rsidR="00100A70" w:rsidRPr="002930F3" w:rsidRDefault="00100A70" w:rsidP="00100A70">
      <w:pPr>
        <w:pStyle w:val="Akapitzlist"/>
        <w:numPr>
          <w:ilvl w:val="0"/>
          <w:numId w:val="7"/>
        </w:numPr>
      </w:pPr>
      <w:r w:rsidRPr="002930F3">
        <w:t>Przeł</w:t>
      </w:r>
      <w:r w:rsidR="002940B6">
        <w:t>ą</w:t>
      </w:r>
      <w:r w:rsidRPr="002930F3">
        <w:t>cznik ARUBA CX 6200</w:t>
      </w:r>
    </w:p>
    <w:p w14:paraId="0C4671AD" w14:textId="77777777" w:rsidR="00100A70" w:rsidRPr="002930F3" w:rsidRDefault="00100A70" w:rsidP="00100A70">
      <w:pPr>
        <w:pStyle w:val="Akapitzlist"/>
        <w:numPr>
          <w:ilvl w:val="0"/>
          <w:numId w:val="7"/>
        </w:numPr>
      </w:pPr>
      <w:r w:rsidRPr="002930F3">
        <w:t xml:space="preserve">Kontroler </w:t>
      </w:r>
      <w:proofErr w:type="spellStart"/>
      <w:r w:rsidRPr="002930F3">
        <w:t>WiFi</w:t>
      </w:r>
      <w:proofErr w:type="spellEnd"/>
      <w:r w:rsidRPr="002930F3">
        <w:t xml:space="preserve"> ARUBA  7010</w:t>
      </w:r>
    </w:p>
    <w:p w14:paraId="05839FEA" w14:textId="77777777" w:rsidR="00100A70" w:rsidRPr="002930F3" w:rsidRDefault="00100A70" w:rsidP="00100A70">
      <w:pPr>
        <w:pStyle w:val="Akapitzlist"/>
        <w:numPr>
          <w:ilvl w:val="0"/>
          <w:numId w:val="7"/>
        </w:numPr>
      </w:pPr>
      <w:proofErr w:type="spellStart"/>
      <w:r w:rsidRPr="002930F3">
        <w:t>Wirtualizator</w:t>
      </w:r>
      <w:proofErr w:type="spellEnd"/>
      <w:r w:rsidRPr="002930F3">
        <w:t xml:space="preserve"> </w:t>
      </w:r>
      <w:proofErr w:type="spellStart"/>
      <w:r w:rsidRPr="002930F3">
        <w:t>WmVare</w:t>
      </w:r>
      <w:proofErr w:type="spellEnd"/>
      <w:r w:rsidRPr="002930F3">
        <w:t xml:space="preserve"> w wersji 7</w:t>
      </w:r>
    </w:p>
    <w:p w14:paraId="259A91FA" w14:textId="77777777" w:rsidR="00100A70" w:rsidRPr="002930F3" w:rsidRDefault="00100A70" w:rsidP="00100A70">
      <w:pPr>
        <w:pStyle w:val="Akapitzlist"/>
        <w:numPr>
          <w:ilvl w:val="0"/>
          <w:numId w:val="7"/>
        </w:numPr>
      </w:pPr>
      <w:r w:rsidRPr="002930F3">
        <w:t>Kontrolery KVM HP ILO</w:t>
      </w:r>
    </w:p>
    <w:p w14:paraId="35DEDF9D" w14:textId="77777777" w:rsidR="00100A70" w:rsidRPr="002930F3" w:rsidRDefault="00100A70" w:rsidP="00100A70">
      <w:pPr>
        <w:pStyle w:val="Akapitzlist"/>
        <w:numPr>
          <w:ilvl w:val="0"/>
          <w:numId w:val="7"/>
        </w:numPr>
      </w:pPr>
      <w:proofErr w:type="spellStart"/>
      <w:r w:rsidRPr="002930F3">
        <w:t>Kontrelery</w:t>
      </w:r>
      <w:proofErr w:type="spellEnd"/>
      <w:r w:rsidRPr="002930F3">
        <w:t xml:space="preserve"> KVM DELL </w:t>
      </w:r>
      <w:proofErr w:type="spellStart"/>
      <w:r w:rsidRPr="002930F3">
        <w:t>iDrac</w:t>
      </w:r>
      <w:proofErr w:type="spellEnd"/>
    </w:p>
    <w:p w14:paraId="52F89E8F" w14:textId="77777777" w:rsidR="00100A70" w:rsidRPr="00100A70" w:rsidRDefault="00100A70" w:rsidP="002940B6">
      <w:pPr>
        <w:spacing w:after="0"/>
        <w:jc w:val="both"/>
        <w:rPr>
          <w:color w:val="0070C0"/>
          <w:u w:val="single"/>
        </w:rPr>
      </w:pPr>
      <w:r w:rsidRPr="00100A70">
        <w:rPr>
          <w:color w:val="0070C0"/>
          <w:u w:val="single"/>
        </w:rPr>
        <w:t xml:space="preserve">Wymagane dokumenty. </w:t>
      </w:r>
    </w:p>
    <w:p w14:paraId="26E7AB18" w14:textId="26A542B8" w:rsidR="00100A70" w:rsidRPr="00100A70" w:rsidRDefault="00100A70" w:rsidP="002940B6">
      <w:pPr>
        <w:jc w:val="both"/>
        <w:rPr>
          <w:color w:val="0070C0"/>
        </w:rPr>
      </w:pPr>
      <w:r w:rsidRPr="00100A70">
        <w:rPr>
          <w:color w:val="0070C0"/>
        </w:rPr>
        <w:t>Wymagane jest dostarczenie z ofertą dokumentu przedstawiającego nazwy producentów</w:t>
      </w:r>
      <w:r w:rsidR="002940B6">
        <w:rPr>
          <w:color w:val="0070C0"/>
        </w:rPr>
        <w:t>,</w:t>
      </w:r>
      <w:r w:rsidRPr="00100A70">
        <w:rPr>
          <w:color w:val="0070C0"/>
        </w:rPr>
        <w:t xml:space="preserve"> modele lub typy urządzeń obsługiwanych natywnie. </w:t>
      </w:r>
      <w:r>
        <w:rPr>
          <w:color w:val="0070C0"/>
        </w:rPr>
        <w:t xml:space="preserve">Zamawiający wymaga aby na tej liście znalazły się powyżej przedstawione rozwiązania. </w:t>
      </w:r>
    </w:p>
    <w:p w14:paraId="0B62D5DF" w14:textId="2CFD5AD8" w:rsidR="0067409C" w:rsidRDefault="0087237D" w:rsidP="002940B6">
      <w:pPr>
        <w:jc w:val="both"/>
      </w:pPr>
      <w:r>
        <w:t xml:space="preserve">2) </w:t>
      </w:r>
      <w:r w:rsidR="004435E2">
        <w:t>Zdarzenia z systemów Windows muszą być zbierane przez dedykowane oprogramowanie (tzw. agent) instalowane bezpośrednio na stacjach końcowych i wysyła</w:t>
      </w:r>
      <w:r w:rsidR="00092ABA">
        <w:t>jące dane</w:t>
      </w:r>
      <w:r w:rsidR="004435E2">
        <w:t xml:space="preserve"> do centralnej instancji systemu. </w:t>
      </w:r>
    </w:p>
    <w:p w14:paraId="0B228CDD" w14:textId="77777777" w:rsidR="0067409C" w:rsidRDefault="0067409C" w:rsidP="002940B6">
      <w:pPr>
        <w:jc w:val="both"/>
      </w:pPr>
      <w:r>
        <w:t xml:space="preserve">2.1) </w:t>
      </w:r>
      <w:r w:rsidR="004435E2">
        <w:t>Agent Windows musi umożliwiać zbieranie logów zarówno z systemowego dziennika zdarzeń jak i z plików te</w:t>
      </w:r>
      <w:r w:rsidR="00092ABA">
        <w:t>k</w:t>
      </w:r>
      <w:r w:rsidR="004435E2">
        <w:t xml:space="preserve">stowych w systemie Windows. </w:t>
      </w:r>
    </w:p>
    <w:p w14:paraId="61D4C9D7" w14:textId="3B501AD7" w:rsidR="0067409C" w:rsidRDefault="0067409C" w:rsidP="002940B6">
      <w:pPr>
        <w:jc w:val="both"/>
      </w:pPr>
      <w:r>
        <w:t>2.2) Agent musi zapewniać zbieranie wszystkich danych związanych ze zdarzeniem w niezmodyfikowanej formie (tzn. nie tylko części zdarzenia).</w:t>
      </w:r>
    </w:p>
    <w:p w14:paraId="22052858" w14:textId="77777777" w:rsidR="0087237D" w:rsidRPr="0087237D" w:rsidRDefault="0087237D" w:rsidP="002940B6">
      <w:pPr>
        <w:spacing w:after="120" w:line="240" w:lineRule="auto"/>
        <w:jc w:val="both"/>
        <w:rPr>
          <w:color w:val="0070C0"/>
          <w:u w:val="single"/>
        </w:rPr>
      </w:pPr>
      <w:bookmarkStart w:id="1" w:name="_Hlk108512377"/>
      <w:r w:rsidRPr="0087237D">
        <w:rPr>
          <w:color w:val="0070C0"/>
          <w:u w:val="single"/>
        </w:rPr>
        <w:t>Wymagane dokumenty</w:t>
      </w:r>
    </w:p>
    <w:bookmarkEnd w:id="1"/>
    <w:p w14:paraId="4E4B9A1A" w14:textId="26313DE0" w:rsidR="004B09BD" w:rsidRPr="00AB627E" w:rsidRDefault="0087237D" w:rsidP="002940B6">
      <w:pPr>
        <w:pStyle w:val="Akapitzlist"/>
        <w:ind w:left="426" w:hanging="426"/>
        <w:jc w:val="both"/>
        <w:rPr>
          <w:color w:val="0070C0"/>
        </w:rPr>
      </w:pPr>
      <w:r w:rsidRPr="0087237D">
        <w:rPr>
          <w:color w:val="0070C0"/>
        </w:rPr>
        <w:t>2.</w:t>
      </w:r>
      <w:r w:rsidR="0067409C">
        <w:rPr>
          <w:color w:val="0070C0"/>
        </w:rPr>
        <w:t>3</w:t>
      </w:r>
      <w:r w:rsidRPr="0087237D">
        <w:rPr>
          <w:color w:val="0070C0"/>
        </w:rPr>
        <w:t>) Zamawiający w</w:t>
      </w:r>
      <w:r w:rsidR="004435E2" w:rsidRPr="0087237D">
        <w:rPr>
          <w:color w:val="0070C0"/>
        </w:rPr>
        <w:t>ymaga dostarczeni</w:t>
      </w:r>
      <w:r w:rsidRPr="0087237D">
        <w:rPr>
          <w:color w:val="0070C0"/>
        </w:rPr>
        <w:t>a</w:t>
      </w:r>
      <w:r w:rsidR="004435E2" w:rsidRPr="0087237D">
        <w:rPr>
          <w:color w:val="0070C0"/>
        </w:rPr>
        <w:t xml:space="preserve"> dokumentacji opisującej działanie i konfigurację agenta. </w:t>
      </w:r>
      <w:r w:rsidR="004B09BD">
        <w:rPr>
          <w:color w:val="0070C0"/>
        </w:rPr>
        <w:t>Dokumentację należy złożyć wraz z dostawą.</w:t>
      </w:r>
    </w:p>
    <w:p w14:paraId="5EF86554" w14:textId="77777777" w:rsidR="00C9756E" w:rsidRDefault="0067409C" w:rsidP="002940B6">
      <w:pPr>
        <w:jc w:val="both"/>
      </w:pPr>
      <w:r>
        <w:t xml:space="preserve">3) </w:t>
      </w:r>
      <w:r w:rsidR="004435E2">
        <w:t xml:space="preserve">Oferowane rozwiązanie musi umożliwiać filtrowanie zdarzeń (przykładowo odrzucanie nieistotnych) zbieranych przez agenta Windows jeszcze przed wysłaniem do centralnej instancji. Filtrowanie zdarzeń zbieranych przez agenta Windows musi być możliwe do skonfigurowania za pomocą programowania wizualnego. </w:t>
      </w:r>
    </w:p>
    <w:p w14:paraId="04D1C354" w14:textId="77777777" w:rsidR="00C9756E" w:rsidRPr="0087237D" w:rsidRDefault="00C9756E" w:rsidP="002940B6">
      <w:pPr>
        <w:spacing w:after="120" w:line="240" w:lineRule="auto"/>
        <w:jc w:val="both"/>
        <w:rPr>
          <w:color w:val="0070C0"/>
          <w:u w:val="single"/>
        </w:rPr>
      </w:pPr>
      <w:r w:rsidRPr="0087237D">
        <w:rPr>
          <w:color w:val="0070C0"/>
          <w:u w:val="single"/>
        </w:rPr>
        <w:t>Wymagane dokumenty</w:t>
      </w:r>
    </w:p>
    <w:p w14:paraId="03BB4F95" w14:textId="77777777" w:rsidR="004B09BD" w:rsidRPr="00AB627E" w:rsidRDefault="00C9756E" w:rsidP="002940B6">
      <w:pPr>
        <w:pStyle w:val="Akapitzlist"/>
        <w:ind w:left="0"/>
        <w:jc w:val="both"/>
        <w:rPr>
          <w:color w:val="0070C0"/>
        </w:rPr>
      </w:pPr>
      <w:r w:rsidRPr="00C9756E">
        <w:rPr>
          <w:color w:val="0070C0"/>
        </w:rPr>
        <w:t xml:space="preserve">3.1) </w:t>
      </w:r>
      <w:r w:rsidR="004435E2" w:rsidRPr="00C9756E">
        <w:rPr>
          <w:color w:val="0070C0"/>
        </w:rPr>
        <w:t>Wymagane jest dostarczenie dokumentacji opisującej proces tworzenia filtrów.</w:t>
      </w:r>
      <w:r w:rsidR="004B09BD">
        <w:rPr>
          <w:color w:val="0070C0"/>
        </w:rPr>
        <w:t xml:space="preserve"> Dokumentację należy złożyć wraz z dostawą.</w:t>
      </w:r>
    </w:p>
    <w:p w14:paraId="46E26ED1" w14:textId="6536D5F7" w:rsidR="004435E2" w:rsidRDefault="004435E2" w:rsidP="004435E2">
      <w:pPr>
        <w:rPr>
          <w:color w:val="0070C0"/>
        </w:rPr>
      </w:pPr>
    </w:p>
    <w:p w14:paraId="7EC3BF19" w14:textId="12996820" w:rsidR="004B5B6F" w:rsidRDefault="00C9756E" w:rsidP="007B4DA0">
      <w:pPr>
        <w:jc w:val="both"/>
      </w:pPr>
      <w:r>
        <w:lastRenderedPageBreak/>
        <w:t xml:space="preserve">4) </w:t>
      </w:r>
      <w:r w:rsidR="004F469C">
        <w:t>Ilość agentów dla systemu Windows (Serwer) nie może być limitowana licencyjnie. Oferowane rozwiązanie musi być pozbawion</w:t>
      </w:r>
      <w:r w:rsidR="004B5B6F">
        <w:t>e</w:t>
      </w:r>
      <w:r w:rsidR="004F469C">
        <w:t xml:space="preserve"> limitowania pod kątem ilości zbieranych danych</w:t>
      </w:r>
      <w:r w:rsidR="004B5B6F">
        <w:t>.</w:t>
      </w:r>
    </w:p>
    <w:p w14:paraId="26747862" w14:textId="5B74D36B" w:rsidR="004435E2" w:rsidRPr="00EE2485" w:rsidRDefault="00C9756E" w:rsidP="007B4DA0">
      <w:pPr>
        <w:jc w:val="both"/>
        <w:rPr>
          <w:i/>
        </w:rPr>
      </w:pPr>
      <w:r>
        <w:rPr>
          <w:i/>
        </w:rPr>
        <w:t xml:space="preserve">5) </w:t>
      </w:r>
      <w:r w:rsidR="004B5B6F" w:rsidRPr="00EE2485">
        <w:rPr>
          <w:i/>
        </w:rPr>
        <w:t xml:space="preserve">Wymagania wobec </w:t>
      </w:r>
      <w:r w:rsidR="004435E2" w:rsidRPr="00EE2485">
        <w:rPr>
          <w:i/>
        </w:rPr>
        <w:t>Agent</w:t>
      </w:r>
      <w:r w:rsidR="004B5B6F" w:rsidRPr="00EE2485">
        <w:rPr>
          <w:i/>
        </w:rPr>
        <w:t>a</w:t>
      </w:r>
      <w:r w:rsidR="004435E2" w:rsidRPr="00EE2485">
        <w:rPr>
          <w:i/>
        </w:rPr>
        <w:t xml:space="preserve"> Windows: </w:t>
      </w:r>
    </w:p>
    <w:p w14:paraId="483EF753" w14:textId="782749A6" w:rsidR="00D14BD9" w:rsidRDefault="00D14BD9" w:rsidP="007B4DA0">
      <w:pPr>
        <w:pStyle w:val="Akapitzlist"/>
        <w:numPr>
          <w:ilvl w:val="0"/>
          <w:numId w:val="1"/>
        </w:numPr>
        <w:jc w:val="both"/>
      </w:pPr>
      <w:r>
        <w:t>dostarczenie dokumentacji opisującej proces instalacji i konfiguracji agenta</w:t>
      </w:r>
      <w:r w:rsidR="00BE6ED8">
        <w:t>.</w:t>
      </w:r>
    </w:p>
    <w:p w14:paraId="500727F6" w14:textId="57B87CF4" w:rsidR="004435E2" w:rsidRDefault="00D23B40" w:rsidP="007B4DA0">
      <w:pPr>
        <w:pStyle w:val="Akapitzlist"/>
        <w:numPr>
          <w:ilvl w:val="0"/>
          <w:numId w:val="1"/>
        </w:numPr>
        <w:jc w:val="both"/>
      </w:pPr>
      <w:r>
        <w:t>p</w:t>
      </w:r>
      <w:r w:rsidR="00D14BD9">
        <w:t>o zainstalowaniu</w:t>
      </w:r>
      <w:r>
        <w:t>,</w:t>
      </w:r>
      <w:r w:rsidR="00D14BD9">
        <w:t xml:space="preserve"> </w:t>
      </w:r>
      <w:r w:rsidR="004435E2">
        <w:t>nie może wymagać interwencji administratora na systemie końcowym - musi być cent</w:t>
      </w:r>
      <w:r w:rsidR="00D14BD9">
        <w:t>r</w:t>
      </w:r>
      <w:r w:rsidR="004435E2">
        <w:t xml:space="preserve">alnie zarządzany, a jego konfiguracja możliwa do przeprowadzenia z poziomu interfejsu graficznego web, bez konieczności ręcznego edytowania plików systemowych. </w:t>
      </w:r>
      <w:r w:rsidR="00D14BD9">
        <w:t>Aktualizacja k</w:t>
      </w:r>
      <w:r w:rsidR="004435E2">
        <w:t>onfiguracj</w:t>
      </w:r>
      <w:r w:rsidR="00D14BD9">
        <w:t>i</w:t>
      </w:r>
      <w:r w:rsidR="004435E2">
        <w:t xml:space="preserve"> agenta musi być automatycznie dystrybuowana bezpośrednio z centralnej konsoli systemu. Aktualizacje agenta nie mogą być przeprowadzane przy wykorzystaniu </w:t>
      </w:r>
      <w:proofErr w:type="spellStart"/>
      <w:r w:rsidR="004435E2">
        <w:t>Group</w:t>
      </w:r>
      <w:proofErr w:type="spellEnd"/>
      <w:r w:rsidR="004435E2">
        <w:t xml:space="preserve"> Policy w systemie Windows. </w:t>
      </w:r>
    </w:p>
    <w:p w14:paraId="7C35F79E" w14:textId="06FCFDE2" w:rsidR="004435E2" w:rsidRDefault="004435E2" w:rsidP="007B4DA0">
      <w:pPr>
        <w:pStyle w:val="Akapitzlist"/>
        <w:numPr>
          <w:ilvl w:val="0"/>
          <w:numId w:val="1"/>
        </w:numPr>
        <w:jc w:val="both"/>
      </w:pPr>
      <w:r>
        <w:t>musi automatycznie tłumaczyć kody zdarze</w:t>
      </w:r>
      <w:r w:rsidR="00D23B40">
        <w:t>ń</w:t>
      </w:r>
      <w:r>
        <w:t xml:space="preserve"> Windows na </w:t>
      </w:r>
      <w:r w:rsidR="00D23B40">
        <w:t>postać</w:t>
      </w:r>
      <w:r>
        <w:t xml:space="preserve"> tekstow</w:t>
      </w:r>
      <w:r w:rsidR="00D23B40">
        <w:t>ą wynikającą ze zdefiniowan</w:t>
      </w:r>
      <w:r w:rsidR="0087488A">
        <w:t>ych</w:t>
      </w:r>
      <w:r w:rsidR="00D23B40">
        <w:t xml:space="preserve"> słowników</w:t>
      </w:r>
      <w:r>
        <w:t xml:space="preserve"> (przykładowo</w:t>
      </w:r>
      <w:r w:rsidR="00D23B40">
        <w:t>:</w:t>
      </w:r>
      <w:r>
        <w:t xml:space="preserve"> Logon </w:t>
      </w:r>
      <w:proofErr w:type="spellStart"/>
      <w:r>
        <w:t>Type</w:t>
      </w:r>
      <w:proofErr w:type="spellEnd"/>
      <w:r>
        <w:t xml:space="preserve"> 2 = Interactive, Logon </w:t>
      </w:r>
      <w:proofErr w:type="spellStart"/>
      <w:r>
        <w:t>Type</w:t>
      </w:r>
      <w:proofErr w:type="spellEnd"/>
      <w:r>
        <w:t xml:space="preserve"> 3 = Network, etc.).</w:t>
      </w:r>
    </w:p>
    <w:p w14:paraId="7E8F0421" w14:textId="36871B18" w:rsidR="004435E2" w:rsidRDefault="004435E2" w:rsidP="007B4DA0">
      <w:pPr>
        <w:pStyle w:val="Akapitzlist"/>
        <w:numPr>
          <w:ilvl w:val="0"/>
          <w:numId w:val="1"/>
        </w:numPr>
        <w:jc w:val="both"/>
      </w:pPr>
      <w:r>
        <w:t xml:space="preserve">musi posiadać bufor </w:t>
      </w:r>
      <w:r w:rsidR="00D23B40">
        <w:t>lokalny</w:t>
      </w:r>
      <w:r>
        <w:t xml:space="preserve"> na wypadek utraty połączenia stacji </w:t>
      </w:r>
      <w:r w:rsidR="00D23B40">
        <w:t>końcowej</w:t>
      </w:r>
      <w:r>
        <w:t xml:space="preserve"> z centralną instancją systemu.</w:t>
      </w:r>
      <w:r w:rsidR="00D23B40">
        <w:t xml:space="preserve"> Dane, których nie udało się przekazać do centralnej instancji systemu, muszą zostać przekazane natychmiast po powrocie połączenia, również gdy stacja robocza była w między czasie restartowana</w:t>
      </w:r>
      <w:r w:rsidR="00BE6ED8">
        <w:t>.</w:t>
      </w:r>
      <w:r w:rsidR="00D23B40">
        <w:t xml:space="preserve"> </w:t>
      </w:r>
    </w:p>
    <w:p w14:paraId="18D4D51C" w14:textId="766E5628" w:rsidR="004435E2" w:rsidRDefault="004435E2" w:rsidP="007B4DA0">
      <w:pPr>
        <w:pStyle w:val="Akapitzlist"/>
        <w:numPr>
          <w:ilvl w:val="0"/>
          <w:numId w:val="1"/>
        </w:numPr>
        <w:jc w:val="both"/>
      </w:pPr>
      <w:r>
        <w:t>wspierać komunikację pomiędzy agentem Windows</w:t>
      </w:r>
      <w:r w:rsidR="000D7850">
        <w:t>,</w:t>
      </w:r>
      <w:r>
        <w:t xml:space="preserve"> a centralną instancją systemu musi być zaszyfrowana, min. TLS 1.2.</w:t>
      </w:r>
    </w:p>
    <w:p w14:paraId="3DC4B25A" w14:textId="5B2E34B8" w:rsidR="004435E2" w:rsidRDefault="004435E2" w:rsidP="007B4DA0">
      <w:pPr>
        <w:pStyle w:val="Akapitzlist"/>
        <w:numPr>
          <w:ilvl w:val="0"/>
          <w:numId w:val="1"/>
        </w:numPr>
        <w:jc w:val="both"/>
      </w:pPr>
      <w:r>
        <w:t>musi wspierać kolekcjonowanie nie tylko podstawowych zdarzeń z dziennika zdarzeń (Application, Security, Setup, System)</w:t>
      </w:r>
      <w:r w:rsidR="000D7850">
        <w:t>,</w:t>
      </w:r>
      <w:r>
        <w:t xml:space="preserve"> ale także umożliwiać zbieranie logów z folderu Applications and Services </w:t>
      </w:r>
      <w:proofErr w:type="spellStart"/>
      <w:r>
        <w:t>Logs</w:t>
      </w:r>
      <w:proofErr w:type="spellEnd"/>
      <w:r>
        <w:t>. Dodatkowo agent Windows musi umożliwiać pobierani</w:t>
      </w:r>
      <w:r w:rsidR="00EE2485">
        <w:t>e danych logów z</w:t>
      </w:r>
      <w:r>
        <w:t xml:space="preserve"> plików tekstowych z systemu Windows, konfigurowane </w:t>
      </w:r>
      <w:r w:rsidR="00EE2485">
        <w:t xml:space="preserve">z </w:t>
      </w:r>
      <w:r>
        <w:t>centraln</w:t>
      </w:r>
      <w:r w:rsidR="00EE2485">
        <w:t>ej instancji systemu</w:t>
      </w:r>
      <w:r>
        <w:t xml:space="preserve">, w tym możliwość wybrania ich formatu </w:t>
      </w:r>
      <w:r w:rsidR="00EE2485">
        <w:t>danych</w:t>
      </w:r>
      <w:r>
        <w:t xml:space="preserve"> (przykładowo</w:t>
      </w:r>
      <w:r w:rsidR="00EE2485">
        <w:t>: dziennik zdarzeń, plik</w:t>
      </w:r>
      <w:r>
        <w:t xml:space="preserve"> txt, </w:t>
      </w:r>
      <w:proofErr w:type="spellStart"/>
      <w:r>
        <w:t>dhcp</w:t>
      </w:r>
      <w:proofErr w:type="spellEnd"/>
      <w:r>
        <w:t xml:space="preserve">, </w:t>
      </w:r>
      <w:proofErr w:type="spellStart"/>
      <w:r>
        <w:t>iis</w:t>
      </w:r>
      <w:proofErr w:type="spellEnd"/>
      <w:r>
        <w:t xml:space="preserve">). </w:t>
      </w:r>
    </w:p>
    <w:p w14:paraId="56A98513" w14:textId="77777777" w:rsidR="004435E2" w:rsidRDefault="004435E2" w:rsidP="007B4DA0">
      <w:pPr>
        <w:pStyle w:val="Akapitzlist"/>
        <w:numPr>
          <w:ilvl w:val="0"/>
          <w:numId w:val="1"/>
        </w:numPr>
        <w:jc w:val="both"/>
      </w:pPr>
      <w:r>
        <w:t>musi automatycznie dodawać opis tekstowy do wszystkich zbieranych zdarzeń, dokładnie tak jak jest to prezentowane w Dzienniku Zdarzeń systemu Windows.</w:t>
      </w:r>
    </w:p>
    <w:p w14:paraId="23EB0F18" w14:textId="7C186940" w:rsidR="004435E2" w:rsidRDefault="004435E2" w:rsidP="007B4DA0">
      <w:pPr>
        <w:pStyle w:val="Akapitzlist"/>
        <w:numPr>
          <w:ilvl w:val="0"/>
          <w:numId w:val="1"/>
        </w:numPr>
        <w:jc w:val="both"/>
      </w:pPr>
      <w:r>
        <w:t>musi umożliwiać zbieranie logów z płaskich plików w systemie</w:t>
      </w:r>
      <w:r w:rsidR="000D7850">
        <w:t>,</w:t>
      </w:r>
      <w:r>
        <w:t xml:space="preserve"> z którego zbierane są logi poprzez podanie ich ścieżki w systemie plików w menu konfiguracji agenta. Konfiguracja ścieżki musi uwzględniać wykorzystanie tzw. </w:t>
      </w:r>
      <w:proofErr w:type="spellStart"/>
      <w:r>
        <w:t>wildcardów</w:t>
      </w:r>
      <w:proofErr w:type="spellEnd"/>
      <w:r>
        <w:t xml:space="preserve"> (przykładowo: C\Windows\System32\</w:t>
      </w:r>
      <w:proofErr w:type="spellStart"/>
      <w:r>
        <w:t>dhcp</w:t>
      </w:r>
      <w:proofErr w:type="spellEnd"/>
      <w:r>
        <w:t>\</w:t>
      </w:r>
      <w:proofErr w:type="spellStart"/>
      <w:r>
        <w:t>logs</w:t>
      </w:r>
      <w:proofErr w:type="spellEnd"/>
      <w:r>
        <w:t>\Dhcp*.log - pobranie wszystkich plików z wskazanego folderu zaczynających się od "</w:t>
      </w:r>
      <w:proofErr w:type="spellStart"/>
      <w:r>
        <w:t>Dhcp</w:t>
      </w:r>
      <w:proofErr w:type="spellEnd"/>
      <w:r>
        <w:t>" i kończących na ".log")</w:t>
      </w:r>
      <w:r w:rsidR="000D7850">
        <w:t>.</w:t>
      </w:r>
    </w:p>
    <w:p w14:paraId="1D596ADA" w14:textId="15E413AC" w:rsidR="004435E2" w:rsidRDefault="004435E2" w:rsidP="007B4DA0">
      <w:pPr>
        <w:pStyle w:val="Akapitzlist"/>
        <w:numPr>
          <w:ilvl w:val="0"/>
          <w:numId w:val="1"/>
        </w:numPr>
        <w:jc w:val="both"/>
      </w:pPr>
      <w:r>
        <w:t>musi istnieć możliwość zdalnego zatrzymania/uruchomienia usługi agenta na docelowym systemie - innymi słowy musi istnieć możliwość zmiany stanu odpowiedniej usługi z "</w:t>
      </w:r>
      <w:r w:rsidR="0087488A">
        <w:t>Włączoną</w:t>
      </w:r>
      <w:r>
        <w:t>" na "</w:t>
      </w:r>
      <w:r w:rsidR="0087488A">
        <w:t>Wyłączoną</w:t>
      </w:r>
      <w:r>
        <w:t>" i odwrotnie.</w:t>
      </w:r>
    </w:p>
    <w:p w14:paraId="26BC5100" w14:textId="4F8AB0EA" w:rsidR="004435E2" w:rsidRDefault="004435E2" w:rsidP="007B4DA0">
      <w:pPr>
        <w:pStyle w:val="Akapitzlist"/>
        <w:numPr>
          <w:ilvl w:val="0"/>
          <w:numId w:val="1"/>
        </w:numPr>
        <w:jc w:val="both"/>
      </w:pPr>
      <w:r>
        <w:t xml:space="preserve">musi automatycznie odpytywać centralny system w zadanym interwale - tzw. </w:t>
      </w:r>
      <w:proofErr w:type="spellStart"/>
      <w:r>
        <w:t>heartbeat</w:t>
      </w:r>
      <w:proofErr w:type="spellEnd"/>
      <w:r>
        <w:t xml:space="preserve"> - w celu sprawdzenia czy zaszły zmiany w konfiguracji - jeżeli tak</w:t>
      </w:r>
      <w:r w:rsidR="000D7850">
        <w:t>,</w:t>
      </w:r>
      <w:r>
        <w:t xml:space="preserve"> to agent pobiera nową konfigurację, a następnie ją implementuje. Nie jest dopuszczalne "wypychanie" konfiguracji z centralnego systemu do agenta.</w:t>
      </w:r>
    </w:p>
    <w:p w14:paraId="39DB1AFB" w14:textId="60C7BD73" w:rsidR="00C9756E" w:rsidRDefault="00C9756E" w:rsidP="000D7850">
      <w:pPr>
        <w:jc w:val="both"/>
      </w:pPr>
      <w:r>
        <w:t xml:space="preserve">6) </w:t>
      </w:r>
      <w:r w:rsidR="00E1072E">
        <w:t xml:space="preserve">Interfejs graficzny web umożliwiający dostęp do logów, tworzenia alertów i </w:t>
      </w:r>
      <w:proofErr w:type="spellStart"/>
      <w:r w:rsidR="00E1072E">
        <w:t>parserów</w:t>
      </w:r>
      <w:proofErr w:type="spellEnd"/>
      <w:r w:rsidR="00E1072E">
        <w:t xml:space="preserve">, raportów oraz zarządzania systemem musi być jednolity oraz </w:t>
      </w:r>
      <w:r w:rsidR="00205FC5">
        <w:t>zunifikowanym tak aby</w:t>
      </w:r>
      <w:r w:rsidR="00E1072E">
        <w:t xml:space="preserve"> </w:t>
      </w:r>
      <w:r w:rsidR="00205FC5">
        <w:t>wszystkie operacje konfiguracji, zarządzania i analizy logów były w nim wykonywane.</w:t>
      </w:r>
      <w:r w:rsidR="00205FC5" w:rsidRPr="00205FC5">
        <w:t xml:space="preserve"> </w:t>
      </w:r>
    </w:p>
    <w:p w14:paraId="7DABC67A" w14:textId="0AA11843" w:rsidR="00E1072E" w:rsidRDefault="00C9756E" w:rsidP="000D7850">
      <w:pPr>
        <w:jc w:val="both"/>
      </w:pPr>
      <w:r>
        <w:t xml:space="preserve">7) </w:t>
      </w:r>
      <w:r w:rsidR="00205FC5">
        <w:t>Nie dopuszcza się stosowania</w:t>
      </w:r>
      <w:r w:rsidR="00205FC5" w:rsidRPr="00205FC5">
        <w:t xml:space="preserve"> </w:t>
      </w:r>
      <w:r w:rsidR="00205FC5">
        <w:t xml:space="preserve">wielu różnych interfejsów. Interfejs ten musi być </w:t>
      </w:r>
      <w:r w:rsidR="00E1072E">
        <w:t xml:space="preserve">dostępny z poziomu </w:t>
      </w:r>
      <w:r w:rsidR="00205FC5">
        <w:t>popularnych</w:t>
      </w:r>
      <w:r w:rsidR="00E1072E">
        <w:t xml:space="preserve"> przeglądar</w:t>
      </w:r>
      <w:r w:rsidR="00205FC5">
        <w:t>ek</w:t>
      </w:r>
      <w:r w:rsidR="00E1072E">
        <w:t xml:space="preserve"> (przykładowo: Google Chrome, Mozilla </w:t>
      </w:r>
      <w:proofErr w:type="spellStart"/>
      <w:r w:rsidR="00E1072E">
        <w:t>Firefox</w:t>
      </w:r>
      <w:proofErr w:type="spellEnd"/>
      <w:r w:rsidR="00E1072E">
        <w:t>, Opera</w:t>
      </w:r>
      <w:r w:rsidR="00205FC5">
        <w:t>, Microsoft Edge</w:t>
      </w:r>
      <w:r w:rsidR="00E1072E">
        <w:t>).</w:t>
      </w:r>
    </w:p>
    <w:p w14:paraId="75E5C6AC" w14:textId="77777777" w:rsidR="00C9756E" w:rsidRDefault="00C9756E" w:rsidP="000D7850">
      <w:pPr>
        <w:jc w:val="both"/>
      </w:pPr>
      <w:r>
        <w:lastRenderedPageBreak/>
        <w:t xml:space="preserve">8) </w:t>
      </w:r>
      <w:r w:rsidR="0094300F">
        <w:t>Stosowany w rozwiązaniu i</w:t>
      </w:r>
      <w:r w:rsidR="00205FC5">
        <w:t xml:space="preserve">nterfejs graficzny musi umożliwiać łatwe klasyfikowanie danych wejściowych (logów) na potrzeby dalszego procesowania. Klasyfikowanie powinno umożliwiać przypisywanie określonych logów do odpowiednich </w:t>
      </w:r>
      <w:proofErr w:type="spellStart"/>
      <w:r w:rsidR="00205FC5">
        <w:t>parserów</w:t>
      </w:r>
      <w:proofErr w:type="spellEnd"/>
      <w:r w:rsidR="00205FC5">
        <w:t xml:space="preserve"> oraz nadawanie im </w:t>
      </w:r>
      <w:proofErr w:type="spellStart"/>
      <w:r w:rsidR="00205FC5">
        <w:t>tagów</w:t>
      </w:r>
      <w:proofErr w:type="spellEnd"/>
      <w:r w:rsidR="00205FC5">
        <w:t xml:space="preserve"> ułatwiających dalszą pracę z logami (np. </w:t>
      </w:r>
      <w:r w:rsidR="00854DF4">
        <w:t>wyszukiwanie</w:t>
      </w:r>
      <w:r w:rsidR="00205FC5">
        <w:t xml:space="preserve">). Logika klasyfikacji powinna być tworzona przy wykorzystaniu tzw. programowania wizualnego. </w:t>
      </w:r>
    </w:p>
    <w:p w14:paraId="7DD32C4D" w14:textId="77777777" w:rsidR="00893761" w:rsidRDefault="00893761" w:rsidP="000D7850">
      <w:pPr>
        <w:jc w:val="both"/>
      </w:pPr>
      <w:r>
        <w:t xml:space="preserve">9) </w:t>
      </w:r>
      <w:r w:rsidR="00E1072E">
        <w:t xml:space="preserve">Oferowane rozwiązanie musi umożliwiać rozbudowywanie natywnie dostępnych funkcjonalności, takich jak klasyfikacja, </w:t>
      </w:r>
      <w:proofErr w:type="spellStart"/>
      <w:r w:rsidR="00E1072E">
        <w:t>parsowanie</w:t>
      </w:r>
      <w:proofErr w:type="spellEnd"/>
      <w:r w:rsidR="00E1072E">
        <w:t xml:space="preserve">, </w:t>
      </w:r>
      <w:proofErr w:type="spellStart"/>
      <w:r w:rsidR="00E1072E">
        <w:t>alertowanie</w:t>
      </w:r>
      <w:proofErr w:type="spellEnd"/>
      <w:r w:rsidR="00E1072E">
        <w:t xml:space="preserve"> oraz filtrowanie poprzez tak zwane programowanie wizualne, które polega na tworzeniu kodu z graficznych bloków reprezentujących określone instrukcje i funkcje na zasadach WYSIWYG. </w:t>
      </w:r>
    </w:p>
    <w:p w14:paraId="4E565528" w14:textId="4D66BEFD" w:rsidR="00E1072E" w:rsidRDefault="00893761" w:rsidP="000D7850">
      <w:pPr>
        <w:jc w:val="both"/>
      </w:pPr>
      <w:r>
        <w:t xml:space="preserve">10) </w:t>
      </w:r>
      <w:r w:rsidR="00E1072E">
        <w:t>Zamawiający wymaga</w:t>
      </w:r>
      <w:r w:rsidR="00EE2485">
        <w:t>,</w:t>
      </w:r>
      <w:r w:rsidR="00E1072E">
        <w:t xml:space="preserve"> aby tworzenie kodu było możliwe przez osoby posiadające podstawową wiedzę programistyczną taką jak</w:t>
      </w:r>
      <w:r w:rsidR="00E1072E" w:rsidRPr="00E1072E">
        <w:t xml:space="preserve"> znajomość min. instrukcji warunkowych, pętli</w:t>
      </w:r>
      <w:r w:rsidR="00E1072E">
        <w:t xml:space="preserve"> czy</w:t>
      </w:r>
      <w:r w:rsidR="00E1072E" w:rsidRPr="00E1072E">
        <w:t xml:space="preserve"> zmiennych</w:t>
      </w:r>
      <w:r w:rsidR="00E1072E">
        <w:t>, jednakże rozwiązanie musi posiadać możliwość testowania i weryfikowania poprawności logiki stworzonego kodu</w:t>
      </w:r>
      <w:r w:rsidR="00EE2485">
        <w:t>.</w:t>
      </w:r>
    </w:p>
    <w:p w14:paraId="68E5A261" w14:textId="77777777" w:rsidR="00893761" w:rsidRDefault="00893761" w:rsidP="000D7850">
      <w:pPr>
        <w:jc w:val="both"/>
      </w:pPr>
      <w:r>
        <w:t xml:space="preserve">11) </w:t>
      </w:r>
      <w:r w:rsidR="000B2FE7">
        <w:t xml:space="preserve">Oferowane rozwiązanie musi udostępniać </w:t>
      </w:r>
      <w:proofErr w:type="spellStart"/>
      <w:r w:rsidR="000B2FE7">
        <w:t>pre</w:t>
      </w:r>
      <w:proofErr w:type="spellEnd"/>
      <w:r w:rsidR="000B2FE7">
        <w:t>-definiowane widoki danych (</w:t>
      </w:r>
      <w:proofErr w:type="spellStart"/>
      <w:r w:rsidR="000B2FE7">
        <w:t>dashboards</w:t>
      </w:r>
      <w:proofErr w:type="spellEnd"/>
      <w:r w:rsidR="000B2FE7">
        <w:t>) podzielone na kategorie pod względem typu lub producenta urządzenia źródłowego lub aplikacji.</w:t>
      </w:r>
      <w:r w:rsidR="000B2FE7" w:rsidRPr="00F63EC9">
        <w:t xml:space="preserve"> </w:t>
      </w:r>
    </w:p>
    <w:p w14:paraId="72264D28" w14:textId="16B1D3CE" w:rsidR="000B2FE7" w:rsidRDefault="00893761" w:rsidP="000D7850">
      <w:pPr>
        <w:jc w:val="both"/>
      </w:pPr>
      <w:r>
        <w:t xml:space="preserve">12) </w:t>
      </w:r>
      <w:r w:rsidR="000B2FE7">
        <w:t>Wraz z każdą nową wersją oprogramowania</w:t>
      </w:r>
      <w:r w:rsidR="000B2FE7" w:rsidRPr="00F63EC9">
        <w:t xml:space="preserve"> </w:t>
      </w:r>
      <w:r w:rsidR="000B2FE7">
        <w:t>zapisane widoki</w:t>
      </w:r>
      <w:r w:rsidR="000B2FE7" w:rsidRPr="00F63EC9">
        <w:t xml:space="preserve"> </w:t>
      </w:r>
      <w:r w:rsidR="000B2FE7">
        <w:t>muszą być automatycznie aktualizowane</w:t>
      </w:r>
      <w:r w:rsidR="000D7850">
        <w:t>.</w:t>
      </w:r>
    </w:p>
    <w:p w14:paraId="4ED52279" w14:textId="0843B72E" w:rsidR="000B2FE7" w:rsidRPr="00EE2485" w:rsidRDefault="00893761" w:rsidP="0094300F">
      <w:pPr>
        <w:rPr>
          <w:i/>
        </w:rPr>
      </w:pPr>
      <w:r>
        <w:rPr>
          <w:i/>
        </w:rPr>
        <w:t xml:space="preserve">13) </w:t>
      </w:r>
      <w:r w:rsidR="00EE2485" w:rsidRPr="00EE2485">
        <w:rPr>
          <w:i/>
        </w:rPr>
        <w:t xml:space="preserve">Wymagania </w:t>
      </w:r>
      <w:r w:rsidR="00EE2485">
        <w:rPr>
          <w:i/>
        </w:rPr>
        <w:t xml:space="preserve">ogólne </w:t>
      </w:r>
      <w:r w:rsidR="00EE2485" w:rsidRPr="00EE2485">
        <w:rPr>
          <w:i/>
        </w:rPr>
        <w:t xml:space="preserve">wobec </w:t>
      </w:r>
      <w:r w:rsidR="0094300F" w:rsidRPr="00EE2485">
        <w:rPr>
          <w:i/>
        </w:rPr>
        <w:t>rozwiązani</w:t>
      </w:r>
      <w:r w:rsidR="00EE2485" w:rsidRPr="00EE2485">
        <w:rPr>
          <w:i/>
        </w:rPr>
        <w:t>a:</w:t>
      </w:r>
    </w:p>
    <w:p w14:paraId="724A5269" w14:textId="47F2B4A2" w:rsidR="000B2FE7" w:rsidRDefault="0094300F" w:rsidP="00756725">
      <w:pPr>
        <w:pStyle w:val="Akapitzlist"/>
        <w:numPr>
          <w:ilvl w:val="0"/>
          <w:numId w:val="4"/>
        </w:numPr>
        <w:jc w:val="both"/>
      </w:pPr>
      <w:r>
        <w:t>filtrowanie nieistotnych zdarzeń na etapie klasyfikacji. Logika filtrowania powinna być tworzona przy wykorzystaniu tzw. programowania wizualnego. Wymagane jest dostarczenie dokumentacji opisującej ten proces.</w:t>
      </w:r>
    </w:p>
    <w:p w14:paraId="450880A5" w14:textId="602FB620" w:rsidR="00BD6612" w:rsidRDefault="00BD6612" w:rsidP="00756725">
      <w:pPr>
        <w:pStyle w:val="Akapitzlist"/>
        <w:numPr>
          <w:ilvl w:val="0"/>
          <w:numId w:val="4"/>
        </w:numPr>
        <w:jc w:val="both"/>
      </w:pPr>
      <w:r>
        <w:t>domyślny zapis oryginalnej wersji odbieranych logów.</w:t>
      </w:r>
    </w:p>
    <w:p w14:paraId="3CCB1879" w14:textId="13139E10" w:rsidR="00893761" w:rsidRDefault="0094300F" w:rsidP="00756725">
      <w:pPr>
        <w:pStyle w:val="Akapitzlist"/>
        <w:numPr>
          <w:ilvl w:val="0"/>
          <w:numId w:val="4"/>
        </w:numPr>
        <w:jc w:val="both"/>
      </w:pPr>
      <w:r>
        <w:t xml:space="preserve">proste wyszukiwanie zapisanych w bazie logów i tworzenie raportów w formie graficznej bez konieczności wykorzystania dedykowanego języka programowania lub zapytań SQL.  Wyszukiwanie i raporty muszą być integralną częścią oferowanego rozwiązania i muszą być dostępne przez interfejs graficzny web. </w:t>
      </w:r>
    </w:p>
    <w:p w14:paraId="16FE55EF" w14:textId="2A908450" w:rsidR="000B2FE7" w:rsidRDefault="0094300F" w:rsidP="00756725">
      <w:pPr>
        <w:pStyle w:val="Akapitzlist"/>
        <w:numPr>
          <w:ilvl w:val="0"/>
          <w:numId w:val="4"/>
        </w:numPr>
        <w:jc w:val="both"/>
      </w:pPr>
      <w:r>
        <w:t xml:space="preserve">Nie dopuszcza się możliwości modyfikacji bądź manualnego usunięcia logów zapisanych w bazie. Każdy log musi posiadać unikalny </w:t>
      </w:r>
      <w:r w:rsidR="00854DF4">
        <w:t>identyfikator</w:t>
      </w:r>
      <w:r>
        <w:t>, który umożliwi jego jednoznaczne rozróżnienie.</w:t>
      </w:r>
    </w:p>
    <w:p w14:paraId="5C13825F" w14:textId="77777777" w:rsidR="00893761" w:rsidRDefault="00893761" w:rsidP="00756725">
      <w:pPr>
        <w:pStyle w:val="Akapitzlist"/>
        <w:numPr>
          <w:ilvl w:val="0"/>
          <w:numId w:val="4"/>
        </w:numPr>
        <w:jc w:val="both"/>
      </w:pPr>
      <w:r>
        <w:t>Prezentowanie logów ma być realizowane w formie wykresów, zgrupowanych w tzw. widokach (</w:t>
      </w:r>
      <w:proofErr w:type="spellStart"/>
      <w:r>
        <w:t>dashboard</w:t>
      </w:r>
      <w:proofErr w:type="spellEnd"/>
      <w:r>
        <w:t>). Widoki muszą być dynamicznie aktualizowane i interaktywne (tzw. "</w:t>
      </w:r>
      <w:proofErr w:type="spellStart"/>
      <w:r>
        <w:t>drill</w:t>
      </w:r>
      <w:proofErr w:type="spellEnd"/>
      <w:r>
        <w:t xml:space="preserve"> down" - przykładowo: wybranie wartości przedstawionej na jednym wykresie powoduje automatyczne utworzenie filtru wyszukiwania w oparciu o wybraną wartość i dostosowanie pozostałych wykresów). </w:t>
      </w:r>
    </w:p>
    <w:p w14:paraId="09C36F10" w14:textId="29392723" w:rsidR="000B2FE7" w:rsidRDefault="000B2FE7" w:rsidP="00756725">
      <w:pPr>
        <w:pStyle w:val="Akapitzlist"/>
        <w:numPr>
          <w:ilvl w:val="0"/>
          <w:numId w:val="4"/>
        </w:numPr>
        <w:jc w:val="both"/>
      </w:pPr>
      <w:r>
        <w:t xml:space="preserve">tworzenie własnych </w:t>
      </w:r>
      <w:proofErr w:type="spellStart"/>
      <w:r>
        <w:t>parserów</w:t>
      </w:r>
      <w:proofErr w:type="spellEnd"/>
      <w:r>
        <w:t xml:space="preserve"> logów przy wykorzystaniu programowania wizualnego z poziomu interfejsu graficznego web. Wymagane jest dostarczenie dokumentacji zawierającej czytelną instrukcję tworzenia </w:t>
      </w:r>
      <w:proofErr w:type="spellStart"/>
      <w:r>
        <w:t>parserów</w:t>
      </w:r>
      <w:proofErr w:type="spellEnd"/>
      <w:r w:rsidR="00105BF6">
        <w:t>.</w:t>
      </w:r>
    </w:p>
    <w:p w14:paraId="653C632F" w14:textId="72496500" w:rsidR="009B7C7A" w:rsidRDefault="009B7C7A" w:rsidP="00756725">
      <w:pPr>
        <w:pStyle w:val="Akapitzlist"/>
        <w:numPr>
          <w:ilvl w:val="0"/>
          <w:numId w:val="4"/>
        </w:numPr>
        <w:jc w:val="both"/>
      </w:pPr>
      <w:r>
        <w:t xml:space="preserve">odbieranie wszystkich rodzajów logów. W przypadku </w:t>
      </w:r>
      <w:r w:rsidR="00105BF6">
        <w:t>braku</w:t>
      </w:r>
      <w:r>
        <w:t xml:space="preserve"> odpowiedniego </w:t>
      </w:r>
      <w:proofErr w:type="spellStart"/>
      <w:r>
        <w:t>parsera</w:t>
      </w:r>
      <w:proofErr w:type="spellEnd"/>
      <w:r>
        <w:t xml:space="preserve"> dla odbieranego logu, system powinien zapisać go w bazie danych w formie RAW i umożliwić jego wyszukiwanie.</w:t>
      </w:r>
    </w:p>
    <w:p w14:paraId="32488485" w14:textId="49AF89BE" w:rsidR="009B7C7A" w:rsidRDefault="009B7C7A" w:rsidP="00105BF6">
      <w:pPr>
        <w:pStyle w:val="Akapitzlist"/>
        <w:numPr>
          <w:ilvl w:val="0"/>
          <w:numId w:val="4"/>
        </w:numPr>
        <w:jc w:val="both"/>
      </w:pPr>
      <w:r>
        <w:t xml:space="preserve">automatyczne wzbogacanie logi o tzw. metadane czyli informacje opisujące dany log (przykładowo: typ źródła, protokół transportowy, port docelowy, </w:t>
      </w:r>
      <w:proofErr w:type="spellStart"/>
      <w:r>
        <w:t>tagi</w:t>
      </w:r>
      <w:proofErr w:type="spellEnd"/>
      <w:r>
        <w:t xml:space="preserve">, nagłówek </w:t>
      </w:r>
      <w:proofErr w:type="spellStart"/>
      <w:r>
        <w:t>syslog</w:t>
      </w:r>
      <w:proofErr w:type="spellEnd"/>
      <w:r>
        <w:t>) i możliw</w:t>
      </w:r>
      <w:r w:rsidR="00105BF6">
        <w:t>ość</w:t>
      </w:r>
      <w:r>
        <w:t xml:space="preserve"> wyszukiwani</w:t>
      </w:r>
      <w:r w:rsidR="00105BF6">
        <w:t>a</w:t>
      </w:r>
      <w:r>
        <w:t xml:space="preserve"> wszystkich zapisanych logów w oparciu o te dane. Metadane powinny być dodawane do logu automatycznie nawet jeżeli nie został on poddany </w:t>
      </w:r>
      <w:proofErr w:type="spellStart"/>
      <w:r>
        <w:t>parsowaniu</w:t>
      </w:r>
      <w:proofErr w:type="spellEnd"/>
      <w:r>
        <w:t>.</w:t>
      </w:r>
    </w:p>
    <w:p w14:paraId="4FDA767D" w14:textId="0B008370" w:rsidR="004F469C" w:rsidRDefault="004F469C" w:rsidP="00105BF6">
      <w:pPr>
        <w:pStyle w:val="Akapitzlist"/>
        <w:numPr>
          <w:ilvl w:val="0"/>
          <w:numId w:val="4"/>
        </w:numPr>
        <w:jc w:val="both"/>
      </w:pPr>
      <w:r>
        <w:lastRenderedPageBreak/>
        <w:t xml:space="preserve">posiadać wsparcie dla oprogramowania </w:t>
      </w:r>
      <w:proofErr w:type="spellStart"/>
      <w:r>
        <w:t>Elastic</w:t>
      </w:r>
      <w:proofErr w:type="spellEnd"/>
      <w:r>
        <w:t xml:space="preserve"> </w:t>
      </w:r>
      <w:proofErr w:type="spellStart"/>
      <w:r>
        <w:t>Beats</w:t>
      </w:r>
      <w:proofErr w:type="spellEnd"/>
      <w:r>
        <w:t xml:space="preserve"> - innymi słowy system musi umożliwiać zbieranie logów wysyłanych przez </w:t>
      </w:r>
      <w:proofErr w:type="spellStart"/>
      <w:r>
        <w:t>agenty</w:t>
      </w:r>
      <w:proofErr w:type="spellEnd"/>
      <w:r>
        <w:t xml:space="preserve"> </w:t>
      </w:r>
      <w:proofErr w:type="spellStart"/>
      <w:r>
        <w:t>Beats</w:t>
      </w:r>
      <w:proofErr w:type="spellEnd"/>
      <w:r>
        <w:t xml:space="preserve"> (</w:t>
      </w:r>
      <w:proofErr w:type="spellStart"/>
      <w:r>
        <w:t>filebeat</w:t>
      </w:r>
      <w:proofErr w:type="spellEnd"/>
      <w:r>
        <w:t>/</w:t>
      </w:r>
      <w:proofErr w:type="spellStart"/>
      <w:r>
        <w:t>winlogbeat</w:t>
      </w:r>
      <w:proofErr w:type="spellEnd"/>
      <w:r>
        <w:t>/</w:t>
      </w:r>
      <w:proofErr w:type="spellStart"/>
      <w:r>
        <w:t>auditbeat</w:t>
      </w:r>
      <w:proofErr w:type="spellEnd"/>
      <w:r>
        <w:t>/</w:t>
      </w:r>
      <w:proofErr w:type="spellStart"/>
      <w:r>
        <w:t>metricbeat</w:t>
      </w:r>
      <w:proofErr w:type="spellEnd"/>
      <w:r>
        <w:t xml:space="preserve"> </w:t>
      </w:r>
      <w:proofErr w:type="spellStart"/>
      <w:r>
        <w:t>itd</w:t>
      </w:r>
      <w:proofErr w:type="spellEnd"/>
      <w:r>
        <w:t>).</w:t>
      </w:r>
    </w:p>
    <w:p w14:paraId="7DF3BE8F" w14:textId="15A6A94F" w:rsidR="009B7C7A" w:rsidRDefault="00893761" w:rsidP="00105BF6">
      <w:pPr>
        <w:jc w:val="both"/>
      </w:pPr>
      <w:r>
        <w:t xml:space="preserve">14) </w:t>
      </w:r>
      <w:r w:rsidR="009B7C7A">
        <w:t xml:space="preserve">W procesie </w:t>
      </w:r>
      <w:proofErr w:type="spellStart"/>
      <w:r w:rsidR="009B7C7A">
        <w:t>parsowania</w:t>
      </w:r>
      <w:proofErr w:type="spellEnd"/>
      <w:r w:rsidR="009B7C7A">
        <w:t xml:space="preserve"> musi być możliwość</w:t>
      </w:r>
      <w:r w:rsidR="00EE2485">
        <w:t>:</w:t>
      </w:r>
      <w:r w:rsidR="009B7C7A">
        <w:t xml:space="preserve"> </w:t>
      </w:r>
    </w:p>
    <w:p w14:paraId="06FB88AA" w14:textId="27BF3D90" w:rsidR="00580B3A" w:rsidRDefault="00BD6612" w:rsidP="00105BF6">
      <w:pPr>
        <w:pStyle w:val="Akapitzlist"/>
        <w:numPr>
          <w:ilvl w:val="0"/>
          <w:numId w:val="5"/>
        </w:numPr>
        <w:jc w:val="both"/>
      </w:pPr>
      <w:r>
        <w:t xml:space="preserve">tworzenia lub modyfikacji </w:t>
      </w:r>
      <w:proofErr w:type="spellStart"/>
      <w:r>
        <w:t>parsera</w:t>
      </w:r>
      <w:proofErr w:type="spellEnd"/>
      <w:r>
        <w:t xml:space="preserve"> </w:t>
      </w:r>
      <w:r w:rsidR="00D77415">
        <w:t xml:space="preserve">- </w:t>
      </w:r>
      <w:r>
        <w:t>musi istnieć możliwość weryfikacji poprawności utworzonej logiki poprzez zastosowanie jej do przykładowego logu i wyświetlenie ostatecznej wersji w jakiej log zostanie zapisany w bazie</w:t>
      </w:r>
      <w:r w:rsidR="00D77415">
        <w:t>,</w:t>
      </w:r>
      <w:r>
        <w:t xml:space="preserve"> jeżeli testowany </w:t>
      </w:r>
      <w:proofErr w:type="spellStart"/>
      <w:r>
        <w:t>parser</w:t>
      </w:r>
      <w:proofErr w:type="spellEnd"/>
      <w:r>
        <w:t xml:space="preserve"> zostanie użyty. W przypadku </w:t>
      </w:r>
      <w:r w:rsidR="005A411E">
        <w:t>wystąpienia</w:t>
      </w:r>
      <w:r>
        <w:t xml:space="preserve"> błędów w logice </w:t>
      </w:r>
      <w:proofErr w:type="spellStart"/>
      <w:r>
        <w:t>parsera</w:t>
      </w:r>
      <w:proofErr w:type="spellEnd"/>
      <w:r>
        <w:t xml:space="preserve">, system powinien poinformować o tym użytkownika. </w:t>
      </w:r>
    </w:p>
    <w:p w14:paraId="45A9DB48" w14:textId="77777777" w:rsidR="00580B3A" w:rsidRDefault="00580B3A" w:rsidP="00105BF6">
      <w:pPr>
        <w:pStyle w:val="Akapitzlist"/>
        <w:jc w:val="both"/>
        <w:rPr>
          <w:color w:val="0070C0"/>
          <w:u w:val="single"/>
        </w:rPr>
      </w:pPr>
    </w:p>
    <w:p w14:paraId="0BFFB1A3" w14:textId="273209AC" w:rsidR="00580B3A" w:rsidRPr="00580B3A" w:rsidRDefault="00580B3A" w:rsidP="00105BF6">
      <w:pPr>
        <w:pStyle w:val="Akapitzlist"/>
        <w:jc w:val="both"/>
        <w:rPr>
          <w:color w:val="0070C0"/>
          <w:u w:val="single"/>
        </w:rPr>
      </w:pPr>
      <w:bookmarkStart w:id="2" w:name="_Hlk108514876"/>
      <w:r w:rsidRPr="00580B3A">
        <w:rPr>
          <w:color w:val="0070C0"/>
          <w:u w:val="single"/>
        </w:rPr>
        <w:t>Wymagane dokumenty</w:t>
      </w:r>
    </w:p>
    <w:bookmarkEnd w:id="2"/>
    <w:p w14:paraId="493F9672" w14:textId="77777777" w:rsidR="00E108A2" w:rsidRPr="00AB627E" w:rsidRDefault="00BD6612" w:rsidP="00105BF6">
      <w:pPr>
        <w:pStyle w:val="Akapitzlist"/>
        <w:jc w:val="both"/>
        <w:rPr>
          <w:color w:val="0070C0"/>
        </w:rPr>
      </w:pPr>
      <w:r w:rsidRPr="00580B3A">
        <w:rPr>
          <w:color w:val="0070C0"/>
        </w:rPr>
        <w:t xml:space="preserve">Wymagane jest dostarczenie dokumentacji opisującej ten proces. </w:t>
      </w:r>
      <w:r w:rsidR="00E108A2">
        <w:rPr>
          <w:color w:val="0070C0"/>
        </w:rPr>
        <w:t>Dokumentację należy złożyć wraz z dostawą.</w:t>
      </w:r>
    </w:p>
    <w:p w14:paraId="4A8107DA" w14:textId="7EFC3129" w:rsidR="00580B3A" w:rsidRDefault="00580B3A" w:rsidP="00580B3A">
      <w:pPr>
        <w:pStyle w:val="Akapitzlist"/>
        <w:rPr>
          <w:color w:val="0070C0"/>
        </w:rPr>
      </w:pPr>
    </w:p>
    <w:p w14:paraId="082E0190" w14:textId="5356F850" w:rsidR="009B7C7A" w:rsidRDefault="00BD6612" w:rsidP="00D77415">
      <w:pPr>
        <w:pStyle w:val="Akapitzlist"/>
        <w:jc w:val="both"/>
      </w:pPr>
      <w:r>
        <w:t xml:space="preserve">W procesie </w:t>
      </w:r>
      <w:proofErr w:type="spellStart"/>
      <w:r>
        <w:t>parsowania</w:t>
      </w:r>
      <w:proofErr w:type="spellEnd"/>
      <w:r>
        <w:t xml:space="preserve"> oferowane rozwiązanie musi normalizować odbierane logi do ujednoliconego formatu poprzez przypisanie poszczególnych wartości logu do odpowiadających im kluczy (format klucz = wartość). Każdy z utworzonych w procesie </w:t>
      </w:r>
      <w:proofErr w:type="spellStart"/>
      <w:r>
        <w:t>parsowania</w:t>
      </w:r>
      <w:proofErr w:type="spellEnd"/>
      <w:r>
        <w:t xml:space="preserve"> kluczy powinien być oddzielnie indeksowany w bazie danych aby umożliwić szybkie </w:t>
      </w:r>
      <w:r w:rsidR="005A411E">
        <w:t>wyszukiwanie</w:t>
      </w:r>
      <w:r>
        <w:t xml:space="preserve"> wartości skojarzonych z danym kluczem. Zintegrowane w systemie </w:t>
      </w:r>
      <w:proofErr w:type="spellStart"/>
      <w:r>
        <w:t>parsery</w:t>
      </w:r>
      <w:proofErr w:type="spellEnd"/>
      <w:r>
        <w:t xml:space="preserve"> powinny automatycznie wzbogacać procesowane logi o odpowiednią kategorię. Wymagane jest rozróżnianie przynajmniej następujących typów logów: udane logowanie, nieudane logowanie, wylogowanie, zmiana konfiguracji. </w:t>
      </w:r>
    </w:p>
    <w:p w14:paraId="788F7E01" w14:textId="6BB3DA9D" w:rsidR="009B7C7A" w:rsidRDefault="00BD6612" w:rsidP="00D77415">
      <w:pPr>
        <w:pStyle w:val="Akapitzlist"/>
        <w:numPr>
          <w:ilvl w:val="0"/>
          <w:numId w:val="5"/>
        </w:numPr>
        <w:jc w:val="both"/>
      </w:pPr>
      <w:r>
        <w:t>dodania w</w:t>
      </w:r>
      <w:r w:rsidR="00EE2485">
        <w:t>/</w:t>
      </w:r>
      <w:r>
        <w:t xml:space="preserve">w kategorii podczas tworzenia własnych </w:t>
      </w:r>
      <w:proofErr w:type="spellStart"/>
      <w:r>
        <w:t>parserów</w:t>
      </w:r>
      <w:proofErr w:type="spellEnd"/>
      <w:r>
        <w:t>.</w:t>
      </w:r>
    </w:p>
    <w:p w14:paraId="38C4E3C9" w14:textId="5902529D" w:rsidR="009B7C7A" w:rsidRDefault="00BD6612" w:rsidP="00D77415">
      <w:pPr>
        <w:pStyle w:val="Akapitzlist"/>
        <w:numPr>
          <w:ilvl w:val="0"/>
          <w:numId w:val="5"/>
        </w:numPr>
        <w:jc w:val="both"/>
      </w:pPr>
      <w:r>
        <w:t>zamiany wybranych wartości logu na podstawowe typy (</w:t>
      </w:r>
      <w:proofErr w:type="spellStart"/>
      <w:r>
        <w:t>integer</w:t>
      </w:r>
      <w:proofErr w:type="spellEnd"/>
      <w:r>
        <w:t xml:space="preserve">, </w:t>
      </w:r>
      <w:proofErr w:type="spellStart"/>
      <w:r>
        <w:t>float</w:t>
      </w:r>
      <w:proofErr w:type="spellEnd"/>
      <w:r>
        <w:t xml:space="preserve">), w celu wykonywania na nich operacji matematycznych (suma, średnia, </w:t>
      </w:r>
      <w:r w:rsidR="005A411E">
        <w:t>największa</w:t>
      </w:r>
      <w:r>
        <w:t xml:space="preserve">/najmniejsza wartość etc.) podczas prezentowania ich na </w:t>
      </w:r>
      <w:proofErr w:type="spellStart"/>
      <w:r>
        <w:t>dashboardach</w:t>
      </w:r>
      <w:proofErr w:type="spellEnd"/>
      <w:r>
        <w:t xml:space="preserve">. </w:t>
      </w:r>
    </w:p>
    <w:p w14:paraId="29728322" w14:textId="77777777" w:rsidR="009B7C7A" w:rsidRDefault="00BD6612" w:rsidP="00D77415">
      <w:pPr>
        <w:pStyle w:val="Akapitzlist"/>
        <w:numPr>
          <w:ilvl w:val="0"/>
          <w:numId w:val="5"/>
        </w:numPr>
        <w:jc w:val="both"/>
      </w:pPr>
      <w:r>
        <w:t>wykorzystani</w:t>
      </w:r>
      <w:r w:rsidR="009B7C7A">
        <w:t>a</w:t>
      </w:r>
      <w:r>
        <w:t xml:space="preserve"> operacji matematycznych (dodawanie, odejmowanie, mnożenie, dzielenie) oraz operacji natywnego kodowania/dekodowania URL. Te operacje muszą umożliwiać tworzenie logiki mającej na celu tworzenie linków URL do zewnętrznych systemów oraz połączenie narzędzia z zewnętrznymi aplikacjami.</w:t>
      </w:r>
    </w:p>
    <w:p w14:paraId="56CE293F" w14:textId="77777777" w:rsidR="009B7C7A" w:rsidRDefault="00BD6612" w:rsidP="00D77415">
      <w:pPr>
        <w:pStyle w:val="Akapitzlist"/>
        <w:numPr>
          <w:ilvl w:val="0"/>
          <w:numId w:val="5"/>
        </w:numPr>
        <w:jc w:val="both"/>
      </w:pPr>
      <w:r>
        <w:t xml:space="preserve">dodawania własnych znaczników czasu do odbieranych logów i wykorzystywać go podczas przeglądania danych. Jednocześnie system musi zachowywać oryginalny znacznik czasu z odebranych logów. Tworzenie własnych </w:t>
      </w:r>
      <w:proofErr w:type="spellStart"/>
      <w:r>
        <w:t>parserów</w:t>
      </w:r>
      <w:proofErr w:type="spellEnd"/>
      <w:r>
        <w:t xml:space="preserve"> musi umożliwiać ustawienie typu wartości jako adres MAC i identyfikację producenta urządzenia sieciowego. </w:t>
      </w:r>
    </w:p>
    <w:p w14:paraId="4CC9988A" w14:textId="1FEB5776" w:rsidR="00BD6612" w:rsidRDefault="00BD6612" w:rsidP="00D77415">
      <w:pPr>
        <w:pStyle w:val="Akapitzlist"/>
        <w:numPr>
          <w:ilvl w:val="0"/>
          <w:numId w:val="5"/>
        </w:numPr>
        <w:jc w:val="both"/>
      </w:pPr>
      <w:r>
        <w:t>automatyczn</w:t>
      </w:r>
      <w:r w:rsidR="009B7C7A">
        <w:t>ego</w:t>
      </w:r>
      <w:r>
        <w:t xml:space="preserve"> wzbogaca</w:t>
      </w:r>
      <w:r w:rsidR="009B7C7A">
        <w:t>nia</w:t>
      </w:r>
      <w:r>
        <w:t xml:space="preserve"> wartości IP </w:t>
      </w:r>
      <w:proofErr w:type="spellStart"/>
      <w:r>
        <w:t>wyekstraktowane</w:t>
      </w:r>
      <w:proofErr w:type="spellEnd"/>
      <w:r>
        <w:t xml:space="preserve"> z pól logu o powiązany rekord DNS i dane </w:t>
      </w:r>
      <w:proofErr w:type="spellStart"/>
      <w:r>
        <w:t>GeoIP</w:t>
      </w:r>
      <w:proofErr w:type="spellEnd"/>
      <w:r>
        <w:t xml:space="preserve"> aby umożliwić ich graficzną reprezentację na widoku mapy świata bez konieczności wykorzystania zewnętrznych usług bądź aplikacji.</w:t>
      </w:r>
    </w:p>
    <w:p w14:paraId="0432BFAC" w14:textId="2FC33DDF" w:rsidR="009B7C7A" w:rsidRDefault="00947F7B" w:rsidP="00D77415">
      <w:pPr>
        <w:pStyle w:val="Akapitzlist"/>
        <w:numPr>
          <w:ilvl w:val="0"/>
          <w:numId w:val="5"/>
        </w:numPr>
        <w:jc w:val="both"/>
      </w:pPr>
      <w:r>
        <w:t>średnią stałą wydajność procesowania min. 2 tysięcy logów na sekundę (2000 EPS), przy założeniu średniego rozmiaru logu równego 700 Bajtów.</w:t>
      </w:r>
      <w:r w:rsidRPr="00947F7B">
        <w:t xml:space="preserve"> W przypadku wystąpienia większej chwilowej ilości logów na sekundę, </w:t>
      </w:r>
      <w:r>
        <w:t>rozwiązanie</w:t>
      </w:r>
      <w:r w:rsidRPr="00947F7B">
        <w:t xml:space="preserve"> musi być w stanie wykorzystać bufor i umożliwić odbieranie</w:t>
      </w:r>
      <w:r w:rsidR="000F0A9B">
        <w:t xml:space="preserve"> dwukrotnej większej wartości prze co najmniej 5 min</w:t>
      </w:r>
      <w:r w:rsidRPr="00947F7B">
        <w:t>ut.</w:t>
      </w:r>
    </w:p>
    <w:p w14:paraId="3ECD6D9F" w14:textId="076B3F3D" w:rsidR="009B7C7A" w:rsidRDefault="00580B3A" w:rsidP="009B7C7A">
      <w:r>
        <w:t xml:space="preserve">15) </w:t>
      </w:r>
      <w:r w:rsidR="009B7C7A">
        <w:t xml:space="preserve">Oferowane rozwiązanie musi umożliwiać również: </w:t>
      </w:r>
    </w:p>
    <w:p w14:paraId="52487238" w14:textId="77777777" w:rsidR="009B7C7A" w:rsidRDefault="009B7C7A" w:rsidP="00D77415">
      <w:pPr>
        <w:pStyle w:val="Akapitzlist"/>
        <w:numPr>
          <w:ilvl w:val="0"/>
          <w:numId w:val="6"/>
        </w:numPr>
        <w:jc w:val="both"/>
      </w:pPr>
      <w:r>
        <w:t>zbieranie logów i zdarzeń z systemów Windows poprzez dedykowanego agenta instalowanego na stacji końcowej/serwerze. Agent musi być centralnie zarządzany z konsoli systemu.</w:t>
      </w:r>
    </w:p>
    <w:p w14:paraId="4A95075E" w14:textId="52E094F3" w:rsidR="009B7C7A" w:rsidRDefault="009B7C7A" w:rsidP="00D77415">
      <w:pPr>
        <w:pStyle w:val="Akapitzlist"/>
        <w:numPr>
          <w:ilvl w:val="0"/>
          <w:numId w:val="6"/>
        </w:numPr>
        <w:jc w:val="both"/>
      </w:pPr>
      <w:r>
        <w:t xml:space="preserve">odbieranie logów na przynajmniej 50 różnych portach UDP/TCP w celu ułatwienia rozróżnienia źródeł. </w:t>
      </w:r>
    </w:p>
    <w:p w14:paraId="03E4629E" w14:textId="4AA70753" w:rsidR="004435E2" w:rsidRDefault="009B7C7A" w:rsidP="00D77415">
      <w:pPr>
        <w:pStyle w:val="Akapitzlist"/>
        <w:numPr>
          <w:ilvl w:val="0"/>
          <w:numId w:val="6"/>
        </w:numPr>
        <w:jc w:val="both"/>
      </w:pPr>
      <w:r>
        <w:lastRenderedPageBreak/>
        <w:t xml:space="preserve">procesowanie (kolekcjonowanie oraz </w:t>
      </w:r>
      <w:proofErr w:type="spellStart"/>
      <w:r>
        <w:t>parsowanie</w:t>
      </w:r>
      <w:proofErr w:type="spellEnd"/>
      <w:r>
        <w:t>) logów z dowolnych źródeł takich jak aplikacje, systemy operacyjne oraz urządzenia sieciowe.</w:t>
      </w:r>
    </w:p>
    <w:p w14:paraId="126331C6" w14:textId="7AC531CB" w:rsidR="009B7C7A" w:rsidRDefault="009B7C7A" w:rsidP="00D77415">
      <w:pPr>
        <w:pStyle w:val="Akapitzlist"/>
        <w:numPr>
          <w:ilvl w:val="0"/>
          <w:numId w:val="6"/>
        </w:numPr>
        <w:jc w:val="both"/>
      </w:pPr>
      <w:r>
        <w:t xml:space="preserve">zbieranie logów z platformy Office365 bez konieczności instalacji dodatkowych komponentów. Proszę dostarczyć dokumentację opisującą proces konfiguracji </w:t>
      </w:r>
      <w:proofErr w:type="spellStart"/>
      <w:r>
        <w:t>connectora</w:t>
      </w:r>
      <w:proofErr w:type="spellEnd"/>
      <w:r>
        <w:t xml:space="preserve"> Office365.</w:t>
      </w:r>
    </w:p>
    <w:p w14:paraId="0CBF1FDF" w14:textId="0C5FFB8C" w:rsidR="009B7C7A" w:rsidRDefault="009B7C7A" w:rsidP="00D77415">
      <w:pPr>
        <w:pStyle w:val="Akapitzlist"/>
        <w:numPr>
          <w:ilvl w:val="0"/>
          <w:numId w:val="6"/>
        </w:numPr>
        <w:jc w:val="both"/>
      </w:pPr>
      <w:r>
        <w:t xml:space="preserve">monitorowanie źródeł logów i tworzenie reguł mających na celu powiadamianie administratora systemu w przypadku w którym źródło logów zdefiniowane w regule nie wyśle logów w określonym interwale. System musi być dostarczony wraz z </w:t>
      </w:r>
      <w:proofErr w:type="spellStart"/>
      <w:r>
        <w:t>parserami</w:t>
      </w:r>
      <w:proofErr w:type="spellEnd"/>
      <w:r>
        <w:t xml:space="preserve"> do obsługi logów generowanych przez urządzenia najpopularniejszych dostawców rozwiązań IT oraz umożliwiać tworzenie własnej logiki </w:t>
      </w:r>
      <w:proofErr w:type="spellStart"/>
      <w:r>
        <w:t>parsowania</w:t>
      </w:r>
      <w:proofErr w:type="spellEnd"/>
      <w:r>
        <w:t xml:space="preserve"> dla nietypowych źródeł. </w:t>
      </w:r>
    </w:p>
    <w:p w14:paraId="30D2BB1B" w14:textId="77777777" w:rsidR="00580B3A" w:rsidRDefault="009B7C7A" w:rsidP="00D77415">
      <w:pPr>
        <w:pStyle w:val="Akapitzlist"/>
        <w:numPr>
          <w:ilvl w:val="0"/>
          <w:numId w:val="6"/>
        </w:numPr>
        <w:jc w:val="both"/>
      </w:pPr>
      <w:r>
        <w:t xml:space="preserve">odbieranie i procesowanie logów, zdarzeń oraz innych danych przesyłanych przez urządzenia w sposób jawny i ustandaryzowany, wykorzystując co najmniej następujące protokoły: UDP/TCP SYSLOG, TCP RELP (nieszyfrowany), TCP RELP (szyfrowany). </w:t>
      </w:r>
    </w:p>
    <w:p w14:paraId="5B5474E9" w14:textId="2415C0D6" w:rsidR="00580B3A" w:rsidRPr="00580B3A" w:rsidRDefault="00580B3A" w:rsidP="00442633">
      <w:pPr>
        <w:ind w:left="709"/>
        <w:jc w:val="both"/>
        <w:rPr>
          <w:color w:val="0070C0"/>
          <w:u w:val="single"/>
        </w:rPr>
      </w:pPr>
      <w:r w:rsidRPr="00580B3A">
        <w:rPr>
          <w:color w:val="0070C0"/>
          <w:u w:val="single"/>
        </w:rPr>
        <w:t>Wymagane dokumenty</w:t>
      </w:r>
    </w:p>
    <w:p w14:paraId="7D32046C" w14:textId="3AEC57F3" w:rsidR="00E108A2" w:rsidRPr="00AB627E" w:rsidRDefault="009B7C7A" w:rsidP="00442633">
      <w:pPr>
        <w:ind w:left="709"/>
        <w:jc w:val="both"/>
        <w:rPr>
          <w:color w:val="0070C0"/>
        </w:rPr>
      </w:pPr>
      <w:r w:rsidRPr="00580B3A">
        <w:rPr>
          <w:color w:val="0070C0"/>
        </w:rPr>
        <w:t>Wymagane jest dostarczenie schematu przepływu danych oferowanego systemu.</w:t>
      </w:r>
      <w:r w:rsidR="002930F3">
        <w:rPr>
          <w:color w:val="0070C0"/>
        </w:rPr>
        <w:t xml:space="preserve"> </w:t>
      </w:r>
      <w:r w:rsidR="00E108A2">
        <w:rPr>
          <w:color w:val="0070C0"/>
        </w:rPr>
        <w:t>Dokumentację należy złożyć wraz z dostawą.</w:t>
      </w:r>
    </w:p>
    <w:p w14:paraId="310C1933" w14:textId="00A3C575" w:rsidR="009B7C7A" w:rsidRDefault="009B7C7A" w:rsidP="00442633">
      <w:pPr>
        <w:pStyle w:val="Akapitzlist"/>
        <w:numPr>
          <w:ilvl w:val="0"/>
          <w:numId w:val="6"/>
        </w:numPr>
        <w:jc w:val="both"/>
      </w:pPr>
      <w:r>
        <w:t xml:space="preserve">łatwe tworzenie ról definiujących poziom dostępu użytkowników do zapisanych logów oraz poszczególnych elementów systemu. Wymagane jest dostarczenie dokumentacji opisującej sposób tworzenia ról użytkowników. </w:t>
      </w:r>
    </w:p>
    <w:p w14:paraId="25DAD898" w14:textId="57B416CF" w:rsidR="004435E2" w:rsidRDefault="004435E2" w:rsidP="00442633">
      <w:pPr>
        <w:pStyle w:val="Akapitzlist"/>
        <w:numPr>
          <w:ilvl w:val="0"/>
          <w:numId w:val="6"/>
        </w:numPr>
        <w:jc w:val="both"/>
      </w:pPr>
      <w:r>
        <w:t>wzbogacanie logów o dodatkowe informacje z zewnętrznych list (przykład: wzbogacenie nazwy użytkownika o jego adres email i przynależność do grup AD).</w:t>
      </w:r>
    </w:p>
    <w:p w14:paraId="382F8774" w14:textId="0DFD64FE" w:rsidR="009B7C7A" w:rsidRDefault="009B7C7A" w:rsidP="00442633">
      <w:pPr>
        <w:pStyle w:val="Akapitzlist"/>
        <w:numPr>
          <w:ilvl w:val="0"/>
          <w:numId w:val="6"/>
        </w:numPr>
        <w:jc w:val="both"/>
      </w:pPr>
      <w:r>
        <w:t>integrację z systemem LDAP w celu logowania użytkowników. W przypadku awarii systemu LDAP, Zamawiający wymaga również możliwoś</w:t>
      </w:r>
      <w:r w:rsidR="00442633">
        <w:t>ci</w:t>
      </w:r>
      <w:r>
        <w:t xml:space="preserve"> logowania lokalnego.</w:t>
      </w:r>
    </w:p>
    <w:p w14:paraId="647F4FBC" w14:textId="4A92A024" w:rsidR="004435E2" w:rsidRDefault="004435E2" w:rsidP="00442633">
      <w:pPr>
        <w:pStyle w:val="Akapitzlist"/>
        <w:numPr>
          <w:ilvl w:val="0"/>
          <w:numId w:val="6"/>
        </w:numPr>
        <w:jc w:val="both"/>
      </w:pPr>
      <w:proofErr w:type="spellStart"/>
      <w:r>
        <w:t>tagowanie</w:t>
      </w:r>
      <w:proofErr w:type="spellEnd"/>
      <w:r>
        <w:t xml:space="preserve"> indywidualnych źródeł danych, aplikacji, urządzeń czy całych podsieci IP, w celu oznaczania, przykładowo</w:t>
      </w:r>
      <w:r w:rsidR="00070356">
        <w:t>:</w:t>
      </w:r>
      <w:r>
        <w:t xml:space="preserve"> lokalizacji urządzenia, jego typu, krytyczności etc.</w:t>
      </w:r>
      <w:r w:rsidRPr="004435E2">
        <w:t xml:space="preserve"> </w:t>
      </w:r>
      <w:proofErr w:type="spellStart"/>
      <w:r w:rsidRPr="004435E2">
        <w:t>Tagi</w:t>
      </w:r>
      <w:proofErr w:type="spellEnd"/>
      <w:r w:rsidRPr="004435E2">
        <w:t xml:space="preserve"> muszą być możliwe do dodania w procesie tworzenia </w:t>
      </w:r>
      <w:proofErr w:type="spellStart"/>
      <w:r w:rsidRPr="004435E2">
        <w:t>parsera</w:t>
      </w:r>
      <w:proofErr w:type="spellEnd"/>
      <w:r w:rsidRPr="004435E2">
        <w:t xml:space="preserve">. Wszystkie dodane </w:t>
      </w:r>
      <w:proofErr w:type="spellStart"/>
      <w:r w:rsidRPr="004435E2">
        <w:t>tagi</w:t>
      </w:r>
      <w:proofErr w:type="spellEnd"/>
      <w:r w:rsidRPr="004435E2">
        <w:t xml:space="preserve"> muszą być przechowywane razem z logiem zapisanym w bazie. System musi umożliwiać filtrowanie i wyszukiwanie logów w oparciu o </w:t>
      </w:r>
      <w:proofErr w:type="spellStart"/>
      <w:r w:rsidRPr="004435E2">
        <w:t>tagi</w:t>
      </w:r>
      <w:proofErr w:type="spellEnd"/>
      <w:r w:rsidRPr="004435E2">
        <w:t>, a także umożliwiać ograniczenie widoczności logów posia</w:t>
      </w:r>
      <w:r>
        <w:t>da</w:t>
      </w:r>
      <w:r w:rsidRPr="004435E2">
        <w:t xml:space="preserve">jących określony </w:t>
      </w:r>
      <w:proofErr w:type="spellStart"/>
      <w:r w:rsidRPr="004435E2">
        <w:t>tag</w:t>
      </w:r>
      <w:proofErr w:type="spellEnd"/>
      <w:r w:rsidRPr="004435E2">
        <w:t xml:space="preserve"> w procesie definiowania ról.</w:t>
      </w:r>
    </w:p>
    <w:p w14:paraId="2710BB83" w14:textId="77777777" w:rsidR="00AB627E" w:rsidRDefault="009B7C7A" w:rsidP="00442633">
      <w:pPr>
        <w:pStyle w:val="Akapitzlist"/>
        <w:numPr>
          <w:ilvl w:val="0"/>
          <w:numId w:val="6"/>
        </w:numPr>
        <w:jc w:val="both"/>
      </w:pPr>
      <w:r>
        <w:t>wykorzystanie REST-API do integracji z zewnętrznymi systemami do monitoringu (</w:t>
      </w:r>
      <w:proofErr w:type="spellStart"/>
      <w:r>
        <w:t>Zabbix</w:t>
      </w:r>
      <w:proofErr w:type="spellEnd"/>
      <w:r>
        <w:t xml:space="preserve">, </w:t>
      </w:r>
      <w:proofErr w:type="spellStart"/>
      <w:r>
        <w:t>Nagios</w:t>
      </w:r>
      <w:proofErr w:type="spellEnd"/>
      <w:r>
        <w:t xml:space="preserve">, MRTG etc.). </w:t>
      </w:r>
    </w:p>
    <w:p w14:paraId="3ACF2BAB" w14:textId="77777777" w:rsidR="00AB627E" w:rsidRDefault="00AB627E" w:rsidP="00AB627E">
      <w:pPr>
        <w:pStyle w:val="Akapitzlist"/>
        <w:rPr>
          <w:color w:val="0070C0"/>
          <w:u w:val="single"/>
        </w:rPr>
      </w:pPr>
    </w:p>
    <w:p w14:paraId="4F1980C7" w14:textId="0C4E819D" w:rsidR="00AB627E" w:rsidRPr="00AB627E" w:rsidRDefault="00AB627E" w:rsidP="002C1D36">
      <w:pPr>
        <w:pStyle w:val="Akapitzlist"/>
        <w:jc w:val="both"/>
        <w:rPr>
          <w:color w:val="0070C0"/>
          <w:u w:val="single"/>
        </w:rPr>
      </w:pPr>
      <w:r w:rsidRPr="00AB627E">
        <w:rPr>
          <w:color w:val="0070C0"/>
          <w:u w:val="single"/>
        </w:rPr>
        <w:t>Wymagane dokumenty</w:t>
      </w:r>
    </w:p>
    <w:p w14:paraId="126C4363" w14:textId="5BA1763E" w:rsidR="009B7C7A" w:rsidRDefault="009B7C7A" w:rsidP="002C1D36">
      <w:pPr>
        <w:pStyle w:val="Akapitzlist"/>
        <w:jc w:val="both"/>
        <w:rPr>
          <w:color w:val="0070C0"/>
        </w:rPr>
      </w:pPr>
      <w:r w:rsidRPr="00E108A2">
        <w:rPr>
          <w:color w:val="0070C0"/>
          <w:highlight w:val="yellow"/>
        </w:rPr>
        <w:t>Wymagane jest przedstawienie kompletnej instrukcji integracji z wybranym systemem monitoringu.</w:t>
      </w:r>
      <w:r w:rsidR="00E108A2">
        <w:rPr>
          <w:color w:val="0070C0"/>
        </w:rPr>
        <w:t xml:space="preserve"> </w:t>
      </w:r>
    </w:p>
    <w:p w14:paraId="42A06897" w14:textId="77777777" w:rsidR="00AB627E" w:rsidRPr="00AB627E" w:rsidRDefault="00AB627E" w:rsidP="002C1D36">
      <w:pPr>
        <w:pStyle w:val="Akapitzlist"/>
        <w:jc w:val="both"/>
        <w:rPr>
          <w:color w:val="0070C0"/>
        </w:rPr>
      </w:pPr>
    </w:p>
    <w:p w14:paraId="6083FE51" w14:textId="3295213B" w:rsidR="00AB627E" w:rsidRDefault="009B7C7A" w:rsidP="002C1D36">
      <w:pPr>
        <w:pStyle w:val="Akapitzlist"/>
        <w:numPr>
          <w:ilvl w:val="0"/>
          <w:numId w:val="6"/>
        </w:numPr>
        <w:jc w:val="both"/>
      </w:pPr>
      <w:r>
        <w:t xml:space="preserve">integrację z bazami danych (przynajmniej: MSSQL, MySQL, Oracle i </w:t>
      </w:r>
      <w:proofErr w:type="spellStart"/>
      <w:r>
        <w:t>PostgreSQL</w:t>
      </w:r>
      <w:proofErr w:type="spellEnd"/>
      <w:r>
        <w:t>) poprzez konektor ODB</w:t>
      </w:r>
      <w:r w:rsidR="00EE2485">
        <w:t>C</w:t>
      </w:r>
      <w:r>
        <w:t xml:space="preserve"> (integracja rozumiana jako możliwości pobierania całych wierszy wybranych tabel w bazie). </w:t>
      </w:r>
    </w:p>
    <w:p w14:paraId="1E289FF7" w14:textId="77777777" w:rsidR="00AB627E" w:rsidRDefault="00AB627E" w:rsidP="002C1D36">
      <w:pPr>
        <w:pStyle w:val="Akapitzlist"/>
        <w:jc w:val="both"/>
      </w:pPr>
    </w:p>
    <w:p w14:paraId="66BE83E8" w14:textId="2CC8520B" w:rsidR="00AB627E" w:rsidRPr="00AB627E" w:rsidRDefault="00AB627E" w:rsidP="002C1D36">
      <w:pPr>
        <w:pStyle w:val="Akapitzlist"/>
        <w:jc w:val="both"/>
        <w:rPr>
          <w:color w:val="0070C0"/>
          <w:u w:val="single"/>
        </w:rPr>
      </w:pPr>
      <w:r w:rsidRPr="00AB627E">
        <w:rPr>
          <w:color w:val="0070C0"/>
          <w:u w:val="single"/>
        </w:rPr>
        <w:t>Wymagane dokumenty</w:t>
      </w:r>
    </w:p>
    <w:p w14:paraId="5E61E310" w14:textId="35D73B1E" w:rsidR="009B7C7A" w:rsidRPr="00AB627E" w:rsidRDefault="009B7C7A" w:rsidP="002C1D36">
      <w:pPr>
        <w:pStyle w:val="Akapitzlist"/>
        <w:jc w:val="both"/>
        <w:rPr>
          <w:color w:val="0070C0"/>
        </w:rPr>
      </w:pPr>
      <w:r w:rsidRPr="00AB627E">
        <w:rPr>
          <w:color w:val="0070C0"/>
        </w:rPr>
        <w:t>Wymagane jest dostarczenie dokumentacji opisującej proces konfiguracji konektora ODBC.</w:t>
      </w:r>
    </w:p>
    <w:p w14:paraId="11E00EB8" w14:textId="77777777" w:rsidR="00E108A2" w:rsidRPr="00AB627E" w:rsidRDefault="00E108A2" w:rsidP="002C1D36">
      <w:pPr>
        <w:pStyle w:val="Akapitzlist"/>
        <w:jc w:val="both"/>
        <w:rPr>
          <w:color w:val="0070C0"/>
        </w:rPr>
      </w:pPr>
      <w:r>
        <w:rPr>
          <w:color w:val="0070C0"/>
        </w:rPr>
        <w:t>Dokumentację należy złożyć wraz z dostawą.</w:t>
      </w:r>
    </w:p>
    <w:p w14:paraId="2A200EB8" w14:textId="77777777" w:rsidR="00AB627E" w:rsidRDefault="009B7C7A" w:rsidP="002C1D36">
      <w:pPr>
        <w:pStyle w:val="Akapitzlist"/>
        <w:numPr>
          <w:ilvl w:val="0"/>
          <w:numId w:val="6"/>
        </w:numPr>
        <w:jc w:val="both"/>
      </w:pPr>
      <w:r>
        <w:t>integrację z platformą wirtualizacji Vmware (</w:t>
      </w:r>
      <w:proofErr w:type="spellStart"/>
      <w:r>
        <w:t>ESXi</w:t>
      </w:r>
      <w:proofErr w:type="spellEnd"/>
      <w:r>
        <w:t xml:space="preserve">, </w:t>
      </w:r>
      <w:proofErr w:type="spellStart"/>
      <w:r>
        <w:t>vSphere</w:t>
      </w:r>
      <w:proofErr w:type="spellEnd"/>
      <w:r>
        <w:t xml:space="preserve">) poprzez dedykowany konektor pobierający logi I zdarzenia bezpośrednio z platformy.  </w:t>
      </w:r>
    </w:p>
    <w:p w14:paraId="7E876A48" w14:textId="69E3A731" w:rsidR="00AB627E" w:rsidRDefault="00AB627E" w:rsidP="00AB627E">
      <w:pPr>
        <w:pStyle w:val="Akapitzlist"/>
      </w:pPr>
    </w:p>
    <w:p w14:paraId="5D920254" w14:textId="77777777" w:rsidR="002C1D36" w:rsidRDefault="002C1D36" w:rsidP="00AB627E">
      <w:pPr>
        <w:pStyle w:val="Akapitzlist"/>
      </w:pPr>
    </w:p>
    <w:p w14:paraId="2768105F" w14:textId="512B206A" w:rsidR="00AB627E" w:rsidRPr="00AB627E" w:rsidRDefault="00AB627E" w:rsidP="002C1D36">
      <w:pPr>
        <w:pStyle w:val="Akapitzlist"/>
        <w:jc w:val="both"/>
        <w:rPr>
          <w:color w:val="0070C0"/>
          <w:u w:val="single"/>
        </w:rPr>
      </w:pPr>
      <w:bookmarkStart w:id="3" w:name="_Hlk108515173"/>
      <w:r w:rsidRPr="00AB627E">
        <w:rPr>
          <w:color w:val="0070C0"/>
          <w:u w:val="single"/>
        </w:rPr>
        <w:lastRenderedPageBreak/>
        <w:t>Wymagane dokumenty</w:t>
      </w:r>
    </w:p>
    <w:bookmarkEnd w:id="3"/>
    <w:p w14:paraId="6C50BC32" w14:textId="5E48C8AD" w:rsidR="009B7C7A" w:rsidRPr="00AB627E" w:rsidRDefault="009B7C7A" w:rsidP="002C1D36">
      <w:pPr>
        <w:pStyle w:val="Akapitzlist"/>
        <w:jc w:val="both"/>
        <w:rPr>
          <w:color w:val="0070C0"/>
        </w:rPr>
      </w:pPr>
      <w:r w:rsidRPr="00AB627E">
        <w:rPr>
          <w:color w:val="0070C0"/>
        </w:rPr>
        <w:t>Wymagane jest dostarczenie dokumentacji opisującej proces konfiguracji konektora.</w:t>
      </w:r>
    </w:p>
    <w:p w14:paraId="639AD63E" w14:textId="77777777" w:rsidR="00E108A2" w:rsidRPr="00AB627E" w:rsidRDefault="00E108A2" w:rsidP="002C1D36">
      <w:pPr>
        <w:pStyle w:val="Akapitzlist"/>
        <w:jc w:val="both"/>
        <w:rPr>
          <w:color w:val="0070C0"/>
        </w:rPr>
      </w:pPr>
      <w:r>
        <w:rPr>
          <w:color w:val="0070C0"/>
        </w:rPr>
        <w:t>Dokumentację należy złożyć wraz z dostawą.</w:t>
      </w:r>
    </w:p>
    <w:p w14:paraId="29478F95" w14:textId="77777777" w:rsidR="00AB627E" w:rsidRDefault="00AB627E" w:rsidP="002C1D36">
      <w:pPr>
        <w:pStyle w:val="Akapitzlist"/>
        <w:jc w:val="both"/>
      </w:pPr>
    </w:p>
    <w:p w14:paraId="7050ACC4" w14:textId="431360AA" w:rsidR="009B7C7A" w:rsidRDefault="009B7C7A" w:rsidP="008300B6">
      <w:pPr>
        <w:pStyle w:val="Akapitzlist"/>
        <w:numPr>
          <w:ilvl w:val="0"/>
          <w:numId w:val="6"/>
        </w:numPr>
        <w:jc w:val="both"/>
      </w:pPr>
      <w:r>
        <w:t xml:space="preserve">weryfikację poprawności działania własnych </w:t>
      </w:r>
      <w:proofErr w:type="spellStart"/>
      <w:r>
        <w:t>parserów</w:t>
      </w:r>
      <w:proofErr w:type="spellEnd"/>
      <w:r>
        <w:t xml:space="preserve"> w trakcie ich pisania. </w:t>
      </w:r>
    </w:p>
    <w:p w14:paraId="597026C8" w14:textId="2198FDCB" w:rsidR="009B7C7A" w:rsidRDefault="009B7C7A" w:rsidP="008300B6">
      <w:pPr>
        <w:pStyle w:val="Akapitzlist"/>
        <w:numPr>
          <w:ilvl w:val="0"/>
          <w:numId w:val="6"/>
        </w:numPr>
        <w:jc w:val="both"/>
      </w:pPr>
      <w:r>
        <w:t xml:space="preserve">zbieranie danych przynajmniej w formatach RAW, </w:t>
      </w:r>
      <w:proofErr w:type="spellStart"/>
      <w:r>
        <w:t>Syslog</w:t>
      </w:r>
      <w:proofErr w:type="spellEnd"/>
      <w:r>
        <w:t xml:space="preserve"> RFC5424, CEF, LEEF, JSON RFC8259.</w:t>
      </w:r>
    </w:p>
    <w:p w14:paraId="367DA162" w14:textId="2552216D" w:rsidR="009B7C7A" w:rsidRDefault="005C55CF" w:rsidP="008300B6">
      <w:pPr>
        <w:pStyle w:val="Akapitzlist"/>
        <w:numPr>
          <w:ilvl w:val="0"/>
          <w:numId w:val="6"/>
        </w:numPr>
        <w:jc w:val="both"/>
      </w:pPr>
      <w:r>
        <w:t xml:space="preserve">wspieranie podstawowych funkcji SIEM - tworzenie tzw. korelacji zdarzeń, umożliwiających wygenerowanie alertu w przypadku przekroczenia określonego limitu lub </w:t>
      </w:r>
      <w:r w:rsidR="005A411E">
        <w:t>wystąpienia</w:t>
      </w:r>
      <w:r>
        <w:t xml:space="preserve"> kilku zdarzeń w zdefiniowanym oknie czasowym. Tworzenie i edycja reguł korelacji musi być możliwa do przeprowadzenia za pomocą interfejsu programowania graficznego wyposażonego w funkcjonalność sprawdzania działania logiki reguły na przykładowych logach.</w:t>
      </w:r>
    </w:p>
    <w:p w14:paraId="6E300DC9" w14:textId="586DD7A7" w:rsidR="004435E2" w:rsidRDefault="004435E2" w:rsidP="008300B6">
      <w:pPr>
        <w:pStyle w:val="Akapitzlist"/>
        <w:numPr>
          <w:ilvl w:val="0"/>
          <w:numId w:val="6"/>
        </w:numPr>
        <w:jc w:val="both"/>
      </w:pPr>
      <w:r>
        <w:t xml:space="preserve">wdrożenie w trybie wysokiej dostępności, w którym możliwe jest </w:t>
      </w:r>
      <w:proofErr w:type="spellStart"/>
      <w:r>
        <w:t>klastrowanie</w:t>
      </w:r>
      <w:proofErr w:type="spellEnd"/>
      <w:r>
        <w:t xml:space="preserve"> przynajmniej 2 urządzeń, widzianych i zarządzanych jako pojedyncza instancja. Ustawienia klastra muszą być możliwe do skonfigurowania przez interfejs graficzny web, nie jest dopuszczalne konfigurowanie klastra poprzez  ręczne modyfikowanie plików systemu operacyjnego. System musi dostarczać użytkownikom czytelnych informacji o stanie klastra i synchronizacji bazy. Wymaga się dostarczenia dokumentacji opisującej cały proces tworzenia klastra, oraz odzyskiwania danych w przypadku awarii jednego z komponentów klastra.</w:t>
      </w:r>
      <w:r w:rsidRPr="004435E2">
        <w:t xml:space="preserve"> </w:t>
      </w:r>
      <w:r>
        <w:t xml:space="preserve">Urządzenia pracujące w klastrze muszą przyśpieszać wyszukiwanie poprzez równoległe współdzielenie obciążenia. W przypadku pracy w trybie wysokiej dostępności, </w:t>
      </w:r>
      <w:r w:rsidR="005A411E">
        <w:t>źródła</w:t>
      </w:r>
      <w:r>
        <w:t xml:space="preserve"> wysyłające dane muszą wykorzystywać pojedynczy adres wirtualny, a klaster musi synchronizować konfigurację i odbierane logi pomiędzy urządzeniami w klastrze.</w:t>
      </w:r>
    </w:p>
    <w:p w14:paraId="611A513E" w14:textId="43864DC6" w:rsidR="005C55CF" w:rsidRDefault="004435E2" w:rsidP="001650DA">
      <w:pPr>
        <w:pStyle w:val="Akapitzlist"/>
        <w:numPr>
          <w:ilvl w:val="0"/>
          <w:numId w:val="6"/>
        </w:numPr>
        <w:jc w:val="both"/>
      </w:pPr>
      <w:r>
        <w:t>generowanie</w:t>
      </w:r>
      <w:r w:rsidR="005C55CF">
        <w:t xml:space="preserve"> alert</w:t>
      </w:r>
      <w:r>
        <w:t>ów</w:t>
      </w:r>
      <w:r w:rsidR="00F7483F">
        <w:t>,</w:t>
      </w:r>
      <w:r w:rsidR="005C55CF">
        <w:t xml:space="preserve"> jeżeli w procesowanym logu zostaną spełnione zdefiniowane warunki.</w:t>
      </w:r>
      <w:r w:rsidR="005C55CF" w:rsidRPr="005C55CF">
        <w:t xml:space="preserve"> </w:t>
      </w:r>
      <w:r w:rsidR="005C55CF">
        <w:t>Alert musi być możliwy do wysłania poprzez wiadomość e</w:t>
      </w:r>
      <w:r w:rsidR="00F7483F">
        <w:t>-</w:t>
      </w:r>
      <w:r w:rsidR="005C55CF">
        <w:t>mail, a jego treść możliwa do utworzenia przez użytkownika. Oferowane rozwiązanie musi</w:t>
      </w:r>
      <w:r w:rsidR="005C55CF" w:rsidRPr="005C55CF">
        <w:t xml:space="preserve"> </w:t>
      </w:r>
      <w:r w:rsidR="005C55CF">
        <w:t>być również wyposażone w alerty i korelacje utworzone przez producenta</w:t>
      </w:r>
      <w:r w:rsidR="00F7483F">
        <w:t>.</w:t>
      </w:r>
    </w:p>
    <w:p w14:paraId="0D829EC5" w14:textId="12626FC9" w:rsidR="005C55CF" w:rsidRDefault="005C55CF" w:rsidP="001650DA">
      <w:pPr>
        <w:pStyle w:val="Akapitzlist"/>
        <w:numPr>
          <w:ilvl w:val="0"/>
          <w:numId w:val="6"/>
        </w:numPr>
        <w:jc w:val="both"/>
      </w:pPr>
      <w:r>
        <w:t>wykorzystanie pól procesowanego logu do tworzenia treści wiadomość e</w:t>
      </w:r>
      <w:r w:rsidR="00F7483F">
        <w:t>-</w:t>
      </w:r>
      <w:r>
        <w:t>mail.</w:t>
      </w:r>
    </w:p>
    <w:p w14:paraId="0E61B6FC" w14:textId="43B9CC6B" w:rsidR="005C55CF" w:rsidRDefault="005C55CF" w:rsidP="001650DA">
      <w:pPr>
        <w:pStyle w:val="Akapitzlist"/>
        <w:numPr>
          <w:ilvl w:val="0"/>
          <w:numId w:val="6"/>
        </w:numPr>
        <w:jc w:val="both"/>
      </w:pPr>
      <w:r>
        <w:t xml:space="preserve">umożliwiać tworzenie alertów i korelacji poprzez wykorzystanie programowania wizualnego. Podobnie jak w przypadku tworzenia </w:t>
      </w:r>
      <w:proofErr w:type="spellStart"/>
      <w:r>
        <w:t>parserów</w:t>
      </w:r>
      <w:proofErr w:type="spellEnd"/>
      <w:r w:rsidR="00F7483F">
        <w:t>,</w:t>
      </w:r>
      <w:r>
        <w:t xml:space="preserve"> musi istnieć możliwość weryfikacji poprawności utworzonej logiki poprzez wykorzystanie testowego logu w oknie tworzenia alertu oraz </w:t>
      </w:r>
      <w:r w:rsidR="005A411E">
        <w:t>powiadamiania</w:t>
      </w:r>
      <w:r>
        <w:t xml:space="preserve"> o ewentualnych błędach. Wymagane jest dostarczenie dokumentacji opisującej proces tworzenia i testowania poprawności alertu.</w:t>
      </w:r>
    </w:p>
    <w:p w14:paraId="5FD9B36A" w14:textId="12D3855C" w:rsidR="00AB627E" w:rsidRDefault="005C55CF" w:rsidP="001650DA">
      <w:pPr>
        <w:pStyle w:val="Akapitzlist"/>
        <w:numPr>
          <w:ilvl w:val="0"/>
          <w:numId w:val="6"/>
        </w:numPr>
        <w:jc w:val="both"/>
      </w:pPr>
      <w:r>
        <w:t xml:space="preserve">wysłanie logu naruszającego zdefiniowaną logikę alertu do zewnętrznych systemów, co najmniej za pomocą protokołu SMPT lub </w:t>
      </w:r>
      <w:proofErr w:type="spellStart"/>
      <w:r>
        <w:t>Syslog</w:t>
      </w:r>
      <w:proofErr w:type="spellEnd"/>
      <w:r>
        <w:t xml:space="preserve"> (TCP). System musi umożliwiać definiowanie własnego formatu przesyłanego logu w celu łatwiejszego dostosowania go (integracji) do systemu docelowego. </w:t>
      </w:r>
    </w:p>
    <w:p w14:paraId="57AFCD39" w14:textId="77777777" w:rsidR="00AB627E" w:rsidRDefault="00AB627E" w:rsidP="001650DA">
      <w:pPr>
        <w:pStyle w:val="Akapitzlist"/>
        <w:ind w:hanging="360"/>
        <w:jc w:val="both"/>
      </w:pPr>
    </w:p>
    <w:p w14:paraId="437AFCFE" w14:textId="1F9000EB" w:rsidR="00AB627E" w:rsidRPr="00AB627E" w:rsidRDefault="00AB627E" w:rsidP="001650DA">
      <w:pPr>
        <w:pStyle w:val="Akapitzlist"/>
        <w:ind w:hanging="11"/>
        <w:jc w:val="both"/>
        <w:rPr>
          <w:color w:val="0070C0"/>
          <w:u w:val="single"/>
        </w:rPr>
      </w:pPr>
      <w:r w:rsidRPr="00AB627E">
        <w:rPr>
          <w:color w:val="0070C0"/>
          <w:u w:val="single"/>
        </w:rPr>
        <w:t>Wymagane dokumenty</w:t>
      </w:r>
    </w:p>
    <w:p w14:paraId="49E14D1B" w14:textId="6357E4CA" w:rsidR="00E108A2" w:rsidRPr="00AB627E" w:rsidRDefault="005C55CF" w:rsidP="001650DA">
      <w:pPr>
        <w:pStyle w:val="Akapitzlist"/>
        <w:ind w:hanging="11"/>
        <w:jc w:val="both"/>
        <w:rPr>
          <w:color w:val="0070C0"/>
        </w:rPr>
      </w:pPr>
      <w:r w:rsidRPr="00AB627E">
        <w:rPr>
          <w:color w:val="0070C0"/>
        </w:rPr>
        <w:t>Wymagane jest dostarczenie dokumentacji opisującej ten proces.</w:t>
      </w:r>
      <w:r w:rsidR="00E108A2" w:rsidRPr="00E108A2">
        <w:rPr>
          <w:color w:val="0070C0"/>
        </w:rPr>
        <w:t xml:space="preserve"> </w:t>
      </w:r>
      <w:r w:rsidR="00E108A2">
        <w:rPr>
          <w:color w:val="0070C0"/>
        </w:rPr>
        <w:t>Dokumentację należy złożyć wraz z dostawą.</w:t>
      </w:r>
    </w:p>
    <w:p w14:paraId="68AF632E" w14:textId="60486BFF" w:rsidR="005C55CF" w:rsidRPr="00AB627E" w:rsidRDefault="005C55CF" w:rsidP="001650DA">
      <w:pPr>
        <w:pStyle w:val="Akapitzlist"/>
        <w:ind w:hanging="360"/>
        <w:jc w:val="both"/>
        <w:rPr>
          <w:color w:val="0070C0"/>
        </w:rPr>
      </w:pPr>
    </w:p>
    <w:p w14:paraId="068E1E17" w14:textId="77777777" w:rsidR="002930F3" w:rsidRDefault="005C55CF" w:rsidP="001650DA">
      <w:pPr>
        <w:pStyle w:val="Akapitzlist"/>
        <w:numPr>
          <w:ilvl w:val="0"/>
          <w:numId w:val="6"/>
        </w:numPr>
        <w:jc w:val="both"/>
      </w:pPr>
      <w:r>
        <w:t xml:space="preserve">nadawanie alertom nowych </w:t>
      </w:r>
      <w:proofErr w:type="spellStart"/>
      <w:r>
        <w:t>tagów</w:t>
      </w:r>
      <w:proofErr w:type="spellEnd"/>
      <w:r>
        <w:t>.</w:t>
      </w:r>
    </w:p>
    <w:p w14:paraId="7CDDF375" w14:textId="77777777" w:rsidR="002930F3" w:rsidRPr="002930F3" w:rsidRDefault="002930F3" w:rsidP="001650DA">
      <w:pPr>
        <w:ind w:left="720" w:hanging="11"/>
        <w:jc w:val="both"/>
        <w:rPr>
          <w:color w:val="0070C0"/>
          <w:u w:val="single"/>
        </w:rPr>
      </w:pPr>
      <w:r w:rsidRPr="002930F3">
        <w:rPr>
          <w:color w:val="0070C0"/>
          <w:u w:val="single"/>
        </w:rPr>
        <w:t>Wymagane dokumenty</w:t>
      </w:r>
    </w:p>
    <w:p w14:paraId="0398BEF4" w14:textId="7112E4BC" w:rsidR="002930F3" w:rsidRPr="002930F3" w:rsidRDefault="005C55CF" w:rsidP="001650DA">
      <w:pPr>
        <w:ind w:left="720" w:hanging="11"/>
        <w:jc w:val="both"/>
        <w:rPr>
          <w:color w:val="0070C0"/>
        </w:rPr>
      </w:pPr>
      <w:r w:rsidRPr="002930F3">
        <w:rPr>
          <w:color w:val="0070C0"/>
        </w:rPr>
        <w:t xml:space="preserve">Wymagane jest dostarczenie dokumentacji opisującej sposób korzystania z gotowych </w:t>
      </w:r>
      <w:proofErr w:type="spellStart"/>
      <w:r w:rsidRPr="002930F3">
        <w:rPr>
          <w:color w:val="0070C0"/>
        </w:rPr>
        <w:t>tagów</w:t>
      </w:r>
      <w:proofErr w:type="spellEnd"/>
      <w:r w:rsidRPr="002930F3">
        <w:rPr>
          <w:color w:val="0070C0"/>
        </w:rPr>
        <w:t xml:space="preserve"> oraz przypisywania nowych.</w:t>
      </w:r>
      <w:r w:rsidR="002930F3" w:rsidRPr="002930F3">
        <w:t xml:space="preserve"> </w:t>
      </w:r>
      <w:r w:rsidR="002930F3" w:rsidRPr="002930F3">
        <w:rPr>
          <w:color w:val="0070C0"/>
        </w:rPr>
        <w:t>Dokumentację należy złożyć wraz z dostawą.</w:t>
      </w:r>
    </w:p>
    <w:p w14:paraId="3E15E2ED" w14:textId="659E5775" w:rsidR="005C55CF" w:rsidRPr="002930F3" w:rsidRDefault="005C55CF" w:rsidP="002930F3">
      <w:pPr>
        <w:pStyle w:val="Akapitzlist"/>
        <w:ind w:hanging="360"/>
        <w:rPr>
          <w:color w:val="0070C0"/>
        </w:rPr>
      </w:pPr>
    </w:p>
    <w:p w14:paraId="59535E64" w14:textId="07C5D9DE" w:rsidR="00AB627E" w:rsidRDefault="002930F3" w:rsidP="00F7483F">
      <w:pPr>
        <w:pStyle w:val="Akapitzlist"/>
        <w:ind w:hanging="360"/>
        <w:jc w:val="both"/>
      </w:pPr>
      <w:r>
        <w:lastRenderedPageBreak/>
        <w:t xml:space="preserve">23. </w:t>
      </w:r>
      <w:r w:rsidR="004435E2">
        <w:t xml:space="preserve">wspierać tworzenie i odzyskiwanie kopii zapasowej konfiguracji. </w:t>
      </w:r>
    </w:p>
    <w:p w14:paraId="67D93F2A" w14:textId="6E4E9FBF" w:rsidR="00AB627E" w:rsidRPr="00AB627E" w:rsidRDefault="00AB627E" w:rsidP="00F7483F">
      <w:pPr>
        <w:pStyle w:val="Akapitzlist"/>
        <w:ind w:hanging="11"/>
        <w:jc w:val="both"/>
        <w:rPr>
          <w:color w:val="0070C0"/>
          <w:u w:val="single"/>
        </w:rPr>
      </w:pPr>
      <w:r w:rsidRPr="00AB627E">
        <w:rPr>
          <w:color w:val="0070C0"/>
          <w:u w:val="single"/>
        </w:rPr>
        <w:t>Wymagane dokumenty</w:t>
      </w:r>
    </w:p>
    <w:p w14:paraId="1265365A" w14:textId="77777777" w:rsidR="00E108A2" w:rsidRPr="00AB627E" w:rsidRDefault="00AB627E" w:rsidP="00F7483F">
      <w:pPr>
        <w:pStyle w:val="Akapitzlist"/>
        <w:ind w:hanging="11"/>
        <w:jc w:val="both"/>
        <w:rPr>
          <w:color w:val="0070C0"/>
        </w:rPr>
      </w:pPr>
      <w:r w:rsidRPr="00AB627E">
        <w:rPr>
          <w:color w:val="0070C0"/>
        </w:rPr>
        <w:t>Wymagane jest dostarczenie dokumentacji opisującej ten proces.</w:t>
      </w:r>
      <w:r w:rsidR="00E108A2">
        <w:rPr>
          <w:color w:val="0070C0"/>
        </w:rPr>
        <w:t xml:space="preserve"> Dokumentację należy złożyć wraz z dostawą.</w:t>
      </w:r>
    </w:p>
    <w:p w14:paraId="6A5B266C" w14:textId="77777777" w:rsidR="00AB627E" w:rsidRDefault="00AB627E" w:rsidP="00F7483F">
      <w:pPr>
        <w:pStyle w:val="Akapitzlist"/>
        <w:ind w:hanging="360"/>
        <w:jc w:val="both"/>
        <w:rPr>
          <w:color w:val="FF0000"/>
        </w:rPr>
      </w:pPr>
    </w:p>
    <w:p w14:paraId="6B4421FF" w14:textId="2F95124C" w:rsidR="00AB627E" w:rsidRDefault="002930F3" w:rsidP="00F7483F">
      <w:pPr>
        <w:pStyle w:val="Akapitzlist"/>
        <w:ind w:hanging="360"/>
        <w:jc w:val="both"/>
      </w:pPr>
      <w:r>
        <w:t xml:space="preserve">24. </w:t>
      </w:r>
      <w:r w:rsidR="004435E2">
        <w:t xml:space="preserve">tworzenie i odzyskiwanie kopii zapasowej bazy danych. Tworzenie kopii zapasowej musi być możliwe zarówno na żądanie jak i w określonych interwałach czasowych. Tworzenie i odzyskiwanie musi być możliwe do wykonania z poziomu interfejsu graficznego web, bez konieczności tworzenia/modyfikowania skryptów, makr lub plików systemu operacyjnego. </w:t>
      </w:r>
    </w:p>
    <w:p w14:paraId="3A89D225" w14:textId="77777777" w:rsidR="00AB627E" w:rsidRDefault="00AB627E" w:rsidP="00F7483F">
      <w:pPr>
        <w:pStyle w:val="Akapitzlist"/>
        <w:ind w:hanging="11"/>
        <w:jc w:val="both"/>
        <w:rPr>
          <w:color w:val="0070C0"/>
          <w:u w:val="single"/>
        </w:rPr>
      </w:pPr>
    </w:p>
    <w:p w14:paraId="009F57DE" w14:textId="2FD93317" w:rsidR="00AB627E" w:rsidRPr="00AB627E" w:rsidRDefault="00AB627E" w:rsidP="00A52E93">
      <w:pPr>
        <w:pStyle w:val="Akapitzlist"/>
        <w:ind w:hanging="11"/>
        <w:jc w:val="both"/>
        <w:rPr>
          <w:color w:val="0070C0"/>
          <w:u w:val="single"/>
        </w:rPr>
      </w:pPr>
      <w:r w:rsidRPr="00AB627E">
        <w:rPr>
          <w:color w:val="0070C0"/>
          <w:u w:val="single"/>
        </w:rPr>
        <w:t>Wymagane dokumenty</w:t>
      </w:r>
    </w:p>
    <w:p w14:paraId="7BFA8556" w14:textId="37A3B6D0" w:rsidR="00AB627E" w:rsidRPr="00AB627E" w:rsidRDefault="00AB627E" w:rsidP="00A52E93">
      <w:pPr>
        <w:pStyle w:val="Akapitzlist"/>
        <w:ind w:hanging="11"/>
        <w:jc w:val="both"/>
        <w:rPr>
          <w:color w:val="0070C0"/>
        </w:rPr>
      </w:pPr>
      <w:r w:rsidRPr="00AB627E">
        <w:rPr>
          <w:color w:val="0070C0"/>
        </w:rPr>
        <w:t xml:space="preserve">Wymagane jest dostarczenie dokumentacji opisującej ten </w:t>
      </w:r>
      <w:proofErr w:type="spellStart"/>
      <w:r w:rsidRPr="00AB627E">
        <w:rPr>
          <w:color w:val="0070C0"/>
        </w:rPr>
        <w:t>proces.</w:t>
      </w:r>
      <w:r w:rsidR="008B1CF8">
        <w:rPr>
          <w:color w:val="0070C0"/>
        </w:rPr>
        <w:t>Dokumentację</w:t>
      </w:r>
      <w:proofErr w:type="spellEnd"/>
      <w:r w:rsidR="008B1CF8">
        <w:rPr>
          <w:color w:val="0070C0"/>
        </w:rPr>
        <w:t xml:space="preserve"> należy złożyć wraz z dostawą.</w:t>
      </w:r>
    </w:p>
    <w:p w14:paraId="0C1C473C" w14:textId="3D70F56F" w:rsidR="005C55CF" w:rsidRDefault="00AB627E" w:rsidP="00A52E93">
      <w:pPr>
        <w:jc w:val="both"/>
      </w:pPr>
      <w:r>
        <w:t xml:space="preserve">16) </w:t>
      </w:r>
      <w:r w:rsidR="005C55CF">
        <w:t xml:space="preserve">Oferowane rozwiązanie musi być dostarczone w formie urządzenia fizycznego (wszystkie elementy systemu muszą być ustawialne z interfejsu graficznego web, bez konieczności edytowania żadnych plików systemowych, </w:t>
      </w:r>
      <w:proofErr w:type="spellStart"/>
      <w:r w:rsidR="005C55CF">
        <w:t>skrytpów</w:t>
      </w:r>
      <w:proofErr w:type="spellEnd"/>
      <w:r w:rsidR="005C55CF">
        <w:t xml:space="preserve"> lub makr).</w:t>
      </w:r>
    </w:p>
    <w:p w14:paraId="3B2BDEBE" w14:textId="6519AD1D" w:rsidR="002930F3" w:rsidRDefault="00AB627E" w:rsidP="00A52E93">
      <w:pPr>
        <w:jc w:val="both"/>
      </w:pPr>
      <w:r>
        <w:t xml:space="preserve">17) </w:t>
      </w:r>
      <w:r w:rsidR="00F63EC9">
        <w:t xml:space="preserve">Zamawiający wymaga aby oferowane rozwiązanie gwarantowało przechowywanie danych w okresie oczekiwanej retencji </w:t>
      </w:r>
      <w:r w:rsidR="00EE2485">
        <w:t>aby</w:t>
      </w:r>
      <w:r w:rsidR="00F63EC9">
        <w:t xml:space="preserve"> </w:t>
      </w:r>
      <w:r w:rsidR="00EE2485">
        <w:t xml:space="preserve">dane </w:t>
      </w:r>
      <w:r w:rsidR="00F63EC9">
        <w:t>były dostępne do przeszukiwan</w:t>
      </w:r>
      <w:r w:rsidR="00FA5D38">
        <w:t>i</w:t>
      </w:r>
      <w:r w:rsidR="00F63EC9">
        <w:t xml:space="preserve">a natychmiastowo, bez wprowadzania opóźnienia w postaci importu z zewnętrznych baz danych lub ich dekompresji. </w:t>
      </w:r>
    </w:p>
    <w:p w14:paraId="65CAEDBC" w14:textId="3E481444" w:rsidR="00F63EC9" w:rsidRDefault="00AB627E" w:rsidP="00A52E93">
      <w:pPr>
        <w:jc w:val="both"/>
      </w:pPr>
      <w:r>
        <w:t xml:space="preserve">18) </w:t>
      </w:r>
      <w:r w:rsidR="00F63EC9">
        <w:t>W przypadku przeciążenia systemu logi nie mogą być tracone. Wszystkie nieobsłużone logi muszą być buforowane, a administrator systemu powiadamiany w momencie</w:t>
      </w:r>
      <w:r w:rsidR="00FA5D38">
        <w:t>,</w:t>
      </w:r>
      <w:r w:rsidR="00F63EC9">
        <w:t xml:space="preserve"> w którym bufor zacznie się zapełniać. Bufor nie może być mniejszy nić 50GB.</w:t>
      </w:r>
    </w:p>
    <w:p w14:paraId="51DCB5EB" w14:textId="3287D1D6" w:rsidR="000B2FE7" w:rsidRDefault="00AB627E" w:rsidP="00A52E93">
      <w:pPr>
        <w:jc w:val="both"/>
      </w:pPr>
      <w:r>
        <w:t xml:space="preserve">19) </w:t>
      </w:r>
      <w:r w:rsidR="000B2FE7">
        <w:t>Zamawiający wymaga aby rozwiązanie było wyposażone w dyski w systemie RAID z możliwością usunięcia jednego fizycznego dysku z systemu bez utraty danych lub wpływu na działanie systemu. Redundancja dysków nie może wpływać na wymaganą minimalną przestrzeń dyskową.</w:t>
      </w:r>
      <w:r w:rsidR="000B2FE7" w:rsidRPr="000B2FE7">
        <w:t xml:space="preserve"> </w:t>
      </w:r>
      <w:r w:rsidR="000B2FE7">
        <w:t>System musi informować o przekroczeniu krytycznych wartości wykorzystania dostępnych zasobów sprzętowych.</w:t>
      </w:r>
    </w:p>
    <w:p w14:paraId="6C1844B0" w14:textId="77777777" w:rsidR="00AB627E" w:rsidRDefault="00AB627E" w:rsidP="00A52E93">
      <w:pPr>
        <w:jc w:val="both"/>
      </w:pPr>
      <w:r>
        <w:t xml:space="preserve">20) </w:t>
      </w:r>
      <w:r w:rsidR="00633716">
        <w:t>Oferowane rozwiązanie musi bazować na u</w:t>
      </w:r>
      <w:r w:rsidR="00794BBF">
        <w:t>rządzeni</w:t>
      </w:r>
      <w:r w:rsidR="00633716">
        <w:t xml:space="preserve">u, które będzie </w:t>
      </w:r>
      <w:r w:rsidR="00794BBF">
        <w:t>posiada</w:t>
      </w:r>
      <w:r w:rsidR="00633716">
        <w:t>ło</w:t>
      </w:r>
      <w:r w:rsidR="00794BBF">
        <w:t xml:space="preserve"> wszystkie komponenty niezbędne do działania (CPU, RAM, Dyski) i </w:t>
      </w:r>
      <w:r w:rsidR="00633716">
        <w:t>będzie</w:t>
      </w:r>
      <w:r w:rsidR="00794BBF">
        <w:t xml:space="preserve"> niezależne od innych systemów.</w:t>
      </w:r>
      <w:r w:rsidR="00633716">
        <w:t xml:space="preserve"> </w:t>
      </w:r>
    </w:p>
    <w:p w14:paraId="13E71054" w14:textId="11486845" w:rsidR="00633716" w:rsidRDefault="00AB627E" w:rsidP="00A52E93">
      <w:pPr>
        <w:jc w:val="both"/>
      </w:pPr>
      <w:r>
        <w:t xml:space="preserve">21) </w:t>
      </w:r>
      <w:r w:rsidR="00633716">
        <w:t>Oferowane rozwiązanie musi wspierać Virtual KVM (keyboard,</w:t>
      </w:r>
      <w:r w:rsidR="00714A6E">
        <w:t xml:space="preserve"> </w:t>
      </w:r>
      <w:r w:rsidR="00633716">
        <w:t>video,</w:t>
      </w:r>
      <w:r w:rsidR="00714A6E">
        <w:t xml:space="preserve"> </w:t>
      </w:r>
      <w:proofErr w:type="spellStart"/>
      <w:r w:rsidR="00633716">
        <w:t>mouse</w:t>
      </w:r>
      <w:proofErr w:type="spellEnd"/>
      <w:r w:rsidR="00633716">
        <w:t>). Musi wspierać zdalne zarządzanie oraz być dostarczone z licencją odpowiedniego typu (</w:t>
      </w:r>
      <w:proofErr w:type="spellStart"/>
      <w:r w:rsidR="00633716">
        <w:t>iLO</w:t>
      </w:r>
      <w:proofErr w:type="spellEnd"/>
      <w:r w:rsidR="00633716">
        <w:t xml:space="preserve">, </w:t>
      </w:r>
      <w:proofErr w:type="spellStart"/>
      <w:r w:rsidR="00633716">
        <w:t>iDRAC</w:t>
      </w:r>
      <w:proofErr w:type="spellEnd"/>
      <w:r w:rsidR="00633716">
        <w:t xml:space="preserve"> </w:t>
      </w:r>
      <w:proofErr w:type="spellStart"/>
      <w:r w:rsidR="00633716">
        <w:t>etc</w:t>
      </w:r>
      <w:proofErr w:type="spellEnd"/>
      <w:r w:rsidR="00633716">
        <w:t>).</w:t>
      </w:r>
    </w:p>
    <w:p w14:paraId="653D429C" w14:textId="015DFE9E" w:rsidR="00BA1093" w:rsidRDefault="00AB627E" w:rsidP="00A52E93">
      <w:pPr>
        <w:jc w:val="both"/>
      </w:pPr>
      <w:r>
        <w:t xml:space="preserve">22) </w:t>
      </w:r>
      <w:r w:rsidRPr="00AB627E">
        <w:t>Wymagania Sprzętowe</w:t>
      </w:r>
    </w:p>
    <w:tbl>
      <w:tblPr>
        <w:tblStyle w:val="Jasnecieniowanieak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290"/>
      </w:tblGrid>
      <w:tr w:rsidR="00FA02C4" w:rsidRPr="007F383B" w14:paraId="6C2C7A1A" w14:textId="77777777" w:rsidTr="005D3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top w:val="none" w:sz="0" w:space="0" w:color="auto"/>
              <w:left w:val="none" w:sz="0" w:space="0" w:color="auto"/>
              <w:bottom w:val="none" w:sz="0" w:space="0" w:color="auto"/>
              <w:right w:val="none" w:sz="0" w:space="0" w:color="auto"/>
            </w:tcBorders>
          </w:tcPr>
          <w:p w14:paraId="5B872203" w14:textId="7EDFF447" w:rsidR="00FA02C4" w:rsidRPr="007F383B" w:rsidRDefault="00FA02C4" w:rsidP="00092ABA">
            <w:pPr>
              <w:pStyle w:val="Bezodstpw"/>
              <w:jc w:val="both"/>
              <w:rPr>
                <w:rFonts w:cs="Calibri"/>
                <w:sz w:val="18"/>
                <w:szCs w:val="18"/>
              </w:rPr>
            </w:pPr>
            <w:r>
              <w:rPr>
                <w:rFonts w:cs="Calibri"/>
                <w:sz w:val="18"/>
                <w:szCs w:val="18"/>
              </w:rPr>
              <w:t>Wymagania Sprzętowe</w:t>
            </w:r>
          </w:p>
        </w:tc>
        <w:tc>
          <w:tcPr>
            <w:tcW w:w="6290" w:type="dxa"/>
            <w:tcBorders>
              <w:top w:val="none" w:sz="0" w:space="0" w:color="auto"/>
              <w:left w:val="none" w:sz="0" w:space="0" w:color="auto"/>
              <w:bottom w:val="none" w:sz="0" w:space="0" w:color="auto"/>
              <w:right w:val="none" w:sz="0" w:space="0" w:color="auto"/>
            </w:tcBorders>
          </w:tcPr>
          <w:p w14:paraId="691BD7A3" w14:textId="535D3416" w:rsidR="00FA02C4" w:rsidRPr="007F383B" w:rsidRDefault="00FA02C4" w:rsidP="00092ABA">
            <w:pPr>
              <w:pStyle w:val="Bezodstpw"/>
              <w:jc w:val="center"/>
              <w:cnfStyle w:val="100000000000" w:firstRow="1" w:lastRow="0" w:firstColumn="0" w:lastColumn="0" w:oddVBand="0" w:evenVBand="0" w:oddHBand="0" w:evenHBand="0" w:firstRowFirstColumn="0" w:firstRowLastColumn="0" w:lastRowFirstColumn="0" w:lastRowLastColumn="0"/>
              <w:rPr>
                <w:rFonts w:cs="Calibri"/>
                <w:b w:val="0"/>
                <w:bCs w:val="0"/>
                <w:color w:val="7B7B7B" w:themeColor="accent3" w:themeShade="BF"/>
                <w:sz w:val="18"/>
                <w:szCs w:val="18"/>
              </w:rPr>
            </w:pPr>
          </w:p>
        </w:tc>
      </w:tr>
      <w:tr w:rsidR="00794BBF" w:rsidRPr="007F383B" w14:paraId="0A8AB52C" w14:textId="77777777" w:rsidTr="005A4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bottom w:val="single" w:sz="4" w:space="0" w:color="auto"/>
              <w:right w:val="none" w:sz="0" w:space="0" w:color="auto"/>
            </w:tcBorders>
          </w:tcPr>
          <w:p w14:paraId="3822688C" w14:textId="57482979" w:rsidR="00794BBF" w:rsidRPr="00794BBF" w:rsidRDefault="00633716" w:rsidP="00092ABA">
            <w:pPr>
              <w:pStyle w:val="Bezodstpw"/>
              <w:jc w:val="both"/>
              <w:rPr>
                <w:rFonts w:cs="Calibri"/>
                <w:color w:val="7B7B7B" w:themeColor="accent3" w:themeShade="BF"/>
                <w:sz w:val="18"/>
                <w:szCs w:val="18"/>
              </w:rPr>
            </w:pPr>
            <w:r>
              <w:rPr>
                <w:rFonts w:cs="Calibri"/>
                <w:color w:val="7B7B7B" w:themeColor="accent3" w:themeShade="BF"/>
                <w:sz w:val="18"/>
                <w:szCs w:val="18"/>
              </w:rPr>
              <w:t>Obudowa</w:t>
            </w:r>
          </w:p>
        </w:tc>
        <w:tc>
          <w:tcPr>
            <w:tcW w:w="6290" w:type="dxa"/>
            <w:tcBorders>
              <w:left w:val="none" w:sz="0" w:space="0" w:color="auto"/>
              <w:bottom w:val="single" w:sz="4" w:space="0" w:color="auto"/>
              <w:right w:val="none" w:sz="0" w:space="0" w:color="auto"/>
            </w:tcBorders>
          </w:tcPr>
          <w:p w14:paraId="575B4E8D" w14:textId="661BCA64" w:rsidR="00794BBF"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Rozmiar</w:t>
            </w:r>
            <w:r w:rsidR="00D12C15">
              <w:rPr>
                <w:rFonts w:cs="Calibri"/>
                <w:color w:val="7B7B7B" w:themeColor="accent3" w:themeShade="BF"/>
                <w:sz w:val="18"/>
                <w:szCs w:val="18"/>
              </w:rPr>
              <w:t xml:space="preserve"> </w:t>
            </w:r>
            <w:r w:rsidR="00794BBF" w:rsidRPr="00794BBF">
              <w:rPr>
                <w:rFonts w:cs="Calibri"/>
                <w:color w:val="7B7B7B" w:themeColor="accent3" w:themeShade="BF"/>
                <w:sz w:val="18"/>
                <w:szCs w:val="18"/>
              </w:rPr>
              <w:t>max 1U, wyposażone w rami</w:t>
            </w:r>
            <w:r w:rsidR="00FA5D38">
              <w:rPr>
                <w:rFonts w:cs="Calibri"/>
                <w:color w:val="7B7B7B" w:themeColor="accent3" w:themeShade="BF"/>
                <w:sz w:val="18"/>
                <w:szCs w:val="18"/>
              </w:rPr>
              <w:t>ę</w:t>
            </w:r>
            <w:r w:rsidR="00794BBF" w:rsidRPr="00794BBF">
              <w:rPr>
                <w:rFonts w:cs="Calibri"/>
                <w:color w:val="7B7B7B" w:themeColor="accent3" w:themeShade="BF"/>
                <w:sz w:val="18"/>
                <w:szCs w:val="18"/>
              </w:rPr>
              <w:t xml:space="preserve"> do kabli umożliwiające wysunięcie urządzenia z szafy </w:t>
            </w:r>
            <w:proofErr w:type="spellStart"/>
            <w:r w:rsidR="00794BBF" w:rsidRPr="00794BBF">
              <w:rPr>
                <w:rFonts w:cs="Calibri"/>
                <w:color w:val="7B7B7B" w:themeColor="accent3" w:themeShade="BF"/>
                <w:sz w:val="18"/>
                <w:szCs w:val="18"/>
              </w:rPr>
              <w:t>rack</w:t>
            </w:r>
            <w:proofErr w:type="spellEnd"/>
            <w:r w:rsidR="00794BBF" w:rsidRPr="00794BBF">
              <w:rPr>
                <w:rFonts w:cs="Calibri"/>
                <w:color w:val="7B7B7B" w:themeColor="accent3" w:themeShade="BF"/>
                <w:sz w:val="18"/>
                <w:szCs w:val="18"/>
              </w:rPr>
              <w:t xml:space="preserve"> na potrzeby serwisowe bez konieczności wyłączania.</w:t>
            </w:r>
          </w:p>
          <w:p w14:paraId="1B118792" w14:textId="49B93054" w:rsidR="00633716" w:rsidRPr="00794BBF"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sidRPr="00633716">
              <w:rPr>
                <w:rFonts w:cs="Calibri"/>
                <w:color w:val="7B7B7B" w:themeColor="accent3" w:themeShade="BF"/>
                <w:sz w:val="18"/>
                <w:szCs w:val="18"/>
              </w:rPr>
              <w:t>Wentylatory urządzenia muszą być wymienialne w trakcie pracy urządzenia i być redundantne</w:t>
            </w:r>
            <w:r w:rsidR="00D12C15">
              <w:rPr>
                <w:rFonts w:cs="Calibri"/>
                <w:color w:val="7B7B7B" w:themeColor="accent3" w:themeShade="BF"/>
                <w:sz w:val="18"/>
                <w:szCs w:val="18"/>
              </w:rPr>
              <w:t xml:space="preserve"> skierowane ruchem przepływu powietrza front -&gt;tył</w:t>
            </w:r>
            <w:r w:rsidRPr="00633716">
              <w:rPr>
                <w:rFonts w:cs="Calibri"/>
                <w:color w:val="7B7B7B" w:themeColor="accent3" w:themeShade="BF"/>
                <w:sz w:val="18"/>
                <w:szCs w:val="18"/>
              </w:rPr>
              <w:t>.</w:t>
            </w:r>
          </w:p>
        </w:tc>
      </w:tr>
      <w:tr w:rsidR="00FA02C4" w:rsidRPr="007F383B" w14:paraId="22B880EF" w14:textId="77777777" w:rsidTr="00092ABA">
        <w:tc>
          <w:tcPr>
            <w:cnfStyle w:val="001000000000" w:firstRow="0" w:lastRow="0" w:firstColumn="1" w:lastColumn="0" w:oddVBand="0" w:evenVBand="0" w:oddHBand="0" w:evenHBand="0" w:firstRowFirstColumn="0" w:firstRowLastColumn="0" w:lastRowFirstColumn="0" w:lastRowLastColumn="0"/>
            <w:tcW w:w="2772" w:type="dxa"/>
          </w:tcPr>
          <w:p w14:paraId="01553B40" w14:textId="227E385A" w:rsidR="00FA02C4" w:rsidRPr="00794BBF" w:rsidRDefault="00633716" w:rsidP="00092ABA">
            <w:pPr>
              <w:pStyle w:val="Bezodstpw"/>
              <w:jc w:val="both"/>
              <w:rPr>
                <w:rFonts w:cs="Calibri"/>
                <w:color w:val="7B7B7B" w:themeColor="accent3" w:themeShade="BF"/>
                <w:sz w:val="18"/>
                <w:szCs w:val="18"/>
              </w:rPr>
            </w:pPr>
            <w:r>
              <w:rPr>
                <w:rFonts w:cs="Calibri"/>
                <w:color w:val="7B7B7B" w:themeColor="accent3" w:themeShade="BF"/>
                <w:sz w:val="18"/>
                <w:szCs w:val="18"/>
              </w:rPr>
              <w:t>Procesor</w:t>
            </w:r>
          </w:p>
        </w:tc>
        <w:tc>
          <w:tcPr>
            <w:tcW w:w="6290" w:type="dxa"/>
          </w:tcPr>
          <w:p w14:paraId="3BE386D6" w14:textId="0087E604" w:rsidR="00FA02C4" w:rsidRPr="007F383B" w:rsidRDefault="00633716"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sidRPr="00633716">
              <w:rPr>
                <w:rFonts w:cs="Calibri"/>
                <w:color w:val="7B7B7B" w:themeColor="accent3" w:themeShade="BF"/>
                <w:sz w:val="18"/>
                <w:szCs w:val="18"/>
              </w:rPr>
              <w:t xml:space="preserve">min. 10 rdzeni wspierający </w:t>
            </w:r>
            <w:proofErr w:type="spellStart"/>
            <w:r w:rsidRPr="00633716">
              <w:rPr>
                <w:rFonts w:cs="Calibri"/>
                <w:color w:val="7B7B7B" w:themeColor="accent3" w:themeShade="BF"/>
                <w:sz w:val="18"/>
                <w:szCs w:val="18"/>
              </w:rPr>
              <w:t>HyperThreading</w:t>
            </w:r>
            <w:proofErr w:type="spellEnd"/>
            <w:r w:rsidR="00FA5D38">
              <w:rPr>
                <w:rFonts w:cs="Calibri"/>
                <w:color w:val="7B7B7B" w:themeColor="accent3" w:themeShade="BF"/>
                <w:sz w:val="18"/>
                <w:szCs w:val="18"/>
              </w:rPr>
              <w:t>.</w:t>
            </w:r>
          </w:p>
        </w:tc>
      </w:tr>
      <w:tr w:rsidR="00FA02C4" w:rsidRPr="007F383B" w14:paraId="2F3FDBF2" w14:textId="77777777" w:rsidTr="005D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right w:val="none" w:sz="0" w:space="0" w:color="auto"/>
            </w:tcBorders>
          </w:tcPr>
          <w:p w14:paraId="1B37055A" w14:textId="5EE56C46" w:rsidR="00FA02C4" w:rsidRPr="007F383B" w:rsidRDefault="00633716" w:rsidP="00794BBF">
            <w:pPr>
              <w:pStyle w:val="Bezodstpw"/>
              <w:jc w:val="both"/>
              <w:rPr>
                <w:rFonts w:cs="Calibri"/>
                <w:color w:val="7B7B7B" w:themeColor="accent3" w:themeShade="BF"/>
                <w:sz w:val="18"/>
                <w:szCs w:val="18"/>
              </w:rPr>
            </w:pPr>
            <w:r>
              <w:rPr>
                <w:rFonts w:cs="Calibri"/>
                <w:color w:val="7B7B7B" w:themeColor="accent3" w:themeShade="BF"/>
                <w:sz w:val="18"/>
                <w:szCs w:val="18"/>
              </w:rPr>
              <w:t>RAM</w:t>
            </w:r>
          </w:p>
        </w:tc>
        <w:tc>
          <w:tcPr>
            <w:tcW w:w="6290" w:type="dxa"/>
            <w:tcBorders>
              <w:left w:val="none" w:sz="0" w:space="0" w:color="auto"/>
              <w:right w:val="none" w:sz="0" w:space="0" w:color="auto"/>
            </w:tcBorders>
          </w:tcPr>
          <w:p w14:paraId="108090CE" w14:textId="1E0B3808" w:rsidR="00FA02C4" w:rsidRPr="007F383B"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sidRPr="00633716">
              <w:rPr>
                <w:rFonts w:cs="Calibri"/>
                <w:color w:val="7B7B7B" w:themeColor="accent3" w:themeShade="BF"/>
                <w:sz w:val="18"/>
                <w:szCs w:val="18"/>
              </w:rPr>
              <w:t>Min. 64GB DDR-4</w:t>
            </w:r>
          </w:p>
        </w:tc>
      </w:tr>
      <w:tr w:rsidR="00FA02C4" w:rsidRPr="007F383B" w14:paraId="53234BEC" w14:textId="77777777" w:rsidTr="00092ABA">
        <w:tc>
          <w:tcPr>
            <w:cnfStyle w:val="001000000000" w:firstRow="0" w:lastRow="0" w:firstColumn="1" w:lastColumn="0" w:oddVBand="0" w:evenVBand="0" w:oddHBand="0" w:evenHBand="0" w:firstRowFirstColumn="0" w:firstRowLastColumn="0" w:lastRowFirstColumn="0" w:lastRowLastColumn="0"/>
            <w:tcW w:w="2772" w:type="dxa"/>
          </w:tcPr>
          <w:p w14:paraId="3FE593BA" w14:textId="21B31DCF" w:rsidR="00FA02C4" w:rsidRPr="007F383B" w:rsidRDefault="00633716" w:rsidP="00794BBF">
            <w:pPr>
              <w:pStyle w:val="Bezodstpw"/>
              <w:jc w:val="both"/>
              <w:rPr>
                <w:rFonts w:cs="Calibri"/>
                <w:color w:val="7B7B7B" w:themeColor="accent3" w:themeShade="BF"/>
                <w:sz w:val="18"/>
                <w:szCs w:val="18"/>
              </w:rPr>
            </w:pPr>
            <w:r>
              <w:rPr>
                <w:rFonts w:cs="Calibri"/>
                <w:color w:val="7B7B7B" w:themeColor="accent3" w:themeShade="BF"/>
                <w:sz w:val="18"/>
                <w:szCs w:val="18"/>
              </w:rPr>
              <w:t>LAN</w:t>
            </w:r>
          </w:p>
        </w:tc>
        <w:tc>
          <w:tcPr>
            <w:tcW w:w="6290" w:type="dxa"/>
          </w:tcPr>
          <w:p w14:paraId="7CD00380" w14:textId="74D4B7B0" w:rsidR="00FA02C4" w:rsidRPr="007F383B" w:rsidRDefault="00633716"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 xml:space="preserve">Minimum </w:t>
            </w:r>
            <w:r w:rsidRPr="00633716">
              <w:rPr>
                <w:rFonts w:cs="Calibri"/>
                <w:color w:val="7B7B7B" w:themeColor="accent3" w:themeShade="BF"/>
                <w:sz w:val="18"/>
                <w:szCs w:val="18"/>
              </w:rPr>
              <w:t>4 porty 1Gbit LAN + 1 dedykowany 1Gbit porty do zarządzania sprz</w:t>
            </w:r>
            <w:r w:rsidR="00EE2485">
              <w:rPr>
                <w:rFonts w:cs="Calibri"/>
                <w:color w:val="7B7B7B" w:themeColor="accent3" w:themeShade="BF"/>
                <w:sz w:val="18"/>
                <w:szCs w:val="18"/>
              </w:rPr>
              <w:t>ę</w:t>
            </w:r>
            <w:r w:rsidRPr="00633716">
              <w:rPr>
                <w:rFonts w:cs="Calibri"/>
                <w:color w:val="7B7B7B" w:themeColor="accent3" w:themeShade="BF"/>
                <w:sz w:val="18"/>
                <w:szCs w:val="18"/>
              </w:rPr>
              <w:t>tem. Konfiguracja parametrów wszystkich interfejsów sieciowych (w tym LACP) musi odbywać się z interfejsu graficznego web oraz musi być szczegółowo opisana w dokumentacji.</w:t>
            </w:r>
          </w:p>
        </w:tc>
      </w:tr>
      <w:tr w:rsidR="00633716" w:rsidRPr="007F383B" w14:paraId="3F341442" w14:textId="77777777" w:rsidTr="005D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right w:val="none" w:sz="0" w:space="0" w:color="auto"/>
            </w:tcBorders>
          </w:tcPr>
          <w:p w14:paraId="0F5B5639" w14:textId="14D77708" w:rsidR="00633716" w:rsidRDefault="00633716" w:rsidP="00794BBF">
            <w:pPr>
              <w:pStyle w:val="Bezodstpw"/>
              <w:jc w:val="both"/>
              <w:rPr>
                <w:rFonts w:cs="Calibri"/>
                <w:color w:val="7B7B7B" w:themeColor="accent3" w:themeShade="BF"/>
                <w:sz w:val="18"/>
                <w:szCs w:val="18"/>
              </w:rPr>
            </w:pPr>
            <w:r>
              <w:rPr>
                <w:rFonts w:cs="Calibri"/>
                <w:color w:val="7B7B7B" w:themeColor="accent3" w:themeShade="BF"/>
                <w:sz w:val="18"/>
                <w:szCs w:val="18"/>
              </w:rPr>
              <w:t>Zasilanie</w:t>
            </w:r>
          </w:p>
        </w:tc>
        <w:tc>
          <w:tcPr>
            <w:tcW w:w="6290" w:type="dxa"/>
            <w:tcBorders>
              <w:left w:val="none" w:sz="0" w:space="0" w:color="auto"/>
              <w:right w:val="none" w:sz="0" w:space="0" w:color="auto"/>
            </w:tcBorders>
          </w:tcPr>
          <w:p w14:paraId="3E077584" w14:textId="3F061E5E" w:rsidR="00633716"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sidRPr="00633716">
              <w:rPr>
                <w:rFonts w:cs="Calibri"/>
                <w:color w:val="7B7B7B" w:themeColor="accent3" w:themeShade="BF"/>
                <w:sz w:val="18"/>
                <w:szCs w:val="18"/>
              </w:rPr>
              <w:t>Urządzenie musi być wyposażone w 2 źródła zasilania z redundancją 1+1</w:t>
            </w:r>
            <w:r w:rsidR="00FA5D38">
              <w:rPr>
                <w:rFonts w:cs="Calibri"/>
                <w:color w:val="7B7B7B" w:themeColor="accent3" w:themeShade="BF"/>
                <w:sz w:val="18"/>
                <w:szCs w:val="18"/>
              </w:rPr>
              <w:t>.</w:t>
            </w:r>
          </w:p>
        </w:tc>
      </w:tr>
      <w:tr w:rsidR="00633716" w:rsidRPr="007F383B" w14:paraId="27964FE7" w14:textId="77777777" w:rsidTr="00092ABA">
        <w:tc>
          <w:tcPr>
            <w:cnfStyle w:val="001000000000" w:firstRow="0" w:lastRow="0" w:firstColumn="1" w:lastColumn="0" w:oddVBand="0" w:evenVBand="0" w:oddHBand="0" w:evenHBand="0" w:firstRowFirstColumn="0" w:firstRowLastColumn="0" w:lastRowFirstColumn="0" w:lastRowLastColumn="0"/>
            <w:tcW w:w="2772" w:type="dxa"/>
          </w:tcPr>
          <w:p w14:paraId="2DCEE059" w14:textId="1C9DD5D5" w:rsidR="00633716" w:rsidRDefault="00633716" w:rsidP="00633716">
            <w:pPr>
              <w:pStyle w:val="Bezodstpw"/>
              <w:jc w:val="both"/>
              <w:rPr>
                <w:rFonts w:cs="Calibri"/>
                <w:color w:val="7B7B7B" w:themeColor="accent3" w:themeShade="BF"/>
                <w:sz w:val="18"/>
                <w:szCs w:val="18"/>
              </w:rPr>
            </w:pPr>
            <w:r>
              <w:rPr>
                <w:rFonts w:cs="Calibri"/>
                <w:color w:val="7B7B7B" w:themeColor="accent3" w:themeShade="BF"/>
                <w:sz w:val="18"/>
                <w:szCs w:val="18"/>
              </w:rPr>
              <w:t>Wydajność</w:t>
            </w:r>
          </w:p>
        </w:tc>
        <w:tc>
          <w:tcPr>
            <w:tcW w:w="6290" w:type="dxa"/>
          </w:tcPr>
          <w:p w14:paraId="74818348" w14:textId="788FD096" w:rsidR="00633716" w:rsidRDefault="00633716"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 xml:space="preserve">Minimum </w:t>
            </w:r>
            <w:r w:rsidRPr="00FA02C4">
              <w:rPr>
                <w:rFonts w:cs="Calibri"/>
                <w:color w:val="7B7B7B" w:themeColor="accent3" w:themeShade="BF"/>
                <w:sz w:val="18"/>
                <w:szCs w:val="18"/>
              </w:rPr>
              <w:t>2000 zdarzeń na sekundę</w:t>
            </w:r>
            <w:r w:rsidR="00FA5D38">
              <w:rPr>
                <w:rFonts w:cs="Calibri"/>
                <w:color w:val="7B7B7B" w:themeColor="accent3" w:themeShade="BF"/>
                <w:sz w:val="18"/>
                <w:szCs w:val="18"/>
              </w:rPr>
              <w:t>.</w:t>
            </w:r>
          </w:p>
        </w:tc>
      </w:tr>
      <w:tr w:rsidR="00633716" w:rsidRPr="007F383B" w14:paraId="23CA87B7" w14:textId="77777777" w:rsidTr="005D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right w:val="none" w:sz="0" w:space="0" w:color="auto"/>
            </w:tcBorders>
          </w:tcPr>
          <w:p w14:paraId="0318D6F0" w14:textId="06C17B2B" w:rsidR="00633716" w:rsidRDefault="00633716" w:rsidP="00633716">
            <w:pPr>
              <w:pStyle w:val="Bezodstpw"/>
              <w:jc w:val="both"/>
              <w:rPr>
                <w:rFonts w:cs="Calibri"/>
                <w:color w:val="7B7B7B" w:themeColor="accent3" w:themeShade="BF"/>
                <w:sz w:val="18"/>
                <w:szCs w:val="18"/>
              </w:rPr>
            </w:pPr>
            <w:r>
              <w:rPr>
                <w:rFonts w:cs="Calibri"/>
                <w:color w:val="7B7B7B" w:themeColor="accent3" w:themeShade="BF"/>
                <w:sz w:val="18"/>
                <w:szCs w:val="18"/>
              </w:rPr>
              <w:t>Pojemność bazy zebranych logów</w:t>
            </w:r>
          </w:p>
        </w:tc>
        <w:tc>
          <w:tcPr>
            <w:tcW w:w="6290" w:type="dxa"/>
            <w:tcBorders>
              <w:left w:val="none" w:sz="0" w:space="0" w:color="auto"/>
              <w:right w:val="none" w:sz="0" w:space="0" w:color="auto"/>
            </w:tcBorders>
          </w:tcPr>
          <w:p w14:paraId="6AFA6A3D" w14:textId="4041FFFB" w:rsidR="00633716"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Minimum 12 TB</w:t>
            </w:r>
            <w:r>
              <w:t xml:space="preserve"> </w:t>
            </w:r>
            <w:r w:rsidRPr="00633716">
              <w:rPr>
                <w:rFonts w:cs="Calibri"/>
                <w:color w:val="7B7B7B" w:themeColor="accent3" w:themeShade="BF"/>
                <w:sz w:val="18"/>
                <w:szCs w:val="18"/>
              </w:rPr>
              <w:t>przestrzeni dyskowej, wspieranej przez sprzętowy akcelerator SAS RAID</w:t>
            </w:r>
            <w:r w:rsidR="00A806A9">
              <w:rPr>
                <w:rFonts w:cs="Calibri"/>
                <w:color w:val="7B7B7B" w:themeColor="accent3" w:themeShade="BF"/>
                <w:sz w:val="18"/>
                <w:szCs w:val="18"/>
              </w:rPr>
              <w:t>-5</w:t>
            </w:r>
            <w:r w:rsidRPr="00633716">
              <w:rPr>
                <w:rFonts w:cs="Calibri"/>
                <w:color w:val="7B7B7B" w:themeColor="accent3" w:themeShade="BF"/>
                <w:sz w:val="18"/>
                <w:szCs w:val="18"/>
              </w:rPr>
              <w:t xml:space="preserve">. Kontroler macierzy dyskowej musi być wyposażony w zapasową baterię lub pamięć </w:t>
            </w:r>
            <w:proofErr w:type="spellStart"/>
            <w:r w:rsidRPr="00633716">
              <w:rPr>
                <w:rFonts w:cs="Calibri"/>
                <w:color w:val="7B7B7B" w:themeColor="accent3" w:themeShade="BF"/>
                <w:sz w:val="18"/>
                <w:szCs w:val="18"/>
              </w:rPr>
              <w:t>flash</w:t>
            </w:r>
            <w:proofErr w:type="spellEnd"/>
            <w:r w:rsidR="00FA5D38">
              <w:rPr>
                <w:rFonts w:cs="Calibri"/>
                <w:color w:val="7B7B7B" w:themeColor="accent3" w:themeShade="BF"/>
                <w:sz w:val="18"/>
                <w:szCs w:val="18"/>
              </w:rPr>
              <w:t>.</w:t>
            </w:r>
          </w:p>
        </w:tc>
      </w:tr>
      <w:tr w:rsidR="00633716" w:rsidRPr="007F383B" w14:paraId="457221B2" w14:textId="77777777" w:rsidTr="00092ABA">
        <w:tc>
          <w:tcPr>
            <w:cnfStyle w:val="001000000000" w:firstRow="0" w:lastRow="0" w:firstColumn="1" w:lastColumn="0" w:oddVBand="0" w:evenVBand="0" w:oddHBand="0" w:evenHBand="0" w:firstRowFirstColumn="0" w:firstRowLastColumn="0" w:lastRowFirstColumn="0" w:lastRowLastColumn="0"/>
            <w:tcW w:w="2772" w:type="dxa"/>
          </w:tcPr>
          <w:p w14:paraId="1AD58743" w14:textId="2DC85195" w:rsidR="00633716" w:rsidRDefault="00633716" w:rsidP="00633716">
            <w:pPr>
              <w:pStyle w:val="Bezodstpw"/>
              <w:jc w:val="both"/>
              <w:rPr>
                <w:rFonts w:cs="Calibri"/>
                <w:color w:val="7B7B7B" w:themeColor="accent3" w:themeShade="BF"/>
                <w:sz w:val="18"/>
                <w:szCs w:val="18"/>
              </w:rPr>
            </w:pPr>
            <w:r>
              <w:rPr>
                <w:rFonts w:cs="Calibri"/>
                <w:color w:val="7B7B7B" w:themeColor="accent3" w:themeShade="BF"/>
                <w:sz w:val="18"/>
                <w:szCs w:val="18"/>
              </w:rPr>
              <w:lastRenderedPageBreak/>
              <w:t>RAID</w:t>
            </w:r>
          </w:p>
        </w:tc>
        <w:tc>
          <w:tcPr>
            <w:tcW w:w="6290" w:type="dxa"/>
          </w:tcPr>
          <w:p w14:paraId="0CB2E119" w14:textId="68C7E259" w:rsidR="00633716" w:rsidRDefault="00633716"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 xml:space="preserve">Minimum </w:t>
            </w:r>
            <w:r w:rsidRPr="00633716">
              <w:rPr>
                <w:rFonts w:cs="Calibri"/>
                <w:color w:val="7B7B7B" w:themeColor="accent3" w:themeShade="BF"/>
                <w:sz w:val="18"/>
                <w:szCs w:val="18"/>
              </w:rPr>
              <w:t xml:space="preserve">4 dyski edycji RAID do wykorzystania w warunkach data </w:t>
            </w:r>
            <w:proofErr w:type="spellStart"/>
            <w:r w:rsidRPr="00633716">
              <w:rPr>
                <w:rFonts w:cs="Calibri"/>
                <w:color w:val="7B7B7B" w:themeColor="accent3" w:themeShade="BF"/>
                <w:sz w:val="18"/>
                <w:szCs w:val="18"/>
              </w:rPr>
              <w:t>center</w:t>
            </w:r>
            <w:proofErr w:type="spellEnd"/>
            <w:r w:rsidR="00FA5D38">
              <w:rPr>
                <w:rFonts w:cs="Calibri"/>
                <w:color w:val="7B7B7B" w:themeColor="accent3" w:themeShade="BF"/>
                <w:sz w:val="18"/>
                <w:szCs w:val="18"/>
              </w:rPr>
              <w:t>.</w:t>
            </w:r>
          </w:p>
        </w:tc>
      </w:tr>
      <w:tr w:rsidR="00633716" w:rsidRPr="007F383B" w14:paraId="534AA6D9" w14:textId="77777777" w:rsidTr="005D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right w:val="none" w:sz="0" w:space="0" w:color="auto"/>
            </w:tcBorders>
          </w:tcPr>
          <w:p w14:paraId="6B46EBE1" w14:textId="60712717" w:rsidR="00633716" w:rsidRDefault="00633716" w:rsidP="00633716">
            <w:pPr>
              <w:pStyle w:val="Bezodstpw"/>
              <w:jc w:val="both"/>
              <w:rPr>
                <w:rFonts w:cs="Calibri"/>
                <w:color w:val="7B7B7B" w:themeColor="accent3" w:themeShade="BF"/>
                <w:sz w:val="18"/>
                <w:szCs w:val="18"/>
              </w:rPr>
            </w:pPr>
            <w:r>
              <w:rPr>
                <w:rFonts w:cs="Calibri"/>
                <w:color w:val="7B7B7B" w:themeColor="accent3" w:themeShade="BF"/>
                <w:sz w:val="18"/>
                <w:szCs w:val="18"/>
              </w:rPr>
              <w:t>Bufor</w:t>
            </w:r>
          </w:p>
        </w:tc>
        <w:tc>
          <w:tcPr>
            <w:tcW w:w="6290" w:type="dxa"/>
            <w:tcBorders>
              <w:left w:val="none" w:sz="0" w:space="0" w:color="auto"/>
              <w:right w:val="none" w:sz="0" w:space="0" w:color="auto"/>
            </w:tcBorders>
          </w:tcPr>
          <w:p w14:paraId="1AD4082F" w14:textId="5743673E" w:rsidR="00633716" w:rsidRDefault="00633716"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 xml:space="preserve">Minimum </w:t>
            </w:r>
            <w:r w:rsidRPr="00F63EC9">
              <w:rPr>
                <w:rFonts w:cs="Calibri"/>
                <w:color w:val="7B7B7B" w:themeColor="accent3" w:themeShade="BF"/>
                <w:sz w:val="18"/>
                <w:szCs w:val="18"/>
              </w:rPr>
              <w:t>50G</w:t>
            </w:r>
            <w:r w:rsidR="00FA5D38">
              <w:rPr>
                <w:rFonts w:cs="Calibri"/>
                <w:color w:val="7B7B7B" w:themeColor="accent3" w:themeShade="BF"/>
                <w:sz w:val="18"/>
                <w:szCs w:val="18"/>
              </w:rPr>
              <w:t>.</w:t>
            </w:r>
            <w:r w:rsidRPr="00F63EC9">
              <w:rPr>
                <w:rFonts w:cs="Calibri"/>
                <w:color w:val="7B7B7B" w:themeColor="accent3" w:themeShade="BF"/>
                <w:sz w:val="18"/>
                <w:szCs w:val="18"/>
              </w:rPr>
              <w:t>B</w:t>
            </w:r>
          </w:p>
        </w:tc>
      </w:tr>
      <w:tr w:rsidR="00633716" w:rsidRPr="007F383B" w14:paraId="5C7D270E" w14:textId="77777777" w:rsidTr="00092ABA">
        <w:tc>
          <w:tcPr>
            <w:cnfStyle w:val="001000000000" w:firstRow="0" w:lastRow="0" w:firstColumn="1" w:lastColumn="0" w:oddVBand="0" w:evenVBand="0" w:oddHBand="0" w:evenHBand="0" w:firstRowFirstColumn="0" w:firstRowLastColumn="0" w:lastRowFirstColumn="0" w:lastRowLastColumn="0"/>
            <w:tcW w:w="2772" w:type="dxa"/>
          </w:tcPr>
          <w:p w14:paraId="3828E53E" w14:textId="5A3C9D35" w:rsidR="00633716" w:rsidRDefault="00633716" w:rsidP="00633716">
            <w:pPr>
              <w:pStyle w:val="Bezodstpw"/>
              <w:jc w:val="both"/>
              <w:rPr>
                <w:rFonts w:cs="Calibri"/>
                <w:color w:val="7B7B7B" w:themeColor="accent3" w:themeShade="BF"/>
                <w:sz w:val="18"/>
                <w:szCs w:val="18"/>
              </w:rPr>
            </w:pPr>
            <w:r>
              <w:rPr>
                <w:rFonts w:cs="Calibri"/>
                <w:color w:val="7B7B7B" w:themeColor="accent3" w:themeShade="BF"/>
                <w:sz w:val="18"/>
                <w:szCs w:val="18"/>
              </w:rPr>
              <w:t>Gwarancja</w:t>
            </w:r>
          </w:p>
        </w:tc>
        <w:tc>
          <w:tcPr>
            <w:tcW w:w="6290" w:type="dxa"/>
          </w:tcPr>
          <w:p w14:paraId="13EF4029" w14:textId="2F9BB2B1" w:rsidR="00633716" w:rsidRDefault="00633716"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sidRPr="00633716">
              <w:rPr>
                <w:rFonts w:cs="Calibri"/>
                <w:color w:val="7B7B7B" w:themeColor="accent3" w:themeShade="BF"/>
                <w:sz w:val="18"/>
                <w:szCs w:val="18"/>
              </w:rPr>
              <w:t xml:space="preserve">minimum </w:t>
            </w:r>
            <w:r w:rsidR="00E3006D">
              <w:rPr>
                <w:rFonts w:cs="Calibri"/>
                <w:color w:val="7B7B7B" w:themeColor="accent3" w:themeShade="BF"/>
                <w:sz w:val="18"/>
                <w:szCs w:val="18"/>
              </w:rPr>
              <w:t>5</w:t>
            </w:r>
            <w:r w:rsidRPr="00633716">
              <w:rPr>
                <w:rFonts w:cs="Calibri"/>
                <w:color w:val="7B7B7B" w:themeColor="accent3" w:themeShade="BF"/>
                <w:sz w:val="18"/>
                <w:szCs w:val="18"/>
              </w:rPr>
              <w:t xml:space="preserve"> lat w miejscu instalacji z gwarantowanym czasem reakcji na następny dzień roboczy od zgłoszenia</w:t>
            </w:r>
            <w:r w:rsidR="00EC2854">
              <w:rPr>
                <w:rFonts w:cs="Calibri"/>
                <w:color w:val="7B7B7B" w:themeColor="accent3" w:themeShade="BF"/>
                <w:sz w:val="18"/>
                <w:szCs w:val="18"/>
              </w:rPr>
              <w:t>,</w:t>
            </w:r>
            <w:r w:rsidRPr="00633716">
              <w:rPr>
                <w:rFonts w:cs="Calibri"/>
                <w:color w:val="7B7B7B" w:themeColor="accent3" w:themeShade="BF"/>
                <w:sz w:val="18"/>
                <w:szCs w:val="18"/>
              </w:rPr>
              <w:t xml:space="preserve"> dyski pozostają u klienta</w:t>
            </w:r>
            <w:r w:rsidR="00EC2854">
              <w:rPr>
                <w:rFonts w:cs="Calibri"/>
                <w:color w:val="7B7B7B" w:themeColor="accent3" w:themeShade="BF"/>
                <w:sz w:val="18"/>
                <w:szCs w:val="18"/>
              </w:rPr>
              <w:t>.</w:t>
            </w:r>
          </w:p>
        </w:tc>
      </w:tr>
      <w:tr w:rsidR="005D3AEE" w:rsidRPr="007F383B" w14:paraId="69BC69EF" w14:textId="77777777" w:rsidTr="005D3A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none" w:sz="0" w:space="0" w:color="auto"/>
              <w:right w:val="none" w:sz="0" w:space="0" w:color="auto"/>
            </w:tcBorders>
          </w:tcPr>
          <w:p w14:paraId="4DF46D5D" w14:textId="2DB0CEFA" w:rsidR="005D3AEE" w:rsidRDefault="005D3AEE" w:rsidP="00633716">
            <w:pPr>
              <w:pStyle w:val="Bezodstpw"/>
              <w:jc w:val="both"/>
              <w:rPr>
                <w:rFonts w:cs="Calibri"/>
                <w:color w:val="7B7B7B" w:themeColor="accent3" w:themeShade="BF"/>
                <w:sz w:val="18"/>
                <w:szCs w:val="18"/>
              </w:rPr>
            </w:pPr>
            <w:r>
              <w:rPr>
                <w:rFonts w:cs="Calibri"/>
                <w:color w:val="7B7B7B" w:themeColor="accent3" w:themeShade="BF"/>
                <w:sz w:val="18"/>
                <w:szCs w:val="18"/>
              </w:rPr>
              <w:t>System operacyjny</w:t>
            </w:r>
          </w:p>
        </w:tc>
        <w:tc>
          <w:tcPr>
            <w:tcW w:w="6290" w:type="dxa"/>
            <w:tcBorders>
              <w:left w:val="none" w:sz="0" w:space="0" w:color="auto"/>
              <w:right w:val="none" w:sz="0" w:space="0" w:color="auto"/>
            </w:tcBorders>
          </w:tcPr>
          <w:p w14:paraId="3514603A" w14:textId="7D1BAF3C" w:rsidR="005D3AEE" w:rsidRPr="00633716" w:rsidRDefault="005D3AEE"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 xml:space="preserve">Zamknięty przez producenta bez możliwości połączeń SSH. Aktualizowany z konsoli administracyjnej poprzez protokół </w:t>
            </w:r>
            <w:proofErr w:type="spellStart"/>
            <w:r>
              <w:rPr>
                <w:rFonts w:cs="Calibri"/>
                <w:color w:val="7B7B7B" w:themeColor="accent3" w:themeShade="BF"/>
                <w:sz w:val="18"/>
                <w:szCs w:val="18"/>
              </w:rPr>
              <w:t>https</w:t>
            </w:r>
            <w:proofErr w:type="spellEnd"/>
            <w:r>
              <w:rPr>
                <w:rFonts w:cs="Calibri"/>
                <w:color w:val="7B7B7B" w:themeColor="accent3" w:themeShade="BF"/>
                <w:sz w:val="18"/>
                <w:szCs w:val="18"/>
              </w:rPr>
              <w:t>.</w:t>
            </w:r>
          </w:p>
        </w:tc>
      </w:tr>
      <w:tr w:rsidR="005D3AEE" w:rsidRPr="007F383B" w14:paraId="41FCC3EE" w14:textId="77777777" w:rsidTr="005D3AEE">
        <w:tc>
          <w:tcPr>
            <w:cnfStyle w:val="001000000000" w:firstRow="0" w:lastRow="0" w:firstColumn="1" w:lastColumn="0" w:oddVBand="0" w:evenVBand="0" w:oddHBand="0" w:evenHBand="0" w:firstRowFirstColumn="0" w:firstRowLastColumn="0" w:lastRowFirstColumn="0" w:lastRowLastColumn="0"/>
            <w:tcW w:w="2772" w:type="dxa"/>
          </w:tcPr>
          <w:p w14:paraId="33E6D57E" w14:textId="465C9F32" w:rsidR="005D3AEE" w:rsidRDefault="005D3AEE" w:rsidP="00633716">
            <w:pPr>
              <w:pStyle w:val="Bezodstpw"/>
              <w:jc w:val="both"/>
              <w:rPr>
                <w:rFonts w:cs="Calibri"/>
                <w:color w:val="7B7B7B" w:themeColor="accent3" w:themeShade="BF"/>
                <w:sz w:val="18"/>
                <w:szCs w:val="18"/>
              </w:rPr>
            </w:pPr>
            <w:r>
              <w:rPr>
                <w:rFonts w:cs="Calibri"/>
                <w:color w:val="7B7B7B" w:themeColor="accent3" w:themeShade="BF"/>
                <w:sz w:val="18"/>
                <w:szCs w:val="18"/>
              </w:rPr>
              <w:t>Bezpieczeństwo</w:t>
            </w:r>
          </w:p>
        </w:tc>
        <w:tc>
          <w:tcPr>
            <w:tcW w:w="6290" w:type="dxa"/>
          </w:tcPr>
          <w:p w14:paraId="39991D10" w14:textId="54B246ED" w:rsidR="005D3AEE" w:rsidRDefault="005D3AEE" w:rsidP="00FA5D38">
            <w:pPr>
              <w:pStyle w:val="Bezodstpw"/>
              <w:jc w:val="both"/>
              <w:cnfStyle w:val="000000000000" w:firstRow="0" w:lastRow="0" w:firstColumn="0" w:lastColumn="0" w:oddVBand="0" w:evenVBand="0" w:oddHBand="0"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Zaszyfrowany obszar przechowywania logów</w:t>
            </w:r>
            <w:r w:rsidR="00EC2854">
              <w:rPr>
                <w:rFonts w:cs="Calibri"/>
                <w:color w:val="7B7B7B" w:themeColor="accent3" w:themeShade="BF"/>
                <w:sz w:val="18"/>
                <w:szCs w:val="18"/>
              </w:rPr>
              <w:t>.</w:t>
            </w:r>
          </w:p>
        </w:tc>
      </w:tr>
      <w:tr w:rsidR="005A411E" w:rsidRPr="007F383B" w14:paraId="42C58A9C" w14:textId="77777777" w:rsidTr="005A4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right w:val="single" w:sz="4" w:space="0" w:color="auto"/>
            </w:tcBorders>
          </w:tcPr>
          <w:p w14:paraId="0BDAA15E" w14:textId="1C0B373F" w:rsidR="005A411E" w:rsidRDefault="005A411E" w:rsidP="00633716">
            <w:pPr>
              <w:pStyle w:val="Bezodstpw"/>
              <w:jc w:val="both"/>
              <w:rPr>
                <w:rFonts w:cs="Calibri"/>
                <w:color w:val="7B7B7B" w:themeColor="accent3" w:themeShade="BF"/>
                <w:sz w:val="18"/>
                <w:szCs w:val="18"/>
              </w:rPr>
            </w:pPr>
            <w:r>
              <w:rPr>
                <w:rFonts w:cs="Calibri"/>
                <w:color w:val="7B7B7B" w:themeColor="accent3" w:themeShade="BF"/>
                <w:sz w:val="18"/>
                <w:szCs w:val="18"/>
              </w:rPr>
              <w:t>Retencja danych</w:t>
            </w:r>
          </w:p>
        </w:tc>
        <w:tc>
          <w:tcPr>
            <w:tcW w:w="6290" w:type="dxa"/>
            <w:tcBorders>
              <w:left w:val="single" w:sz="4" w:space="0" w:color="auto"/>
              <w:right w:val="single" w:sz="4" w:space="0" w:color="auto"/>
            </w:tcBorders>
          </w:tcPr>
          <w:p w14:paraId="5D6D3CE2" w14:textId="6651D826" w:rsidR="005A411E" w:rsidRDefault="005A411E" w:rsidP="00FA5D38">
            <w:pPr>
              <w:pStyle w:val="Bezodstpw"/>
              <w:jc w:val="both"/>
              <w:cnfStyle w:val="000000100000" w:firstRow="0" w:lastRow="0" w:firstColumn="0" w:lastColumn="0" w:oddVBand="0" w:evenVBand="0" w:oddHBand="1" w:evenHBand="0" w:firstRowFirstColumn="0" w:firstRowLastColumn="0" w:lastRowFirstColumn="0" w:lastRowLastColumn="0"/>
              <w:rPr>
                <w:rFonts w:cs="Calibri"/>
                <w:color w:val="7B7B7B" w:themeColor="accent3" w:themeShade="BF"/>
                <w:sz w:val="18"/>
                <w:szCs w:val="18"/>
              </w:rPr>
            </w:pPr>
            <w:r>
              <w:rPr>
                <w:rFonts w:cs="Calibri"/>
                <w:color w:val="7B7B7B" w:themeColor="accent3" w:themeShade="BF"/>
                <w:sz w:val="18"/>
                <w:szCs w:val="18"/>
              </w:rPr>
              <w:t>Minimalnie 120 dni</w:t>
            </w:r>
            <w:r w:rsidR="00EC2854">
              <w:rPr>
                <w:rFonts w:cs="Calibri"/>
                <w:color w:val="7B7B7B" w:themeColor="accent3" w:themeShade="BF"/>
                <w:sz w:val="18"/>
                <w:szCs w:val="18"/>
              </w:rPr>
              <w:t>.</w:t>
            </w:r>
          </w:p>
        </w:tc>
      </w:tr>
    </w:tbl>
    <w:p w14:paraId="7165EC69" w14:textId="6E2B7C3E" w:rsidR="00FA02C4" w:rsidRDefault="00FA02C4" w:rsidP="00BA1093"/>
    <w:p w14:paraId="48A94CBF" w14:textId="77777777" w:rsidR="00D50B50" w:rsidRPr="00AB627E" w:rsidRDefault="00AB627E" w:rsidP="00F95A56">
      <w:pPr>
        <w:pStyle w:val="Akapitzlist"/>
        <w:ind w:left="0"/>
        <w:jc w:val="both"/>
        <w:rPr>
          <w:color w:val="0070C0"/>
          <w:u w:val="single"/>
        </w:rPr>
      </w:pPr>
      <w:r>
        <w:t xml:space="preserve">23) </w:t>
      </w:r>
      <w:r w:rsidR="00D50B50" w:rsidRPr="00AB627E">
        <w:rPr>
          <w:color w:val="0070C0"/>
          <w:u w:val="single"/>
        </w:rPr>
        <w:t>Wymagane dokumenty</w:t>
      </w:r>
    </w:p>
    <w:p w14:paraId="6F7AF3DB" w14:textId="70C3AFF1" w:rsidR="0019635B" w:rsidRDefault="0019635B" w:rsidP="00F95A56">
      <w:pPr>
        <w:jc w:val="both"/>
        <w:rPr>
          <w:color w:val="0070C0"/>
        </w:rPr>
      </w:pPr>
      <w:r w:rsidRPr="008118E2">
        <w:rPr>
          <w:color w:val="0070C0"/>
        </w:rPr>
        <w:t xml:space="preserve">Oferent musi dostarczyć potwierdzenie w formie certyfikatu, że </w:t>
      </w:r>
      <w:r w:rsidR="00FB2057" w:rsidRPr="008118E2">
        <w:rPr>
          <w:color w:val="0070C0"/>
        </w:rPr>
        <w:t>oferowane rozwiązanie</w:t>
      </w:r>
      <w:r w:rsidRPr="008118E2">
        <w:rPr>
          <w:color w:val="0070C0"/>
        </w:rPr>
        <w:t xml:space="preserve"> spełniania wymogi ISO/IEC 27001:2013 w zakresie rekordów audytowych</w:t>
      </w:r>
      <w:r w:rsidR="005206A4">
        <w:rPr>
          <w:color w:val="0070C0"/>
        </w:rPr>
        <w:t xml:space="preserve"> lub równoważne</w:t>
      </w:r>
      <w:r w:rsidRPr="008118E2">
        <w:rPr>
          <w:color w:val="0070C0"/>
        </w:rPr>
        <w:t xml:space="preserve">. </w:t>
      </w:r>
    </w:p>
    <w:p w14:paraId="33F43DDE" w14:textId="159C965E" w:rsidR="008118E2" w:rsidRPr="008118E2" w:rsidRDefault="005206A4" w:rsidP="00F95A56">
      <w:pPr>
        <w:jc w:val="both"/>
        <w:rPr>
          <w:color w:val="0070C0"/>
        </w:rPr>
      </w:pPr>
      <w:r>
        <w:rPr>
          <w:color w:val="FF0000"/>
        </w:rPr>
        <w:t>Ww. dokument należy złożyć wraz z ofertą.</w:t>
      </w:r>
    </w:p>
    <w:p w14:paraId="7F65EFE6" w14:textId="705381F6" w:rsidR="00633716" w:rsidRDefault="00FB2057" w:rsidP="00F95A56">
      <w:pPr>
        <w:jc w:val="both"/>
        <w:rPr>
          <w:color w:val="0070C0"/>
        </w:rPr>
      </w:pPr>
      <w:r w:rsidRPr="00ED4926">
        <w:rPr>
          <w:color w:val="0070C0"/>
        </w:rPr>
        <w:t xml:space="preserve">Oferent musi dostarczyć </w:t>
      </w:r>
      <w:r w:rsidR="0019635B" w:rsidRPr="00ED4926">
        <w:rPr>
          <w:color w:val="0070C0"/>
        </w:rPr>
        <w:t>kompletną dokumentację</w:t>
      </w:r>
      <w:r w:rsidR="005206A4">
        <w:rPr>
          <w:color w:val="0070C0"/>
        </w:rPr>
        <w:t xml:space="preserve"> – instrukcję obsługi oferowanego rozwiązania</w:t>
      </w:r>
      <w:r w:rsidR="0019635B" w:rsidRPr="00ED4926">
        <w:rPr>
          <w:color w:val="0070C0"/>
        </w:rPr>
        <w:t xml:space="preserve">. </w:t>
      </w:r>
      <w:r w:rsidR="00633716" w:rsidRPr="00ED4926">
        <w:rPr>
          <w:color w:val="0070C0"/>
        </w:rPr>
        <w:t>Wymagane jest dostarczenie broszury szczegółowo przedstawiającej parametry</w:t>
      </w:r>
      <w:r w:rsidR="005206A4">
        <w:rPr>
          <w:color w:val="0070C0"/>
        </w:rPr>
        <w:t xml:space="preserve"> techniczne</w:t>
      </w:r>
      <w:r w:rsidR="00633716" w:rsidRPr="00ED4926">
        <w:rPr>
          <w:color w:val="0070C0"/>
        </w:rPr>
        <w:t xml:space="preserve"> </w:t>
      </w:r>
      <w:r w:rsidR="005206A4">
        <w:rPr>
          <w:color w:val="0070C0"/>
        </w:rPr>
        <w:t xml:space="preserve">oferowanego </w:t>
      </w:r>
      <w:r w:rsidR="00633716" w:rsidRPr="00ED4926">
        <w:rPr>
          <w:color w:val="0070C0"/>
        </w:rPr>
        <w:t>systemu. Wymaga się</w:t>
      </w:r>
      <w:r w:rsidRPr="00ED4926">
        <w:rPr>
          <w:color w:val="0070C0"/>
        </w:rPr>
        <w:t xml:space="preserve"> dostarczeni</w:t>
      </w:r>
      <w:r w:rsidR="00F95A56">
        <w:rPr>
          <w:color w:val="0070C0"/>
        </w:rPr>
        <w:t>a</w:t>
      </w:r>
      <w:r w:rsidRPr="00ED4926">
        <w:rPr>
          <w:color w:val="0070C0"/>
        </w:rPr>
        <w:t xml:space="preserve"> dokumentacji w formie elektronicznej lub linku do jej wersji online na stronach producenta. Nie dopuszcza się d</w:t>
      </w:r>
      <w:r w:rsidR="0019635B" w:rsidRPr="00ED4926">
        <w:rPr>
          <w:color w:val="0070C0"/>
        </w:rPr>
        <w:t>okumentacj</w:t>
      </w:r>
      <w:r w:rsidRPr="00ED4926">
        <w:rPr>
          <w:color w:val="0070C0"/>
        </w:rPr>
        <w:t>i</w:t>
      </w:r>
      <w:r w:rsidR="0019635B" w:rsidRPr="00ED4926">
        <w:rPr>
          <w:color w:val="0070C0"/>
        </w:rPr>
        <w:t xml:space="preserve"> odnosząc</w:t>
      </w:r>
      <w:r w:rsidRPr="00ED4926">
        <w:rPr>
          <w:color w:val="0070C0"/>
        </w:rPr>
        <w:t>ej</w:t>
      </w:r>
      <w:r w:rsidR="0019635B" w:rsidRPr="00ED4926">
        <w:rPr>
          <w:color w:val="0070C0"/>
        </w:rPr>
        <w:t xml:space="preserve"> się </w:t>
      </w:r>
      <w:r w:rsidRPr="00ED4926">
        <w:rPr>
          <w:color w:val="0070C0"/>
        </w:rPr>
        <w:t>z/</w:t>
      </w:r>
      <w:r w:rsidR="0019635B" w:rsidRPr="00ED4926">
        <w:rPr>
          <w:color w:val="0070C0"/>
        </w:rPr>
        <w:t>do źródeł</w:t>
      </w:r>
      <w:r w:rsidRPr="00ED4926">
        <w:rPr>
          <w:color w:val="0070C0"/>
        </w:rPr>
        <w:t xml:space="preserve"> zewnętrznych, innych niż producenta</w:t>
      </w:r>
      <w:r w:rsidR="0019635B" w:rsidRPr="00ED4926">
        <w:rPr>
          <w:color w:val="0070C0"/>
        </w:rPr>
        <w:t xml:space="preserve">. </w:t>
      </w:r>
    </w:p>
    <w:p w14:paraId="19924B5E" w14:textId="4EADA54A" w:rsidR="00ED4926" w:rsidRPr="00F95A56" w:rsidRDefault="005206A4" w:rsidP="00F95A56">
      <w:pPr>
        <w:spacing w:after="120" w:line="240" w:lineRule="auto"/>
        <w:jc w:val="both"/>
        <w:rPr>
          <w:color w:val="FF0000"/>
          <w:sz w:val="20"/>
          <w:szCs w:val="20"/>
        </w:rPr>
      </w:pPr>
      <w:r>
        <w:rPr>
          <w:color w:val="FF0000"/>
          <w:sz w:val="20"/>
          <w:szCs w:val="20"/>
        </w:rPr>
        <w:t>Ww. dokumenty, tj. instrukcję obsługi oraz broszury należy złożyć wraz z ofertą.</w:t>
      </w:r>
    </w:p>
    <w:p w14:paraId="70E80453" w14:textId="13A817B9" w:rsidR="005A411E" w:rsidRDefault="00ED4926" w:rsidP="00F95A56">
      <w:pPr>
        <w:jc w:val="both"/>
      </w:pPr>
      <w:r>
        <w:t xml:space="preserve">24) </w:t>
      </w:r>
      <w:r w:rsidR="00947F7B">
        <w:t>Zamawiający wymaga możliwoś</w:t>
      </w:r>
      <w:r>
        <w:t>ci</w:t>
      </w:r>
      <w:r w:rsidR="00947F7B">
        <w:t xml:space="preserve"> aktualizacji systemu dystrybuowanej w formie pojedynczego pliku i instalowane za pośrednictwem interfejsu graficznego web. Wszystkie aktualizacje muszą być możliwe do zainstalowania bez wsparcia dostawcy/producenta. </w:t>
      </w:r>
    </w:p>
    <w:p w14:paraId="02A4BE8D" w14:textId="77777777" w:rsidR="00ED4926" w:rsidRDefault="00947F7B" w:rsidP="00F95A56">
      <w:pPr>
        <w:spacing w:after="0"/>
        <w:jc w:val="both"/>
      </w:pPr>
      <w:r w:rsidRPr="00BA74D9">
        <w:t xml:space="preserve">Wymagamy dostarczenia przynajmniej 4 ostatnich dokumentów </w:t>
      </w:r>
      <w:proofErr w:type="spellStart"/>
      <w:r w:rsidRPr="00BA74D9">
        <w:t>release</w:t>
      </w:r>
      <w:proofErr w:type="spellEnd"/>
      <w:r w:rsidRPr="00BA74D9">
        <w:t xml:space="preserve"> notes w celu zweryfikowania </w:t>
      </w:r>
      <w:r>
        <w:t xml:space="preserve">proponowanych parametrów systemu. System musi umożliwiać cofnięcie do poprzedniej wersji oprogramowania w przypadku wystąpienia problemów z działaniem po aktualizacji. Operacja musi być możliwa do wykonania bez wsparcia dostawcy/producenta. </w:t>
      </w:r>
    </w:p>
    <w:p w14:paraId="2A1B3304" w14:textId="50A5C5DE" w:rsidR="00ED4926" w:rsidRDefault="00ED4926" w:rsidP="00F95A56">
      <w:pPr>
        <w:spacing w:after="0"/>
        <w:jc w:val="both"/>
      </w:pPr>
      <w:r w:rsidRPr="00AB627E">
        <w:rPr>
          <w:color w:val="0070C0"/>
          <w:u w:val="single"/>
        </w:rPr>
        <w:t>Wymagane dokumenty</w:t>
      </w:r>
    </w:p>
    <w:p w14:paraId="54496D1A" w14:textId="4CCB8087" w:rsidR="00947F7B" w:rsidRPr="00ED4926" w:rsidRDefault="008E56E8" w:rsidP="00F95A56">
      <w:pPr>
        <w:jc w:val="both"/>
        <w:rPr>
          <w:color w:val="0070C0"/>
        </w:rPr>
      </w:pPr>
      <w:proofErr w:type="spellStart"/>
      <w:r>
        <w:rPr>
          <w:color w:val="0070C0"/>
        </w:rPr>
        <w:t>Zamawiajacy</w:t>
      </w:r>
      <w:proofErr w:type="spellEnd"/>
      <w:r>
        <w:rPr>
          <w:color w:val="0070C0"/>
        </w:rPr>
        <w:t xml:space="preserve"> wymaga </w:t>
      </w:r>
      <w:r w:rsidR="00947F7B" w:rsidRPr="00ED4926">
        <w:rPr>
          <w:color w:val="0070C0"/>
        </w:rPr>
        <w:t>dostarczenia szczegółowego opisu procedury</w:t>
      </w:r>
      <w:r w:rsidR="005206A4">
        <w:rPr>
          <w:color w:val="0070C0"/>
        </w:rPr>
        <w:t xml:space="preserve"> wraz z dostawą</w:t>
      </w:r>
      <w:r w:rsidR="00947F7B" w:rsidRPr="00ED4926">
        <w:rPr>
          <w:color w:val="0070C0"/>
        </w:rPr>
        <w:t>.</w:t>
      </w:r>
      <w:r w:rsidR="00ED4926">
        <w:rPr>
          <w:color w:val="0070C0"/>
        </w:rPr>
        <w:t xml:space="preserve"> </w:t>
      </w:r>
    </w:p>
    <w:p w14:paraId="25B6B4D6" w14:textId="4E66AA60" w:rsidR="00C647B1" w:rsidRDefault="00ED4926" w:rsidP="00F95A56">
      <w:pPr>
        <w:jc w:val="both"/>
      </w:pPr>
      <w:r>
        <w:t xml:space="preserve">25) </w:t>
      </w:r>
      <w:r w:rsidR="00C647B1">
        <w:t xml:space="preserve">Ilość urządzeń z których zbierane są dane oraz ilość logów liczona w GB/dzień nie może być ograniczona licencyjnie, lub licencja musi umożliwiać odbieranie przynajmniej </w:t>
      </w:r>
      <w:r w:rsidR="005A411E">
        <w:t>18</w:t>
      </w:r>
      <w:r w:rsidR="00C647B1">
        <w:t>0GB logów/dzień. System musi posiadać bazę danych o rozmiarze przynamniej 12TB oraz wspierać kompresję przechowywanych danych.</w:t>
      </w:r>
    </w:p>
    <w:p w14:paraId="7E41FFAD" w14:textId="0C3A57B2" w:rsidR="00C647B1" w:rsidRDefault="00ED4926" w:rsidP="00F95A56">
      <w:pPr>
        <w:jc w:val="both"/>
      </w:pPr>
      <w:r>
        <w:t xml:space="preserve">26) </w:t>
      </w:r>
      <w:r w:rsidR="00C647B1">
        <w:t>Wymaga</w:t>
      </w:r>
      <w:r w:rsidR="00A17AF0">
        <w:t>ne wsparcie na oprogramowanie</w:t>
      </w:r>
      <w:r w:rsidR="0046365D">
        <w:t xml:space="preserve"> -</w:t>
      </w:r>
      <w:r w:rsidR="00A17AF0">
        <w:t xml:space="preserve"> </w:t>
      </w:r>
      <w:r w:rsidR="00C647B1">
        <w:t xml:space="preserve">minimum </w:t>
      </w:r>
      <w:r w:rsidR="00055000">
        <w:t>5</w:t>
      </w:r>
      <w:r w:rsidR="00C647B1">
        <w:t xml:space="preserve"> lat</w:t>
      </w:r>
      <w:r w:rsidR="00A17AF0">
        <w:t>.</w:t>
      </w:r>
    </w:p>
    <w:p w14:paraId="39C7D0DA" w14:textId="3542F5E5" w:rsidR="00C647B1" w:rsidRDefault="00ED4926" w:rsidP="00F95A56">
      <w:pPr>
        <w:jc w:val="both"/>
      </w:pPr>
      <w:r>
        <w:t xml:space="preserve">27) </w:t>
      </w:r>
      <w:r w:rsidR="00404D2E">
        <w:t>Dostarczone rozwiązanie musi zostać</w:t>
      </w:r>
      <w:r w:rsidR="005A411E">
        <w:t xml:space="preserve"> dostarczone na koszt wykonawcy</w:t>
      </w:r>
      <w:r w:rsidR="00404367">
        <w:t xml:space="preserve"> oraz</w:t>
      </w:r>
      <w:r w:rsidR="00404D2E">
        <w:t xml:space="preserve"> uruchomione</w:t>
      </w:r>
      <w:r w:rsidR="0046365D">
        <w:t>,</w:t>
      </w:r>
      <w:r w:rsidR="00404D2E">
        <w:t xml:space="preserve"> a personel OR POLATOM musi zostać przeszkolony z jego obsługi. Podczas szkolenia wymaga się uruchomienia co najmniej:</w:t>
      </w:r>
    </w:p>
    <w:p w14:paraId="73DF8018" w14:textId="6FA39A3D" w:rsidR="00404D2E" w:rsidRDefault="00404D2E" w:rsidP="0046365D">
      <w:pPr>
        <w:pStyle w:val="Akapitzlist"/>
        <w:numPr>
          <w:ilvl w:val="0"/>
          <w:numId w:val="3"/>
        </w:numPr>
        <w:jc w:val="both"/>
      </w:pPr>
      <w:r>
        <w:t>10 źródeł z systemów Microsoft Windows</w:t>
      </w:r>
      <w:r w:rsidR="00B366F7">
        <w:t xml:space="preserve"> przykładowo:</w:t>
      </w:r>
    </w:p>
    <w:p w14:paraId="42FA3C6C" w14:textId="3FE96C38" w:rsidR="00A806A9" w:rsidRDefault="00A806A9" w:rsidP="0046365D">
      <w:pPr>
        <w:pStyle w:val="Akapitzlist"/>
        <w:numPr>
          <w:ilvl w:val="1"/>
          <w:numId w:val="3"/>
        </w:numPr>
        <w:jc w:val="both"/>
      </w:pPr>
      <w:r>
        <w:t>Serwer MS SQL</w:t>
      </w:r>
    </w:p>
    <w:p w14:paraId="78E96559" w14:textId="38AB797C" w:rsidR="00A806A9" w:rsidRDefault="00A806A9" w:rsidP="0046365D">
      <w:pPr>
        <w:pStyle w:val="Akapitzlist"/>
        <w:numPr>
          <w:ilvl w:val="1"/>
          <w:numId w:val="3"/>
        </w:numPr>
        <w:jc w:val="both"/>
      </w:pPr>
      <w:r>
        <w:t xml:space="preserve">Serwer </w:t>
      </w:r>
      <w:r w:rsidR="005D3AEE" w:rsidRPr="005D3AEE">
        <w:t>Exchange</w:t>
      </w:r>
      <w:bookmarkStart w:id="4" w:name="_GoBack"/>
      <w:bookmarkEnd w:id="4"/>
    </w:p>
    <w:p w14:paraId="256051E8" w14:textId="511E9097" w:rsidR="00404367" w:rsidRDefault="00404367" w:rsidP="0046365D">
      <w:pPr>
        <w:pStyle w:val="Akapitzlist"/>
        <w:numPr>
          <w:ilvl w:val="1"/>
          <w:numId w:val="3"/>
        </w:numPr>
        <w:jc w:val="both"/>
      </w:pPr>
      <w:r>
        <w:t>Serwer DHCP</w:t>
      </w:r>
    </w:p>
    <w:p w14:paraId="1C9DDE8E" w14:textId="624C539A" w:rsidR="00404367" w:rsidRDefault="00404367" w:rsidP="0046365D">
      <w:pPr>
        <w:pStyle w:val="Akapitzlist"/>
        <w:numPr>
          <w:ilvl w:val="1"/>
          <w:numId w:val="3"/>
        </w:numPr>
        <w:jc w:val="both"/>
      </w:pPr>
      <w:r>
        <w:t>Serwer NPS</w:t>
      </w:r>
    </w:p>
    <w:p w14:paraId="4E7F01C6" w14:textId="2C47B682" w:rsidR="00B366F7" w:rsidRDefault="00404D2E" w:rsidP="0046365D">
      <w:pPr>
        <w:pStyle w:val="Akapitzlist"/>
        <w:numPr>
          <w:ilvl w:val="0"/>
          <w:numId w:val="3"/>
        </w:numPr>
        <w:jc w:val="both"/>
      </w:pPr>
      <w:r>
        <w:t xml:space="preserve">20 źródeł urządzeń przekazujących logi poprzez </w:t>
      </w:r>
      <w:proofErr w:type="spellStart"/>
      <w:r>
        <w:t>syslog</w:t>
      </w:r>
      <w:proofErr w:type="spellEnd"/>
      <w:r>
        <w:t xml:space="preserve"> UDP 514.</w:t>
      </w:r>
    </w:p>
    <w:p w14:paraId="44742855" w14:textId="1FC421E7" w:rsidR="00404367" w:rsidRDefault="00404367" w:rsidP="0046365D">
      <w:pPr>
        <w:pStyle w:val="Akapitzlist"/>
        <w:numPr>
          <w:ilvl w:val="1"/>
          <w:numId w:val="3"/>
        </w:numPr>
        <w:jc w:val="both"/>
      </w:pPr>
      <w:r>
        <w:t>2 urządzeń firewall (jeżeli wymagane jest aby poznać nazwę producenta, model należy podpisać dokument o zachowaniu poufności)</w:t>
      </w:r>
    </w:p>
    <w:p w14:paraId="20C64DA1" w14:textId="2C44F648" w:rsidR="00404367" w:rsidRDefault="00404367" w:rsidP="0046365D">
      <w:pPr>
        <w:pStyle w:val="Akapitzlist"/>
        <w:numPr>
          <w:ilvl w:val="1"/>
          <w:numId w:val="3"/>
        </w:numPr>
        <w:jc w:val="both"/>
      </w:pPr>
      <w:r>
        <w:lastRenderedPageBreak/>
        <w:t>Systemu zabezpieczeń antywirusowych (jeżeli wymagane jest aby poznać nazwę producenta, model należy podpisać dokument o zachowaniu poufności)</w:t>
      </w:r>
    </w:p>
    <w:p w14:paraId="5631626E" w14:textId="4855DB2E" w:rsidR="001F7732" w:rsidRDefault="001F7732" w:rsidP="0046365D">
      <w:pPr>
        <w:pStyle w:val="Akapitzlist"/>
        <w:numPr>
          <w:ilvl w:val="1"/>
          <w:numId w:val="3"/>
        </w:numPr>
        <w:jc w:val="both"/>
      </w:pPr>
      <w:r>
        <w:t>HPE</w:t>
      </w:r>
    </w:p>
    <w:p w14:paraId="11CD2659" w14:textId="220EAE84" w:rsidR="001F7732" w:rsidRDefault="001F7732" w:rsidP="0046365D">
      <w:pPr>
        <w:pStyle w:val="Akapitzlist"/>
        <w:numPr>
          <w:ilvl w:val="1"/>
          <w:numId w:val="3"/>
        </w:numPr>
        <w:jc w:val="both"/>
      </w:pPr>
      <w:r>
        <w:t>ARUBA</w:t>
      </w:r>
    </w:p>
    <w:p w14:paraId="0A55E6A4" w14:textId="77E95C18" w:rsidR="00B366F7" w:rsidRDefault="00B366F7" w:rsidP="0046365D">
      <w:pPr>
        <w:pStyle w:val="Akapitzlist"/>
        <w:numPr>
          <w:ilvl w:val="0"/>
          <w:numId w:val="3"/>
        </w:numPr>
        <w:jc w:val="both"/>
      </w:pPr>
      <w:r>
        <w:t xml:space="preserve">Mechanizm przekazywania logów o stanie Alarmowym do innego systemu w formacie </w:t>
      </w:r>
      <w:proofErr w:type="spellStart"/>
      <w:r>
        <w:t>syslog</w:t>
      </w:r>
      <w:proofErr w:type="spellEnd"/>
      <w:r>
        <w:t xml:space="preserve">. </w:t>
      </w:r>
    </w:p>
    <w:p w14:paraId="32694CFC" w14:textId="77777777" w:rsidR="00100A70" w:rsidRPr="00E801EA" w:rsidRDefault="00100A70" w:rsidP="00BA74D9">
      <w:pPr>
        <w:pStyle w:val="Akapitzlist"/>
        <w:rPr>
          <w:color w:val="0070C0"/>
        </w:rPr>
      </w:pPr>
    </w:p>
    <w:sectPr w:rsidR="00100A70" w:rsidRPr="00E801E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gdalena Basaj" w:date="2022-07-14T14:46:00Z" w:initials="MB">
    <w:p w14:paraId="277B71D3" w14:textId="6F6A1237" w:rsidR="00E108A2" w:rsidRDefault="00E108A2">
      <w:pPr>
        <w:pStyle w:val="Tekstkomentarza"/>
      </w:pPr>
      <w:r>
        <w:rPr>
          <w:rStyle w:val="Odwoaniedokomentarza"/>
        </w:rPr>
        <w:annotationRef/>
      </w:r>
      <w:r>
        <w:t>Do SWZ przed popdisaniem umowy + Formularz ofertowy że oświdczam…..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7B71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7B71D3" w16cid:durableId="267AAA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F65A" w14:textId="77777777" w:rsidR="00AE0C62" w:rsidRDefault="00AE0C62" w:rsidP="00C647B1">
      <w:pPr>
        <w:spacing w:after="0" w:line="240" w:lineRule="auto"/>
      </w:pPr>
      <w:r>
        <w:separator/>
      </w:r>
    </w:p>
  </w:endnote>
  <w:endnote w:type="continuationSeparator" w:id="0">
    <w:p w14:paraId="119F50B3" w14:textId="77777777" w:rsidR="00AE0C62" w:rsidRDefault="00AE0C62" w:rsidP="00C647B1">
      <w:pPr>
        <w:spacing w:after="0" w:line="240" w:lineRule="auto"/>
      </w:pPr>
      <w:r>
        <w:continuationSeparator/>
      </w:r>
    </w:p>
  </w:endnote>
  <w:endnote w:type="continuationNotice" w:id="1">
    <w:p w14:paraId="797D306E" w14:textId="77777777" w:rsidR="00AE0C62" w:rsidRDefault="00AE0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4729" w14:textId="77777777" w:rsidR="00AE0C62" w:rsidRDefault="00AE0C62" w:rsidP="00C647B1">
      <w:pPr>
        <w:spacing w:after="0" w:line="240" w:lineRule="auto"/>
      </w:pPr>
      <w:r>
        <w:separator/>
      </w:r>
    </w:p>
  </w:footnote>
  <w:footnote w:type="continuationSeparator" w:id="0">
    <w:p w14:paraId="55D1C3BE" w14:textId="77777777" w:rsidR="00AE0C62" w:rsidRDefault="00AE0C62" w:rsidP="00C647B1">
      <w:pPr>
        <w:spacing w:after="0" w:line="240" w:lineRule="auto"/>
      </w:pPr>
      <w:r>
        <w:continuationSeparator/>
      </w:r>
    </w:p>
  </w:footnote>
  <w:footnote w:type="continuationNotice" w:id="1">
    <w:p w14:paraId="5AA92B0E" w14:textId="77777777" w:rsidR="00AE0C62" w:rsidRDefault="00AE0C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AB1"/>
    <w:multiLevelType w:val="hybridMultilevel"/>
    <w:tmpl w:val="F7A8A4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B774261"/>
    <w:multiLevelType w:val="hybridMultilevel"/>
    <w:tmpl w:val="9336F0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E843A8"/>
    <w:multiLevelType w:val="hybridMultilevel"/>
    <w:tmpl w:val="2A28A824"/>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D1C27"/>
    <w:multiLevelType w:val="hybridMultilevel"/>
    <w:tmpl w:val="9336F0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12540D0"/>
    <w:multiLevelType w:val="hybridMultilevel"/>
    <w:tmpl w:val="9336F0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6B522F8"/>
    <w:multiLevelType w:val="hybridMultilevel"/>
    <w:tmpl w:val="636480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972A48"/>
    <w:multiLevelType w:val="hybridMultilevel"/>
    <w:tmpl w:val="9336F0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Basaj">
    <w15:presenceInfo w15:providerId="AD" w15:userId="S-1-5-21-2848575020-2889465193-2201792445-88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61"/>
    <w:rsid w:val="000114AF"/>
    <w:rsid w:val="00022EE7"/>
    <w:rsid w:val="0004510F"/>
    <w:rsid w:val="00050327"/>
    <w:rsid w:val="00055000"/>
    <w:rsid w:val="00060BDC"/>
    <w:rsid w:val="00070356"/>
    <w:rsid w:val="00092ABA"/>
    <w:rsid w:val="000A069C"/>
    <w:rsid w:val="000B2FE7"/>
    <w:rsid w:val="000D7850"/>
    <w:rsid w:val="000F0A9B"/>
    <w:rsid w:val="000F282F"/>
    <w:rsid w:val="000F6F59"/>
    <w:rsid w:val="001001BE"/>
    <w:rsid w:val="00100A70"/>
    <w:rsid w:val="00105BF6"/>
    <w:rsid w:val="00132AF9"/>
    <w:rsid w:val="00152155"/>
    <w:rsid w:val="001650DA"/>
    <w:rsid w:val="00175720"/>
    <w:rsid w:val="00184500"/>
    <w:rsid w:val="0019635B"/>
    <w:rsid w:val="001E1823"/>
    <w:rsid w:val="001F7732"/>
    <w:rsid w:val="00205FC5"/>
    <w:rsid w:val="00276A33"/>
    <w:rsid w:val="002930F3"/>
    <w:rsid w:val="002940B6"/>
    <w:rsid w:val="002C083F"/>
    <w:rsid w:val="002C1D36"/>
    <w:rsid w:val="00325CC8"/>
    <w:rsid w:val="003B30DF"/>
    <w:rsid w:val="00404367"/>
    <w:rsid w:val="00404D2E"/>
    <w:rsid w:val="00441CDE"/>
    <w:rsid w:val="00441EF0"/>
    <w:rsid w:val="00442633"/>
    <w:rsid w:val="004435E2"/>
    <w:rsid w:val="0046365D"/>
    <w:rsid w:val="004B09BD"/>
    <w:rsid w:val="004B5B6F"/>
    <w:rsid w:val="004C68CC"/>
    <w:rsid w:val="004F469C"/>
    <w:rsid w:val="00510761"/>
    <w:rsid w:val="005206A4"/>
    <w:rsid w:val="00580B3A"/>
    <w:rsid w:val="005A411E"/>
    <w:rsid w:val="005B618E"/>
    <w:rsid w:val="005C55CF"/>
    <w:rsid w:val="005D3AEE"/>
    <w:rsid w:val="005E3B91"/>
    <w:rsid w:val="00633716"/>
    <w:rsid w:val="00644D55"/>
    <w:rsid w:val="00650CBC"/>
    <w:rsid w:val="0067409C"/>
    <w:rsid w:val="00684871"/>
    <w:rsid w:val="006A0E15"/>
    <w:rsid w:val="006F2FA7"/>
    <w:rsid w:val="007040D0"/>
    <w:rsid w:val="00710483"/>
    <w:rsid w:val="00714A6E"/>
    <w:rsid w:val="00756725"/>
    <w:rsid w:val="00781256"/>
    <w:rsid w:val="00794BBF"/>
    <w:rsid w:val="007B4DA0"/>
    <w:rsid w:val="007C1DF4"/>
    <w:rsid w:val="008118E2"/>
    <w:rsid w:val="008230E4"/>
    <w:rsid w:val="008300B6"/>
    <w:rsid w:val="00854DF4"/>
    <w:rsid w:val="008674F1"/>
    <w:rsid w:val="0087237D"/>
    <w:rsid w:val="008725A4"/>
    <w:rsid w:val="0087488A"/>
    <w:rsid w:val="00893761"/>
    <w:rsid w:val="008B1CF8"/>
    <w:rsid w:val="008C3583"/>
    <w:rsid w:val="008C778F"/>
    <w:rsid w:val="008E56E8"/>
    <w:rsid w:val="0094300F"/>
    <w:rsid w:val="00947F7B"/>
    <w:rsid w:val="009562A4"/>
    <w:rsid w:val="00961FA0"/>
    <w:rsid w:val="009B7C7A"/>
    <w:rsid w:val="009F1781"/>
    <w:rsid w:val="00A17AF0"/>
    <w:rsid w:val="00A52E93"/>
    <w:rsid w:val="00A806A9"/>
    <w:rsid w:val="00A8414D"/>
    <w:rsid w:val="00AA1E05"/>
    <w:rsid w:val="00AB627E"/>
    <w:rsid w:val="00AE0C62"/>
    <w:rsid w:val="00B12DA2"/>
    <w:rsid w:val="00B310CB"/>
    <w:rsid w:val="00B34820"/>
    <w:rsid w:val="00B366F7"/>
    <w:rsid w:val="00B40E4C"/>
    <w:rsid w:val="00B83179"/>
    <w:rsid w:val="00BA1093"/>
    <w:rsid w:val="00BA74D9"/>
    <w:rsid w:val="00BC7F79"/>
    <w:rsid w:val="00BD6612"/>
    <w:rsid w:val="00BE0B99"/>
    <w:rsid w:val="00BE6ED8"/>
    <w:rsid w:val="00C166C3"/>
    <w:rsid w:val="00C647B1"/>
    <w:rsid w:val="00C66413"/>
    <w:rsid w:val="00C83C6D"/>
    <w:rsid w:val="00C9756E"/>
    <w:rsid w:val="00D01F81"/>
    <w:rsid w:val="00D12C15"/>
    <w:rsid w:val="00D14BD9"/>
    <w:rsid w:val="00D23B40"/>
    <w:rsid w:val="00D50B50"/>
    <w:rsid w:val="00D77415"/>
    <w:rsid w:val="00E1072E"/>
    <w:rsid w:val="00E108A2"/>
    <w:rsid w:val="00E26889"/>
    <w:rsid w:val="00E27E58"/>
    <w:rsid w:val="00E3006D"/>
    <w:rsid w:val="00E6129D"/>
    <w:rsid w:val="00E762A4"/>
    <w:rsid w:val="00E801EA"/>
    <w:rsid w:val="00EA59DD"/>
    <w:rsid w:val="00EC2854"/>
    <w:rsid w:val="00EC285E"/>
    <w:rsid w:val="00ED4926"/>
    <w:rsid w:val="00EE2485"/>
    <w:rsid w:val="00F343EC"/>
    <w:rsid w:val="00F543E8"/>
    <w:rsid w:val="00F63EC9"/>
    <w:rsid w:val="00F7483F"/>
    <w:rsid w:val="00F76B44"/>
    <w:rsid w:val="00F95A56"/>
    <w:rsid w:val="00FA02C4"/>
    <w:rsid w:val="00FA5D38"/>
    <w:rsid w:val="00FB2057"/>
    <w:rsid w:val="00FF50E5"/>
    <w:rsid w:val="00FF51E7"/>
    <w:rsid w:val="00FF5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56A"/>
  <w15:chartTrackingRefBased/>
  <w15:docId w15:val="{1D5F7F24-9348-4BB6-B8DB-81CBA5F8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F6F5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4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47B1"/>
  </w:style>
  <w:style w:type="paragraph" w:styleId="Stopka">
    <w:name w:val="footer"/>
    <w:basedOn w:val="Normalny"/>
    <w:link w:val="StopkaZnak"/>
    <w:uiPriority w:val="99"/>
    <w:unhideWhenUsed/>
    <w:rsid w:val="00C64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47B1"/>
  </w:style>
  <w:style w:type="paragraph" w:styleId="Poprawka">
    <w:name w:val="Revision"/>
    <w:hidden/>
    <w:uiPriority w:val="99"/>
    <w:semiHidden/>
    <w:rsid w:val="00684871"/>
    <w:pPr>
      <w:spacing w:after="0" w:line="240" w:lineRule="auto"/>
    </w:pPr>
  </w:style>
  <w:style w:type="table" w:styleId="Jasnecieniowanieakcent1">
    <w:name w:val="Light Shading Accent 1"/>
    <w:basedOn w:val="Standardowy"/>
    <w:uiPriority w:val="60"/>
    <w:unhideWhenUsed/>
    <w:rsid w:val="00684871"/>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ezodstpw">
    <w:name w:val="No Spacing"/>
    <w:uiPriority w:val="1"/>
    <w:qFormat/>
    <w:rsid w:val="00684871"/>
    <w:pPr>
      <w:spacing w:after="0" w:line="240" w:lineRule="auto"/>
    </w:pPr>
    <w:rPr>
      <w:rFonts w:ascii="Calibri" w:eastAsia="Calibri" w:hAnsi="Calibri" w:cs="Times New Roman"/>
    </w:rPr>
  </w:style>
  <w:style w:type="paragraph" w:styleId="Akapitzlist">
    <w:name w:val="List Paragraph"/>
    <w:basedOn w:val="Normalny"/>
    <w:uiPriority w:val="34"/>
    <w:qFormat/>
    <w:rsid w:val="00684871"/>
    <w:pPr>
      <w:ind w:left="720"/>
      <w:contextualSpacing/>
    </w:pPr>
  </w:style>
  <w:style w:type="character" w:customStyle="1" w:styleId="Nagwek1Znak">
    <w:name w:val="Nagłówek 1 Znak"/>
    <w:basedOn w:val="Domylnaczcionkaakapitu"/>
    <w:link w:val="Nagwek1"/>
    <w:uiPriority w:val="9"/>
    <w:rsid w:val="000F6F59"/>
    <w:rPr>
      <w:rFonts w:asciiTheme="majorHAnsi" w:eastAsiaTheme="majorEastAsia" w:hAnsiTheme="majorHAnsi" w:cstheme="majorBidi"/>
      <w:b/>
      <w:bCs/>
      <w:color w:val="2F5496" w:themeColor="accent1" w:themeShade="BF"/>
      <w:sz w:val="28"/>
      <w:szCs w:val="28"/>
    </w:rPr>
  </w:style>
  <w:style w:type="character" w:styleId="Odwoaniedokomentarza">
    <w:name w:val="annotation reference"/>
    <w:basedOn w:val="Domylnaczcionkaakapitu"/>
    <w:uiPriority w:val="99"/>
    <w:semiHidden/>
    <w:unhideWhenUsed/>
    <w:rsid w:val="00441EF0"/>
    <w:rPr>
      <w:sz w:val="16"/>
      <w:szCs w:val="16"/>
    </w:rPr>
  </w:style>
  <w:style w:type="paragraph" w:styleId="Tekstkomentarza">
    <w:name w:val="annotation text"/>
    <w:basedOn w:val="Normalny"/>
    <w:link w:val="TekstkomentarzaZnak"/>
    <w:uiPriority w:val="99"/>
    <w:semiHidden/>
    <w:unhideWhenUsed/>
    <w:rsid w:val="00441E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1EF0"/>
    <w:rPr>
      <w:sz w:val="20"/>
      <w:szCs w:val="20"/>
    </w:rPr>
  </w:style>
  <w:style w:type="paragraph" w:styleId="Tematkomentarza">
    <w:name w:val="annotation subject"/>
    <w:basedOn w:val="Tekstkomentarza"/>
    <w:next w:val="Tekstkomentarza"/>
    <w:link w:val="TematkomentarzaZnak"/>
    <w:uiPriority w:val="99"/>
    <w:semiHidden/>
    <w:unhideWhenUsed/>
    <w:rsid w:val="00441EF0"/>
    <w:rPr>
      <w:b/>
      <w:bCs/>
    </w:rPr>
  </w:style>
  <w:style w:type="character" w:customStyle="1" w:styleId="TematkomentarzaZnak">
    <w:name w:val="Temat komentarza Znak"/>
    <w:basedOn w:val="TekstkomentarzaZnak"/>
    <w:link w:val="Tematkomentarza"/>
    <w:uiPriority w:val="99"/>
    <w:semiHidden/>
    <w:rsid w:val="00441EF0"/>
    <w:rPr>
      <w:b/>
      <w:bCs/>
      <w:sz w:val="20"/>
      <w:szCs w:val="20"/>
    </w:rPr>
  </w:style>
  <w:style w:type="paragraph" w:styleId="Tekstdymka">
    <w:name w:val="Balloon Text"/>
    <w:basedOn w:val="Normalny"/>
    <w:link w:val="TekstdymkaZnak"/>
    <w:uiPriority w:val="99"/>
    <w:semiHidden/>
    <w:unhideWhenUsed/>
    <w:rsid w:val="001001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2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0949B7B6971F4ABAC6247654ADB3B0" ma:contentTypeVersion="2" ma:contentTypeDescription="Utwórz nowy dokument." ma:contentTypeScope="" ma:versionID="f3c7ee39e54d3235dd364b6779a0211e">
  <xsd:schema xmlns:xsd="http://www.w3.org/2001/XMLSchema" xmlns:xs="http://www.w3.org/2001/XMLSchema" xmlns:p="http://schemas.microsoft.com/office/2006/metadata/properties" xmlns:ns1="http://schemas.microsoft.com/sharepoint/v3" targetNamespace="http://schemas.microsoft.com/office/2006/metadata/properties" ma:root="true" ma:fieldsID="7079005e0304186355c37b8cda07260b"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Opis" ma:description="" ma:hidden="true"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1E79-143B-48B6-BB93-3A39CBB2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8EB6-8CF7-43E0-BF69-F833BF7F7F63}">
  <ds:schemaRefs>
    <ds:schemaRef ds:uri="http://schemas.microsoft.com/sharepoint/v3/contenttype/forms"/>
  </ds:schemaRefs>
</ds:datastoreItem>
</file>

<file path=customXml/itemProps3.xml><?xml version="1.0" encoding="utf-8"?>
<ds:datastoreItem xmlns:ds="http://schemas.openxmlformats.org/officeDocument/2006/customXml" ds:itemID="{C975A7FC-8E6A-46D1-BC7E-D1B8908E2C5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0FC5AE0-0232-4CCD-A1D6-79B08723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3880</Words>
  <Characters>23280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Kulicki</dc:creator>
  <cp:keywords/>
  <dc:description/>
  <cp:lastModifiedBy>Magdalena Popińska</cp:lastModifiedBy>
  <cp:revision>30</cp:revision>
  <dcterms:created xsi:type="dcterms:W3CDTF">2022-07-14T12:19:00Z</dcterms:created>
  <dcterms:modified xsi:type="dcterms:W3CDTF">2022-07-21T12:29:00Z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0x010100500949B7B6971F4ABAC6247654ADB3B0</vt:lpwstr>
  </property>
</Properties>
</file>