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2285" w14:textId="77777777" w:rsidR="00B17866" w:rsidRDefault="00B17866" w:rsidP="00AB6298">
      <w:pPr>
        <w:spacing w:after="0" w:line="240" w:lineRule="auto"/>
        <w:jc w:val="right"/>
        <w:rPr>
          <w:rFonts w:ascii="Times New Roman" w:hAnsi="Times New Roman" w:cs="Times New Roman"/>
          <w:b/>
          <w:sz w:val="20"/>
          <w:szCs w:val="20"/>
        </w:rPr>
      </w:pPr>
    </w:p>
    <w:p w14:paraId="416ABD12" w14:textId="2546C69C" w:rsidR="00A97A87" w:rsidRPr="00AB6298" w:rsidRDefault="00A97A87" w:rsidP="00AB6298">
      <w:pPr>
        <w:spacing w:after="0" w:line="240" w:lineRule="auto"/>
        <w:jc w:val="right"/>
        <w:rPr>
          <w:rFonts w:ascii="Times New Roman" w:hAnsi="Times New Roman" w:cs="Times New Roman"/>
          <w:b/>
          <w:sz w:val="20"/>
          <w:szCs w:val="20"/>
        </w:rPr>
      </w:pPr>
      <w:r w:rsidRPr="00AB6298">
        <w:rPr>
          <w:rFonts w:ascii="Times New Roman" w:hAnsi="Times New Roman" w:cs="Times New Roman"/>
          <w:b/>
          <w:sz w:val="20"/>
          <w:szCs w:val="20"/>
        </w:rPr>
        <w:t xml:space="preserve">Szczecin, dnia </w:t>
      </w:r>
      <w:r w:rsidR="00023697">
        <w:rPr>
          <w:rFonts w:ascii="Times New Roman" w:hAnsi="Times New Roman" w:cs="Times New Roman"/>
          <w:b/>
          <w:sz w:val="20"/>
          <w:szCs w:val="20"/>
        </w:rPr>
        <w:t>13</w:t>
      </w:r>
      <w:r w:rsidR="00572033">
        <w:rPr>
          <w:rFonts w:ascii="Times New Roman" w:hAnsi="Times New Roman" w:cs="Times New Roman"/>
          <w:b/>
          <w:sz w:val="20"/>
          <w:szCs w:val="20"/>
        </w:rPr>
        <w:t xml:space="preserve"> stycznia </w:t>
      </w:r>
      <w:r w:rsidR="003F47F4" w:rsidRPr="00AB6298">
        <w:rPr>
          <w:rFonts w:ascii="Times New Roman" w:hAnsi="Times New Roman" w:cs="Times New Roman"/>
          <w:b/>
          <w:sz w:val="20"/>
          <w:szCs w:val="20"/>
        </w:rPr>
        <w:t>20</w:t>
      </w:r>
      <w:r w:rsidR="008F1DFD" w:rsidRPr="00AB6298">
        <w:rPr>
          <w:rFonts w:ascii="Times New Roman" w:hAnsi="Times New Roman" w:cs="Times New Roman"/>
          <w:b/>
          <w:sz w:val="20"/>
          <w:szCs w:val="20"/>
        </w:rPr>
        <w:t>2</w:t>
      </w:r>
      <w:r w:rsidR="009E1CC1">
        <w:rPr>
          <w:rFonts w:ascii="Times New Roman" w:hAnsi="Times New Roman" w:cs="Times New Roman"/>
          <w:b/>
          <w:sz w:val="20"/>
          <w:szCs w:val="20"/>
        </w:rPr>
        <w:t>1</w:t>
      </w:r>
      <w:r w:rsidR="003F47F4" w:rsidRPr="00AB6298">
        <w:rPr>
          <w:rFonts w:ascii="Times New Roman" w:hAnsi="Times New Roman" w:cs="Times New Roman"/>
          <w:b/>
          <w:sz w:val="20"/>
          <w:szCs w:val="20"/>
        </w:rPr>
        <w:t>r</w:t>
      </w:r>
    </w:p>
    <w:p w14:paraId="36E42618" w14:textId="0B428A25" w:rsidR="00A97A87" w:rsidRPr="00AB6298" w:rsidRDefault="009E3933" w:rsidP="00AB6298">
      <w:pPr>
        <w:spacing w:after="0" w:line="240" w:lineRule="auto"/>
        <w:jc w:val="both"/>
        <w:rPr>
          <w:rFonts w:ascii="Times New Roman" w:hAnsi="Times New Roman" w:cs="Times New Roman"/>
          <w:b/>
          <w:sz w:val="20"/>
          <w:szCs w:val="20"/>
        </w:rPr>
      </w:pPr>
      <w:r w:rsidRPr="00AB6298">
        <w:rPr>
          <w:rFonts w:ascii="Times New Roman" w:hAnsi="Times New Roman" w:cs="Times New Roman"/>
          <w:b/>
          <w:sz w:val="20"/>
          <w:szCs w:val="20"/>
        </w:rPr>
        <w:t>ZP/220/</w:t>
      </w:r>
      <w:r w:rsidR="00C36EA5">
        <w:rPr>
          <w:rFonts w:ascii="Times New Roman" w:hAnsi="Times New Roman" w:cs="Times New Roman"/>
          <w:b/>
          <w:sz w:val="20"/>
          <w:szCs w:val="20"/>
        </w:rPr>
        <w:t>8</w:t>
      </w:r>
      <w:r w:rsidR="00023697">
        <w:rPr>
          <w:rFonts w:ascii="Times New Roman" w:hAnsi="Times New Roman" w:cs="Times New Roman"/>
          <w:b/>
          <w:sz w:val="20"/>
          <w:szCs w:val="20"/>
        </w:rPr>
        <w:t>3</w:t>
      </w:r>
      <w:r w:rsidR="00382792" w:rsidRPr="00AB6298">
        <w:rPr>
          <w:rFonts w:ascii="Times New Roman" w:hAnsi="Times New Roman" w:cs="Times New Roman"/>
          <w:b/>
          <w:sz w:val="20"/>
          <w:szCs w:val="20"/>
        </w:rPr>
        <w:t>/20</w:t>
      </w:r>
    </w:p>
    <w:p w14:paraId="6996364A" w14:textId="77777777" w:rsidR="00A97A87" w:rsidRPr="00AB6298" w:rsidRDefault="00A97A87" w:rsidP="00AB6298">
      <w:pPr>
        <w:spacing w:after="0" w:line="240" w:lineRule="auto"/>
        <w:jc w:val="both"/>
        <w:rPr>
          <w:rFonts w:ascii="Times New Roman" w:hAnsi="Times New Roman" w:cs="Times New Roman"/>
          <w:sz w:val="20"/>
          <w:szCs w:val="20"/>
        </w:rPr>
      </w:pPr>
    </w:p>
    <w:p w14:paraId="2882E6EB" w14:textId="77777777" w:rsidR="00236001" w:rsidRPr="002756B1" w:rsidRDefault="00236001" w:rsidP="00236001">
      <w:pPr>
        <w:tabs>
          <w:tab w:val="left" w:pos="284"/>
        </w:tabs>
        <w:spacing w:after="0" w:line="360" w:lineRule="auto"/>
        <w:rPr>
          <w:rFonts w:ascii="Times New Roman" w:hAnsi="Times New Roman"/>
          <w:b/>
          <w:sz w:val="20"/>
          <w:szCs w:val="20"/>
        </w:rPr>
      </w:pPr>
      <w:r w:rsidRPr="002756B1">
        <w:rPr>
          <w:rFonts w:ascii="Times New Roman" w:hAnsi="Times New Roman"/>
          <w:b/>
          <w:sz w:val="20"/>
          <w:szCs w:val="20"/>
        </w:rPr>
        <w:t>w sprawie: przetargu nieograniczonego którego przedmiotem jest:</w:t>
      </w:r>
    </w:p>
    <w:p w14:paraId="40E17DA4" w14:textId="77777777" w:rsidR="00236001" w:rsidRPr="002756B1" w:rsidRDefault="00236001" w:rsidP="00236001">
      <w:pPr>
        <w:pStyle w:val="Akapitzlist"/>
        <w:numPr>
          <w:ilvl w:val="0"/>
          <w:numId w:val="25"/>
        </w:numPr>
        <w:tabs>
          <w:tab w:val="left" w:pos="284"/>
          <w:tab w:val="left" w:pos="567"/>
        </w:tabs>
        <w:spacing w:line="276" w:lineRule="auto"/>
        <w:ind w:left="0" w:firstLine="0"/>
        <w:contextualSpacing/>
        <w:rPr>
          <w:b/>
          <w:bCs/>
          <w:sz w:val="20"/>
          <w:szCs w:val="20"/>
        </w:rPr>
      </w:pPr>
      <w:r w:rsidRPr="002756B1">
        <w:rPr>
          <w:b/>
          <w:spacing w:val="-2"/>
          <w:sz w:val="20"/>
          <w:szCs w:val="20"/>
        </w:rPr>
        <w:t xml:space="preserve">Dostawa wyrobów medycznych stosowanych w kardiochirurgii, chirurgii, </w:t>
      </w:r>
      <w:proofErr w:type="spellStart"/>
      <w:r w:rsidRPr="002756B1">
        <w:rPr>
          <w:b/>
          <w:spacing w:val="-2"/>
          <w:sz w:val="20"/>
          <w:szCs w:val="20"/>
        </w:rPr>
        <w:t>stentgraftów</w:t>
      </w:r>
      <w:proofErr w:type="spellEnd"/>
      <w:r w:rsidRPr="002756B1">
        <w:rPr>
          <w:b/>
          <w:spacing w:val="-2"/>
          <w:sz w:val="20"/>
          <w:szCs w:val="20"/>
        </w:rPr>
        <w:t xml:space="preserve"> </w:t>
      </w:r>
    </w:p>
    <w:p w14:paraId="259DE63B" w14:textId="77777777" w:rsidR="00236001" w:rsidRPr="002756B1" w:rsidRDefault="00236001" w:rsidP="00236001">
      <w:pPr>
        <w:pStyle w:val="Akapitzlist"/>
        <w:numPr>
          <w:ilvl w:val="0"/>
          <w:numId w:val="25"/>
        </w:numPr>
        <w:tabs>
          <w:tab w:val="left" w:pos="284"/>
        </w:tabs>
        <w:spacing w:line="276" w:lineRule="auto"/>
        <w:ind w:left="0" w:firstLine="0"/>
        <w:contextualSpacing/>
        <w:rPr>
          <w:b/>
          <w:bCs/>
          <w:sz w:val="20"/>
          <w:szCs w:val="20"/>
        </w:rPr>
      </w:pPr>
      <w:r w:rsidRPr="002756B1">
        <w:rPr>
          <w:b/>
          <w:spacing w:val="-2"/>
          <w:sz w:val="20"/>
          <w:szCs w:val="20"/>
        </w:rPr>
        <w:t xml:space="preserve">Dzierżawa aparatu do pomiaru oksymetrii regionalne dla dorosłych wraz z dostawą materiałów zużywalnych, </w:t>
      </w:r>
    </w:p>
    <w:p w14:paraId="35961D42" w14:textId="77777777" w:rsidR="00236001" w:rsidRPr="002756B1" w:rsidRDefault="00236001" w:rsidP="00236001">
      <w:pPr>
        <w:pStyle w:val="Akapitzlist"/>
        <w:numPr>
          <w:ilvl w:val="0"/>
          <w:numId w:val="25"/>
        </w:numPr>
        <w:tabs>
          <w:tab w:val="left" w:pos="284"/>
        </w:tabs>
        <w:spacing w:line="276" w:lineRule="auto"/>
        <w:ind w:left="0" w:firstLine="0"/>
        <w:contextualSpacing/>
        <w:rPr>
          <w:b/>
          <w:bCs/>
          <w:sz w:val="20"/>
          <w:szCs w:val="20"/>
        </w:rPr>
      </w:pPr>
      <w:r w:rsidRPr="002756B1">
        <w:rPr>
          <w:b/>
          <w:spacing w:val="-2"/>
          <w:sz w:val="20"/>
          <w:szCs w:val="20"/>
        </w:rPr>
        <w:t>Dzierżawa generatorów i konsoli wraz z dostawą zestawów do autotransfuzji</w:t>
      </w:r>
    </w:p>
    <w:p w14:paraId="1C792522" w14:textId="77777777" w:rsidR="009E3933" w:rsidRPr="00572033" w:rsidRDefault="009E3933" w:rsidP="00AB6298">
      <w:pPr>
        <w:spacing w:after="0"/>
        <w:jc w:val="both"/>
        <w:rPr>
          <w:rFonts w:ascii="Times New Roman" w:hAnsi="Times New Roman" w:cs="Times New Roman"/>
          <w:sz w:val="20"/>
          <w:szCs w:val="20"/>
        </w:rPr>
      </w:pPr>
    </w:p>
    <w:p w14:paraId="6E924A9D" w14:textId="77777777" w:rsidR="009E3933" w:rsidRPr="00AB6298" w:rsidRDefault="009E3933" w:rsidP="00AB6298">
      <w:pPr>
        <w:pStyle w:val="Tekstpodstawowy3"/>
        <w:spacing w:after="0" w:line="240" w:lineRule="auto"/>
        <w:jc w:val="both"/>
        <w:rPr>
          <w:rFonts w:ascii="Times New Roman" w:hAnsi="Times New Roman"/>
          <w:b/>
          <w:sz w:val="20"/>
          <w:szCs w:val="20"/>
          <w:u w:val="single"/>
        </w:rPr>
      </w:pPr>
      <w:r w:rsidRPr="00AB6298">
        <w:rPr>
          <w:rFonts w:ascii="Times New Roman" w:hAnsi="Times New Roman"/>
          <w:b/>
          <w:sz w:val="20"/>
          <w:szCs w:val="20"/>
        </w:rPr>
        <w:t xml:space="preserve">     </w:t>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u w:val="single"/>
        </w:rPr>
        <w:t>Wyjaśnienia 1</w:t>
      </w:r>
    </w:p>
    <w:p w14:paraId="7D454AE3" w14:textId="77777777" w:rsidR="009E3933" w:rsidRPr="00AB6298" w:rsidRDefault="009E3933" w:rsidP="00AB6298">
      <w:pPr>
        <w:spacing w:after="0" w:line="240" w:lineRule="auto"/>
        <w:jc w:val="both"/>
        <w:rPr>
          <w:rFonts w:ascii="Times New Roman" w:hAnsi="Times New Roman" w:cs="Times New Roman"/>
          <w:sz w:val="20"/>
          <w:szCs w:val="20"/>
        </w:rPr>
      </w:pPr>
      <w:r w:rsidRPr="00AB6298">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AB6298" w:rsidRDefault="001C1A7C" w:rsidP="00AB6298">
      <w:pPr>
        <w:spacing w:after="0" w:line="240" w:lineRule="auto"/>
        <w:jc w:val="both"/>
        <w:rPr>
          <w:rFonts w:ascii="Times New Roman" w:hAnsi="Times New Roman" w:cs="Times New Roman"/>
          <w:b/>
          <w:color w:val="FF0000"/>
          <w:sz w:val="20"/>
          <w:szCs w:val="20"/>
        </w:rPr>
      </w:pPr>
    </w:p>
    <w:p w14:paraId="438D91CD" w14:textId="77777777" w:rsidR="00236001" w:rsidRPr="00F44726" w:rsidRDefault="00236001" w:rsidP="00236001">
      <w:pPr>
        <w:spacing w:after="0" w:line="240" w:lineRule="auto"/>
        <w:jc w:val="both"/>
        <w:rPr>
          <w:rFonts w:ascii="Times New Roman" w:hAnsi="Times New Roman" w:cs="Times New Roman"/>
          <w:b/>
          <w:color w:val="FF0000"/>
        </w:rPr>
      </w:pPr>
      <w:r w:rsidRPr="00F44726">
        <w:rPr>
          <w:rFonts w:ascii="Times New Roman" w:hAnsi="Times New Roman" w:cs="Times New Roman"/>
          <w:b/>
          <w:color w:val="FF0000"/>
        </w:rPr>
        <w:t>Wykonawca I</w:t>
      </w:r>
    </w:p>
    <w:p w14:paraId="291F387F" w14:textId="77777777" w:rsidR="00236001" w:rsidRPr="00F44726" w:rsidRDefault="00236001" w:rsidP="00236001">
      <w:pPr>
        <w:spacing w:after="0"/>
        <w:jc w:val="both"/>
        <w:rPr>
          <w:rFonts w:ascii="Times New Roman" w:hAnsi="Times New Roman" w:cs="Times New Roman"/>
          <w:b/>
        </w:rPr>
      </w:pPr>
      <w:r w:rsidRPr="00F44726">
        <w:rPr>
          <w:rFonts w:ascii="Times New Roman" w:hAnsi="Times New Roman" w:cs="Times New Roman"/>
          <w:b/>
        </w:rPr>
        <w:t>Zadanie 9</w:t>
      </w:r>
    </w:p>
    <w:p w14:paraId="2DC71D81" w14:textId="77777777" w:rsidR="00236001" w:rsidRPr="00F44726" w:rsidRDefault="00236001" w:rsidP="00236001">
      <w:pPr>
        <w:spacing w:after="0"/>
        <w:jc w:val="both"/>
        <w:rPr>
          <w:rFonts w:ascii="Times New Roman" w:hAnsi="Times New Roman" w:cs="Times New Roman"/>
          <w:bCs/>
        </w:rPr>
      </w:pPr>
      <w:r w:rsidRPr="00F44726">
        <w:rPr>
          <w:rFonts w:ascii="Times New Roman" w:hAnsi="Times New Roman" w:cs="Times New Roman"/>
          <w:bCs/>
        </w:rPr>
        <w:t>Czy Zamawiający dopuści dren CH21 dł. 80cm?</w:t>
      </w:r>
    </w:p>
    <w:p w14:paraId="4AC3AEA3" w14:textId="77777777" w:rsidR="00236001" w:rsidRPr="00F44726" w:rsidRDefault="00236001" w:rsidP="00236001">
      <w:pPr>
        <w:spacing w:after="0"/>
        <w:jc w:val="both"/>
        <w:rPr>
          <w:rFonts w:ascii="Times New Roman" w:hAnsi="Times New Roman" w:cs="Times New Roman"/>
          <w:b/>
          <w:bCs/>
        </w:rPr>
      </w:pPr>
      <w:r w:rsidRPr="00F44726">
        <w:rPr>
          <w:rFonts w:ascii="Times New Roman" w:hAnsi="Times New Roman" w:cs="Times New Roman"/>
          <w:b/>
          <w:bCs/>
        </w:rPr>
        <w:t>Odpowiedź</w:t>
      </w:r>
    </w:p>
    <w:p w14:paraId="500F75B6" w14:textId="77777777" w:rsidR="00236001" w:rsidRPr="00F44726" w:rsidRDefault="00236001" w:rsidP="00236001">
      <w:pPr>
        <w:spacing w:after="0"/>
        <w:jc w:val="both"/>
        <w:rPr>
          <w:rFonts w:ascii="Times New Roman" w:hAnsi="Times New Roman" w:cs="Times New Roman"/>
          <w:b/>
          <w:bCs/>
        </w:rPr>
      </w:pPr>
      <w:r w:rsidRPr="00F44726">
        <w:rPr>
          <w:rFonts w:ascii="Times New Roman" w:hAnsi="Times New Roman" w:cs="Times New Roman"/>
          <w:b/>
          <w:bCs/>
        </w:rPr>
        <w:t>Zamawiający dopuszcza.</w:t>
      </w:r>
    </w:p>
    <w:p w14:paraId="7C23A06E" w14:textId="77777777" w:rsidR="00236001" w:rsidRPr="00F44726" w:rsidRDefault="00236001" w:rsidP="00236001">
      <w:pPr>
        <w:spacing w:after="0"/>
        <w:jc w:val="both"/>
        <w:rPr>
          <w:rFonts w:ascii="Times New Roman" w:hAnsi="Times New Roman" w:cs="Times New Roman"/>
          <w:b/>
          <w:bCs/>
        </w:rPr>
      </w:pPr>
    </w:p>
    <w:p w14:paraId="7DCE8994" w14:textId="77777777" w:rsidR="00236001" w:rsidRPr="00F44726" w:rsidRDefault="00236001" w:rsidP="00236001">
      <w:pPr>
        <w:pStyle w:val="Tekstpodstawowy"/>
        <w:ind w:right="141"/>
        <w:jc w:val="left"/>
        <w:rPr>
          <w:rFonts w:ascii="Times New Roman" w:hAnsi="Times New Roman"/>
          <w:b/>
          <w:color w:val="FF0000"/>
          <w:sz w:val="22"/>
          <w:szCs w:val="22"/>
        </w:rPr>
      </w:pPr>
      <w:r w:rsidRPr="00F44726">
        <w:rPr>
          <w:rFonts w:ascii="Times New Roman" w:hAnsi="Times New Roman"/>
          <w:b/>
          <w:color w:val="FF0000"/>
          <w:sz w:val="22"/>
          <w:szCs w:val="22"/>
        </w:rPr>
        <w:t>Wykonawca II</w:t>
      </w:r>
    </w:p>
    <w:p w14:paraId="7780E913" w14:textId="77777777" w:rsidR="00236001" w:rsidRPr="00F44726" w:rsidRDefault="00236001" w:rsidP="00236001">
      <w:pPr>
        <w:pStyle w:val="Akapitzlist"/>
        <w:numPr>
          <w:ilvl w:val="0"/>
          <w:numId w:val="26"/>
        </w:numPr>
        <w:tabs>
          <w:tab w:val="left" w:pos="284"/>
        </w:tabs>
        <w:ind w:left="0" w:firstLine="0"/>
        <w:rPr>
          <w:sz w:val="22"/>
          <w:szCs w:val="22"/>
        </w:rPr>
      </w:pPr>
      <w:r w:rsidRPr="00F44726">
        <w:rPr>
          <w:sz w:val="22"/>
          <w:szCs w:val="22"/>
        </w:rPr>
        <w:t>Czy Zamawiający dopuści zaoferowanie pierścieni półsztywnych spełniających pozostałe wymagania w zakresie zadania 5?</w:t>
      </w:r>
    </w:p>
    <w:p w14:paraId="277A76EA" w14:textId="77777777" w:rsidR="00236001" w:rsidRPr="00F44726" w:rsidRDefault="00236001" w:rsidP="00236001">
      <w:pPr>
        <w:spacing w:after="0"/>
        <w:rPr>
          <w:rFonts w:ascii="Times New Roman" w:hAnsi="Times New Roman" w:cs="Times New Roman"/>
          <w:b/>
        </w:rPr>
      </w:pPr>
      <w:r w:rsidRPr="00F44726">
        <w:rPr>
          <w:rFonts w:ascii="Times New Roman" w:hAnsi="Times New Roman" w:cs="Times New Roman"/>
          <w:b/>
        </w:rPr>
        <w:t>Odpowiedz</w:t>
      </w:r>
    </w:p>
    <w:p w14:paraId="2030AFF9" w14:textId="77777777" w:rsidR="00236001" w:rsidRPr="00F44726" w:rsidRDefault="00236001" w:rsidP="00236001">
      <w:pPr>
        <w:spacing w:after="0"/>
        <w:rPr>
          <w:rFonts w:ascii="Times New Roman" w:hAnsi="Times New Roman" w:cs="Times New Roman"/>
          <w:b/>
        </w:rPr>
      </w:pPr>
      <w:r w:rsidRPr="00F44726">
        <w:rPr>
          <w:rFonts w:ascii="Times New Roman" w:hAnsi="Times New Roman" w:cs="Times New Roman"/>
          <w:b/>
        </w:rPr>
        <w:t>Zamawiający nie dopuszcza.</w:t>
      </w:r>
    </w:p>
    <w:p w14:paraId="06DBA972" w14:textId="77777777" w:rsidR="00236001" w:rsidRPr="00F44726" w:rsidRDefault="00236001" w:rsidP="00236001">
      <w:pPr>
        <w:spacing w:after="0"/>
        <w:rPr>
          <w:rFonts w:ascii="Times New Roman" w:hAnsi="Times New Roman" w:cs="Times New Roman"/>
          <w:b/>
        </w:rPr>
      </w:pPr>
    </w:p>
    <w:p w14:paraId="3400208E" w14:textId="77777777" w:rsidR="00236001" w:rsidRDefault="00236001" w:rsidP="00236001">
      <w:pPr>
        <w:spacing w:after="0"/>
        <w:rPr>
          <w:rFonts w:ascii="Times New Roman" w:hAnsi="Times New Roman" w:cs="Times New Roman"/>
          <w:b/>
          <w:color w:val="FF0000"/>
        </w:rPr>
      </w:pPr>
      <w:r w:rsidRPr="00F44726">
        <w:rPr>
          <w:rFonts w:ascii="Times New Roman" w:hAnsi="Times New Roman" w:cs="Times New Roman"/>
          <w:b/>
          <w:color w:val="FF0000"/>
        </w:rPr>
        <w:t>Wykonawca III</w:t>
      </w:r>
    </w:p>
    <w:p w14:paraId="03EDAC86" w14:textId="77777777" w:rsidR="00236001" w:rsidRPr="002F12A9" w:rsidRDefault="00236001" w:rsidP="00236001">
      <w:pPr>
        <w:pStyle w:val="Akapitzlist"/>
        <w:widowControl w:val="0"/>
        <w:numPr>
          <w:ilvl w:val="0"/>
          <w:numId w:val="27"/>
        </w:numPr>
        <w:tabs>
          <w:tab w:val="left" w:pos="477"/>
        </w:tabs>
        <w:autoSpaceDE w:val="0"/>
        <w:autoSpaceDN w:val="0"/>
        <w:ind w:right="180"/>
        <w:rPr>
          <w:sz w:val="20"/>
          <w:szCs w:val="20"/>
        </w:rPr>
      </w:pPr>
      <w:r w:rsidRPr="002F12A9">
        <w:rPr>
          <w:sz w:val="20"/>
          <w:szCs w:val="20"/>
        </w:rPr>
        <w:t xml:space="preserve">Czy Zamawiający, w zadaniu nr 4.1, wyrazi zgodę na zaoferowanie </w:t>
      </w:r>
      <w:proofErr w:type="spellStart"/>
      <w:r w:rsidRPr="002F12A9">
        <w:rPr>
          <w:sz w:val="20"/>
          <w:szCs w:val="20"/>
        </w:rPr>
        <w:t>oksygenatora</w:t>
      </w:r>
      <w:proofErr w:type="spellEnd"/>
      <w:r w:rsidRPr="002F12A9">
        <w:rPr>
          <w:sz w:val="20"/>
          <w:szCs w:val="20"/>
        </w:rPr>
        <w:t xml:space="preserve"> o parametrach innych niż wymagane przez Zamawiającego, w</w:t>
      </w:r>
      <w:r w:rsidRPr="002F12A9">
        <w:rPr>
          <w:spacing w:val="-4"/>
          <w:sz w:val="20"/>
          <w:szCs w:val="20"/>
        </w:rPr>
        <w:t xml:space="preserve"> </w:t>
      </w:r>
      <w:r w:rsidRPr="002F12A9">
        <w:rPr>
          <w:sz w:val="20"/>
          <w:szCs w:val="20"/>
        </w:rPr>
        <w:t>zakresie:</w:t>
      </w:r>
    </w:p>
    <w:p w14:paraId="5000485A" w14:textId="77777777" w:rsidR="00236001" w:rsidRPr="002F12A9" w:rsidRDefault="00236001" w:rsidP="00236001">
      <w:pPr>
        <w:pStyle w:val="Akapitzlist"/>
        <w:widowControl w:val="0"/>
        <w:numPr>
          <w:ilvl w:val="1"/>
          <w:numId w:val="27"/>
        </w:numPr>
        <w:tabs>
          <w:tab w:val="left" w:pos="611"/>
        </w:tabs>
        <w:autoSpaceDE w:val="0"/>
        <w:autoSpaceDN w:val="0"/>
        <w:spacing w:line="264" w:lineRule="exact"/>
        <w:ind w:left="610"/>
        <w:rPr>
          <w:sz w:val="20"/>
          <w:szCs w:val="20"/>
        </w:rPr>
      </w:pPr>
      <w:r w:rsidRPr="002F12A9">
        <w:rPr>
          <w:sz w:val="20"/>
          <w:szCs w:val="20"/>
        </w:rPr>
        <w:t>Powierzchnia wymiany gazowej 1,65</w:t>
      </w:r>
      <w:r w:rsidRPr="002F12A9">
        <w:rPr>
          <w:spacing w:val="-7"/>
          <w:sz w:val="20"/>
          <w:szCs w:val="20"/>
        </w:rPr>
        <w:t xml:space="preserve"> </w:t>
      </w:r>
      <w:r w:rsidRPr="002F12A9">
        <w:rPr>
          <w:sz w:val="20"/>
          <w:szCs w:val="20"/>
        </w:rPr>
        <w:t>m2</w:t>
      </w:r>
    </w:p>
    <w:p w14:paraId="35E47CF6" w14:textId="77777777" w:rsidR="00236001" w:rsidRPr="002F12A9" w:rsidRDefault="00236001" w:rsidP="00236001">
      <w:pPr>
        <w:pStyle w:val="Akapitzlist"/>
        <w:widowControl w:val="0"/>
        <w:numPr>
          <w:ilvl w:val="1"/>
          <w:numId w:val="27"/>
        </w:numPr>
        <w:tabs>
          <w:tab w:val="left" w:pos="611"/>
        </w:tabs>
        <w:autoSpaceDE w:val="0"/>
        <w:autoSpaceDN w:val="0"/>
        <w:ind w:right="818" w:firstLine="0"/>
        <w:rPr>
          <w:sz w:val="20"/>
          <w:szCs w:val="20"/>
        </w:rPr>
      </w:pPr>
      <w:r w:rsidRPr="002F12A9">
        <w:rPr>
          <w:sz w:val="20"/>
          <w:szCs w:val="20"/>
        </w:rPr>
        <w:t xml:space="preserve">Objętość wypełnienia statycznego </w:t>
      </w:r>
      <w:proofErr w:type="spellStart"/>
      <w:r w:rsidRPr="002F12A9">
        <w:rPr>
          <w:sz w:val="20"/>
          <w:szCs w:val="20"/>
        </w:rPr>
        <w:t>oksygenatora</w:t>
      </w:r>
      <w:proofErr w:type="spellEnd"/>
      <w:r w:rsidRPr="002F12A9">
        <w:rPr>
          <w:sz w:val="20"/>
          <w:szCs w:val="20"/>
        </w:rPr>
        <w:t xml:space="preserve"> z wymiennikiem ciepła i wbudowanym filtrem tętniczym – 225 ml</w:t>
      </w:r>
    </w:p>
    <w:p w14:paraId="199AC229" w14:textId="77777777" w:rsidR="00236001" w:rsidRPr="002F12A9" w:rsidRDefault="00236001" w:rsidP="00236001">
      <w:pPr>
        <w:pStyle w:val="Akapitzlist"/>
        <w:widowControl w:val="0"/>
        <w:numPr>
          <w:ilvl w:val="1"/>
          <w:numId w:val="27"/>
        </w:numPr>
        <w:tabs>
          <w:tab w:val="left" w:pos="611"/>
        </w:tabs>
        <w:autoSpaceDE w:val="0"/>
        <w:autoSpaceDN w:val="0"/>
        <w:spacing w:line="264" w:lineRule="exact"/>
        <w:ind w:left="610"/>
        <w:rPr>
          <w:sz w:val="20"/>
          <w:szCs w:val="20"/>
        </w:rPr>
      </w:pPr>
      <w:r w:rsidRPr="002F12A9">
        <w:rPr>
          <w:sz w:val="20"/>
          <w:szCs w:val="20"/>
        </w:rPr>
        <w:t xml:space="preserve">Wszystkie powierzchnie urządzenia powlekane stabilną powłoką </w:t>
      </w:r>
      <w:proofErr w:type="spellStart"/>
      <w:r w:rsidRPr="002F12A9">
        <w:rPr>
          <w:sz w:val="20"/>
          <w:szCs w:val="20"/>
        </w:rPr>
        <w:t>biokompatybilną</w:t>
      </w:r>
      <w:proofErr w:type="spellEnd"/>
      <w:r w:rsidRPr="002F12A9">
        <w:rPr>
          <w:sz w:val="20"/>
          <w:szCs w:val="20"/>
        </w:rPr>
        <w:t xml:space="preserve"> –</w:t>
      </w:r>
      <w:r w:rsidRPr="002F12A9">
        <w:rPr>
          <w:spacing w:val="-14"/>
          <w:sz w:val="20"/>
          <w:szCs w:val="20"/>
        </w:rPr>
        <w:t xml:space="preserve"> </w:t>
      </w:r>
      <w:proofErr w:type="spellStart"/>
      <w:r w:rsidRPr="002F12A9">
        <w:rPr>
          <w:sz w:val="20"/>
          <w:szCs w:val="20"/>
        </w:rPr>
        <w:t>fosforylocholiną</w:t>
      </w:r>
      <w:proofErr w:type="spellEnd"/>
    </w:p>
    <w:p w14:paraId="61175BBC" w14:textId="77777777" w:rsidR="00236001" w:rsidRPr="002F12A9" w:rsidRDefault="00236001" w:rsidP="00236001">
      <w:pPr>
        <w:pStyle w:val="Akapitzlist"/>
        <w:widowControl w:val="0"/>
        <w:numPr>
          <w:ilvl w:val="1"/>
          <w:numId w:val="27"/>
        </w:numPr>
        <w:tabs>
          <w:tab w:val="left" w:pos="611"/>
        </w:tabs>
        <w:autoSpaceDE w:val="0"/>
        <w:autoSpaceDN w:val="0"/>
        <w:ind w:right="454" w:firstLine="0"/>
        <w:rPr>
          <w:sz w:val="20"/>
          <w:szCs w:val="20"/>
        </w:rPr>
      </w:pPr>
      <w:r w:rsidRPr="002F12A9">
        <w:rPr>
          <w:sz w:val="20"/>
          <w:szCs w:val="20"/>
        </w:rPr>
        <w:t xml:space="preserve">3 niezależne układy filtrujące zbiornika: zbiornik żylny z filtrem 80 mikronów + 2 zbiorniki </w:t>
      </w:r>
      <w:proofErr w:type="spellStart"/>
      <w:r w:rsidRPr="002F12A9">
        <w:rPr>
          <w:sz w:val="20"/>
          <w:szCs w:val="20"/>
        </w:rPr>
        <w:t>kardiotomijne</w:t>
      </w:r>
      <w:proofErr w:type="spellEnd"/>
      <w:r w:rsidRPr="002F12A9">
        <w:rPr>
          <w:sz w:val="20"/>
          <w:szCs w:val="20"/>
        </w:rPr>
        <w:t xml:space="preserve">, każdy z filtrem po 40 mikronów – jeden na krew odsysaną, drugi na krew </w:t>
      </w:r>
      <w:proofErr w:type="spellStart"/>
      <w:r w:rsidRPr="002F12A9">
        <w:rPr>
          <w:sz w:val="20"/>
          <w:szCs w:val="20"/>
        </w:rPr>
        <w:t>wentowaną</w:t>
      </w:r>
      <w:proofErr w:type="spellEnd"/>
      <w:r w:rsidRPr="002F12A9">
        <w:rPr>
          <w:sz w:val="20"/>
          <w:szCs w:val="20"/>
        </w:rPr>
        <w:t xml:space="preserve"> zawierającą większą ilością</w:t>
      </w:r>
      <w:r w:rsidRPr="002F12A9">
        <w:rPr>
          <w:spacing w:val="-3"/>
          <w:sz w:val="20"/>
          <w:szCs w:val="20"/>
        </w:rPr>
        <w:t xml:space="preserve"> </w:t>
      </w:r>
      <w:r w:rsidRPr="002F12A9">
        <w:rPr>
          <w:sz w:val="20"/>
          <w:szCs w:val="20"/>
        </w:rPr>
        <w:t>powietrza.</w:t>
      </w:r>
    </w:p>
    <w:p w14:paraId="58272804" w14:textId="77777777" w:rsidR="00236001" w:rsidRPr="002F12A9" w:rsidRDefault="00236001" w:rsidP="00236001">
      <w:pPr>
        <w:pStyle w:val="Akapitzlist"/>
        <w:widowControl w:val="0"/>
        <w:numPr>
          <w:ilvl w:val="1"/>
          <w:numId w:val="27"/>
        </w:numPr>
        <w:tabs>
          <w:tab w:val="left" w:pos="611"/>
        </w:tabs>
        <w:autoSpaceDE w:val="0"/>
        <w:autoSpaceDN w:val="0"/>
        <w:ind w:right="299" w:firstLine="0"/>
        <w:rPr>
          <w:sz w:val="20"/>
          <w:szCs w:val="20"/>
        </w:rPr>
      </w:pPr>
      <w:r w:rsidRPr="002F12A9">
        <w:rPr>
          <w:sz w:val="20"/>
          <w:szCs w:val="20"/>
        </w:rPr>
        <w:t xml:space="preserve">zestaw wymaganych łączników oraz szant wyjściowy z </w:t>
      </w:r>
      <w:proofErr w:type="spellStart"/>
      <w:r w:rsidRPr="002F12A9">
        <w:rPr>
          <w:sz w:val="20"/>
          <w:szCs w:val="20"/>
        </w:rPr>
        <w:t>oksygenatora</w:t>
      </w:r>
      <w:proofErr w:type="spellEnd"/>
      <w:r w:rsidRPr="002F12A9">
        <w:rPr>
          <w:sz w:val="20"/>
          <w:szCs w:val="20"/>
        </w:rPr>
        <w:t xml:space="preserve"> do </w:t>
      </w:r>
      <w:proofErr w:type="spellStart"/>
      <w:r w:rsidRPr="002F12A9">
        <w:rPr>
          <w:sz w:val="20"/>
          <w:szCs w:val="20"/>
        </w:rPr>
        <w:t>kardioplegii</w:t>
      </w:r>
      <w:proofErr w:type="spellEnd"/>
      <w:r w:rsidRPr="002F12A9">
        <w:rPr>
          <w:sz w:val="20"/>
          <w:szCs w:val="20"/>
        </w:rPr>
        <w:t xml:space="preserve">, umożliwiający jednoczesne podłączenie zestawu do </w:t>
      </w:r>
      <w:proofErr w:type="spellStart"/>
      <w:r w:rsidRPr="002F12A9">
        <w:rPr>
          <w:sz w:val="20"/>
          <w:szCs w:val="20"/>
        </w:rPr>
        <w:t>kardioplegii</w:t>
      </w:r>
      <w:proofErr w:type="spellEnd"/>
      <w:r w:rsidRPr="002F12A9">
        <w:rPr>
          <w:sz w:val="20"/>
          <w:szCs w:val="20"/>
        </w:rPr>
        <w:t xml:space="preserve">, odpowietrzanie </w:t>
      </w:r>
      <w:proofErr w:type="spellStart"/>
      <w:r w:rsidRPr="002F12A9">
        <w:rPr>
          <w:sz w:val="20"/>
          <w:szCs w:val="20"/>
        </w:rPr>
        <w:t>oksygenatora</w:t>
      </w:r>
      <w:proofErr w:type="spellEnd"/>
      <w:r w:rsidRPr="002F12A9">
        <w:rPr>
          <w:sz w:val="20"/>
          <w:szCs w:val="20"/>
        </w:rPr>
        <w:t xml:space="preserve"> oraz odpowietrzanie serca - w zestawie z</w:t>
      </w:r>
      <w:r w:rsidRPr="002F12A9">
        <w:rPr>
          <w:spacing w:val="-5"/>
          <w:sz w:val="20"/>
          <w:szCs w:val="20"/>
        </w:rPr>
        <w:t xml:space="preserve"> </w:t>
      </w:r>
      <w:r w:rsidRPr="002F12A9">
        <w:rPr>
          <w:sz w:val="20"/>
          <w:szCs w:val="20"/>
        </w:rPr>
        <w:t>drenami.</w:t>
      </w:r>
    </w:p>
    <w:p w14:paraId="713710CB" w14:textId="77777777" w:rsidR="00236001" w:rsidRPr="002F12A9" w:rsidRDefault="00236001" w:rsidP="00236001">
      <w:pPr>
        <w:pStyle w:val="Akapitzlist"/>
        <w:widowControl w:val="0"/>
        <w:numPr>
          <w:ilvl w:val="1"/>
          <w:numId w:val="27"/>
        </w:numPr>
        <w:tabs>
          <w:tab w:val="left" w:pos="611"/>
        </w:tabs>
        <w:autoSpaceDE w:val="0"/>
        <w:autoSpaceDN w:val="0"/>
        <w:ind w:left="610"/>
        <w:rPr>
          <w:sz w:val="20"/>
          <w:szCs w:val="20"/>
        </w:rPr>
      </w:pPr>
      <w:r w:rsidRPr="002F12A9">
        <w:rPr>
          <w:sz w:val="20"/>
          <w:szCs w:val="20"/>
        </w:rPr>
        <w:t>Port wlotowy gazów 1/4”, port wylotowy gazów umożliwiający podłączenie</w:t>
      </w:r>
      <w:r w:rsidRPr="002F12A9">
        <w:rPr>
          <w:spacing w:val="-10"/>
          <w:sz w:val="20"/>
          <w:szCs w:val="20"/>
        </w:rPr>
        <w:t xml:space="preserve"> </w:t>
      </w:r>
      <w:proofErr w:type="spellStart"/>
      <w:r w:rsidRPr="002F12A9">
        <w:rPr>
          <w:sz w:val="20"/>
          <w:szCs w:val="20"/>
        </w:rPr>
        <w:t>kapnometru</w:t>
      </w:r>
      <w:proofErr w:type="spellEnd"/>
    </w:p>
    <w:p w14:paraId="688C38CD" w14:textId="77777777" w:rsidR="00236001" w:rsidRPr="002F12A9" w:rsidRDefault="00236001" w:rsidP="00236001">
      <w:pPr>
        <w:pStyle w:val="Akapitzlist"/>
        <w:widowControl w:val="0"/>
        <w:numPr>
          <w:ilvl w:val="1"/>
          <w:numId w:val="27"/>
        </w:numPr>
        <w:tabs>
          <w:tab w:val="left" w:pos="611"/>
        </w:tabs>
        <w:autoSpaceDE w:val="0"/>
        <w:autoSpaceDN w:val="0"/>
        <w:ind w:left="610"/>
        <w:rPr>
          <w:sz w:val="20"/>
          <w:szCs w:val="20"/>
        </w:rPr>
      </w:pPr>
      <w:proofErr w:type="spellStart"/>
      <w:r w:rsidRPr="002F12A9">
        <w:rPr>
          <w:sz w:val="20"/>
          <w:szCs w:val="20"/>
        </w:rPr>
        <w:t>Oksygenatory</w:t>
      </w:r>
      <w:proofErr w:type="spellEnd"/>
      <w:r w:rsidRPr="002F12A9">
        <w:rPr>
          <w:sz w:val="20"/>
          <w:szCs w:val="20"/>
        </w:rPr>
        <w:t xml:space="preserve"> pakowane pojedynczo, w podwójne</w:t>
      </w:r>
      <w:r w:rsidRPr="002F12A9">
        <w:rPr>
          <w:spacing w:val="-9"/>
          <w:sz w:val="20"/>
          <w:szCs w:val="20"/>
        </w:rPr>
        <w:t xml:space="preserve"> </w:t>
      </w:r>
      <w:r w:rsidRPr="002F12A9">
        <w:rPr>
          <w:sz w:val="20"/>
          <w:szCs w:val="20"/>
        </w:rPr>
        <w:t>opakowanie.</w:t>
      </w:r>
    </w:p>
    <w:p w14:paraId="666BF074" w14:textId="77777777" w:rsidR="00236001" w:rsidRPr="002F12A9" w:rsidRDefault="00236001" w:rsidP="00236001">
      <w:pPr>
        <w:pStyle w:val="Tekstpodstawowy"/>
        <w:rPr>
          <w:rFonts w:ascii="Times New Roman" w:hAnsi="Times New Roman"/>
          <w:sz w:val="20"/>
        </w:rPr>
      </w:pPr>
    </w:p>
    <w:p w14:paraId="55F48621" w14:textId="77777777" w:rsidR="00236001" w:rsidRDefault="00236001" w:rsidP="00236001">
      <w:pPr>
        <w:pStyle w:val="Tekstpodstawowy"/>
        <w:tabs>
          <w:tab w:val="left" w:pos="1892"/>
          <w:tab w:val="left" w:pos="3308"/>
          <w:tab w:val="left" w:pos="4724"/>
        </w:tabs>
        <w:ind w:right="2278"/>
        <w:rPr>
          <w:rFonts w:ascii="Times New Roman" w:hAnsi="Times New Roman"/>
          <w:sz w:val="20"/>
        </w:rPr>
      </w:pPr>
      <w:r w:rsidRPr="002F12A9">
        <w:rPr>
          <w:rFonts w:ascii="Times New Roman" w:hAnsi="Times New Roman"/>
          <w:sz w:val="20"/>
        </w:rPr>
        <w:t xml:space="preserve">Wyposażenie dodatkowe </w:t>
      </w:r>
      <w:proofErr w:type="spellStart"/>
      <w:r w:rsidRPr="002F12A9">
        <w:rPr>
          <w:rFonts w:ascii="Times New Roman" w:hAnsi="Times New Roman"/>
          <w:sz w:val="20"/>
        </w:rPr>
        <w:t>oksygenatora</w:t>
      </w:r>
      <w:proofErr w:type="spellEnd"/>
      <w:r w:rsidRPr="002F12A9">
        <w:rPr>
          <w:rFonts w:ascii="Times New Roman" w:hAnsi="Times New Roman"/>
          <w:sz w:val="20"/>
        </w:rPr>
        <w:t>, stanowią dołączone, nakręcane adaptery: 1/4” x</w:t>
      </w:r>
      <w:r w:rsidRPr="002F12A9">
        <w:rPr>
          <w:rFonts w:ascii="Times New Roman" w:hAnsi="Times New Roman"/>
          <w:spacing w:val="-3"/>
          <w:sz w:val="20"/>
        </w:rPr>
        <w:t xml:space="preserve"> </w:t>
      </w:r>
      <w:proofErr w:type="spellStart"/>
      <w:r w:rsidRPr="002F12A9">
        <w:rPr>
          <w:rFonts w:ascii="Times New Roman" w:hAnsi="Times New Roman"/>
          <w:sz w:val="20"/>
        </w:rPr>
        <w:t>Luer</w:t>
      </w:r>
      <w:proofErr w:type="spellEnd"/>
      <w:r w:rsidRPr="002F12A9">
        <w:rPr>
          <w:rFonts w:ascii="Times New Roman" w:hAnsi="Times New Roman"/>
          <w:sz w:val="20"/>
        </w:rPr>
        <w:t>,</w:t>
      </w:r>
      <w:r>
        <w:rPr>
          <w:rFonts w:ascii="Times New Roman" w:hAnsi="Times New Roman"/>
          <w:sz w:val="20"/>
        </w:rPr>
        <w:t xml:space="preserve"> </w:t>
      </w:r>
      <w:r w:rsidRPr="002F12A9">
        <w:rPr>
          <w:rFonts w:ascii="Times New Roman" w:hAnsi="Times New Roman"/>
          <w:sz w:val="20"/>
        </w:rPr>
        <w:t>3/8”</w:t>
      </w:r>
      <w:r w:rsidRPr="002F12A9">
        <w:rPr>
          <w:rFonts w:ascii="Times New Roman" w:hAnsi="Times New Roman"/>
          <w:spacing w:val="1"/>
          <w:sz w:val="20"/>
        </w:rPr>
        <w:t xml:space="preserve"> </w:t>
      </w:r>
      <w:r w:rsidRPr="002F12A9">
        <w:rPr>
          <w:rFonts w:ascii="Times New Roman" w:hAnsi="Times New Roman"/>
          <w:sz w:val="20"/>
        </w:rPr>
        <w:t>x</w:t>
      </w:r>
      <w:r w:rsidRPr="002F12A9">
        <w:rPr>
          <w:rFonts w:ascii="Times New Roman" w:hAnsi="Times New Roman"/>
          <w:spacing w:val="-3"/>
          <w:sz w:val="20"/>
        </w:rPr>
        <w:t xml:space="preserve"> </w:t>
      </w:r>
      <w:proofErr w:type="spellStart"/>
      <w:r w:rsidRPr="002F12A9">
        <w:rPr>
          <w:rFonts w:ascii="Times New Roman" w:hAnsi="Times New Roman"/>
          <w:sz w:val="20"/>
        </w:rPr>
        <w:t>Luer</w:t>
      </w:r>
      <w:proofErr w:type="spellEnd"/>
      <w:r w:rsidRPr="002F12A9">
        <w:rPr>
          <w:rFonts w:ascii="Times New Roman" w:hAnsi="Times New Roman"/>
          <w:sz w:val="20"/>
        </w:rPr>
        <w:t>,</w:t>
      </w:r>
      <w:r>
        <w:rPr>
          <w:rFonts w:ascii="Times New Roman" w:hAnsi="Times New Roman"/>
          <w:sz w:val="20"/>
        </w:rPr>
        <w:t xml:space="preserve"> </w:t>
      </w:r>
      <w:r w:rsidRPr="002F12A9">
        <w:rPr>
          <w:rFonts w:ascii="Times New Roman" w:hAnsi="Times New Roman"/>
          <w:sz w:val="20"/>
        </w:rPr>
        <w:t>3/8” x</w:t>
      </w:r>
      <w:r w:rsidRPr="002F12A9">
        <w:rPr>
          <w:rFonts w:ascii="Times New Roman" w:hAnsi="Times New Roman"/>
          <w:spacing w:val="-1"/>
          <w:sz w:val="20"/>
        </w:rPr>
        <w:t xml:space="preserve"> </w:t>
      </w:r>
      <w:r w:rsidRPr="002F12A9">
        <w:rPr>
          <w:rFonts w:ascii="Times New Roman" w:hAnsi="Times New Roman"/>
          <w:sz w:val="20"/>
        </w:rPr>
        <w:t>1/4”,</w:t>
      </w:r>
      <w:r>
        <w:rPr>
          <w:rFonts w:ascii="Times New Roman" w:hAnsi="Times New Roman"/>
          <w:sz w:val="20"/>
        </w:rPr>
        <w:t xml:space="preserve"> </w:t>
      </w:r>
      <w:r w:rsidRPr="002F12A9">
        <w:rPr>
          <w:rFonts w:ascii="Times New Roman" w:hAnsi="Times New Roman"/>
          <w:sz w:val="20"/>
        </w:rPr>
        <w:t>1/2” -</w:t>
      </w:r>
      <w:r w:rsidRPr="002F12A9">
        <w:rPr>
          <w:rFonts w:ascii="Times New Roman" w:hAnsi="Times New Roman"/>
          <w:spacing w:val="1"/>
          <w:sz w:val="20"/>
        </w:rPr>
        <w:t xml:space="preserve"> </w:t>
      </w:r>
      <w:r w:rsidRPr="002F12A9">
        <w:rPr>
          <w:rFonts w:ascii="Times New Roman" w:hAnsi="Times New Roman"/>
          <w:sz w:val="20"/>
        </w:rPr>
        <w:t>3/8”</w:t>
      </w:r>
    </w:p>
    <w:p w14:paraId="20CA80B9" w14:textId="77777777" w:rsidR="00236001" w:rsidRDefault="00236001" w:rsidP="00236001">
      <w:pPr>
        <w:pStyle w:val="Tekstpodstawowy"/>
        <w:tabs>
          <w:tab w:val="left" w:pos="1892"/>
          <w:tab w:val="left" w:pos="3308"/>
          <w:tab w:val="left" w:pos="4724"/>
        </w:tabs>
        <w:ind w:right="2278"/>
        <w:rPr>
          <w:rFonts w:ascii="Times New Roman" w:hAnsi="Times New Roman"/>
          <w:b/>
          <w:sz w:val="20"/>
        </w:rPr>
      </w:pPr>
      <w:r w:rsidRPr="00E8009E">
        <w:rPr>
          <w:rFonts w:ascii="Times New Roman" w:hAnsi="Times New Roman"/>
          <w:b/>
          <w:sz w:val="20"/>
        </w:rPr>
        <w:t>Odpowiedź</w:t>
      </w:r>
    </w:p>
    <w:p w14:paraId="13B8FFCB" w14:textId="77777777" w:rsidR="00236001" w:rsidRPr="00E8009E" w:rsidRDefault="00236001" w:rsidP="00236001">
      <w:pPr>
        <w:pStyle w:val="Tekstpodstawowy"/>
        <w:tabs>
          <w:tab w:val="left" w:pos="1892"/>
          <w:tab w:val="left" w:pos="3308"/>
          <w:tab w:val="left" w:pos="4724"/>
        </w:tabs>
        <w:ind w:right="2278"/>
        <w:rPr>
          <w:rFonts w:ascii="Times New Roman" w:hAnsi="Times New Roman"/>
          <w:b/>
          <w:sz w:val="20"/>
        </w:rPr>
      </w:pPr>
      <w:r>
        <w:rPr>
          <w:rFonts w:ascii="Times New Roman" w:hAnsi="Times New Roman"/>
          <w:b/>
          <w:sz w:val="20"/>
        </w:rPr>
        <w:t>Zamawiający nie wyraża zgody.</w:t>
      </w:r>
    </w:p>
    <w:p w14:paraId="3B39C645" w14:textId="77777777" w:rsidR="00236001" w:rsidRPr="002F12A9" w:rsidRDefault="00236001" w:rsidP="00236001">
      <w:pPr>
        <w:pStyle w:val="Tekstpodstawowy"/>
        <w:rPr>
          <w:rFonts w:ascii="Times New Roman" w:hAnsi="Times New Roman"/>
          <w:sz w:val="20"/>
        </w:rPr>
      </w:pPr>
    </w:p>
    <w:p w14:paraId="32780F65" w14:textId="77777777" w:rsidR="00236001" w:rsidRDefault="00236001" w:rsidP="00236001">
      <w:pPr>
        <w:pStyle w:val="Akapitzlist"/>
        <w:widowControl w:val="0"/>
        <w:numPr>
          <w:ilvl w:val="0"/>
          <w:numId w:val="27"/>
        </w:numPr>
        <w:tabs>
          <w:tab w:val="left" w:pos="142"/>
          <w:tab w:val="left" w:pos="284"/>
        </w:tabs>
        <w:autoSpaceDE w:val="0"/>
        <w:autoSpaceDN w:val="0"/>
        <w:ind w:left="0" w:right="248" w:firstLine="0"/>
        <w:jc w:val="both"/>
        <w:rPr>
          <w:sz w:val="20"/>
          <w:szCs w:val="20"/>
        </w:rPr>
      </w:pPr>
      <w:r w:rsidRPr="002F12A9">
        <w:rPr>
          <w:sz w:val="20"/>
          <w:szCs w:val="20"/>
        </w:rPr>
        <w:t>Prosimy Zamawiającego o akceptację drenów do zadania 4.2, według załączonego schematu. Zestaw można dowolnie modyfikować, w każdym momencie, także w czasie trwania umowy. Można dodawać lub odejmować elementy oraz skracać i wydłużać linie, można też zmieniać ich parametry. Zestawy drenów są konfigurowane na podstawie wymagań użytkownika. Każdy szpital posiada własną konfigurację. Ponieważ Zamawiający nie zamieścił do SIWZ schematu drenów odpowiadającego swoim wymaganiom, więc prosimy Zamawiającego o zamieszczenie uwag do załączonego, wstępnego schematu lub o jego akceptację, albo o załączenie wymaganej konfiguracji</w:t>
      </w:r>
      <w:r w:rsidRPr="002F12A9">
        <w:rPr>
          <w:spacing w:val="-16"/>
          <w:sz w:val="20"/>
          <w:szCs w:val="20"/>
        </w:rPr>
        <w:t xml:space="preserve"> </w:t>
      </w:r>
      <w:r w:rsidRPr="002F12A9">
        <w:rPr>
          <w:sz w:val="20"/>
          <w:szCs w:val="20"/>
        </w:rPr>
        <w:t>zestawu.</w:t>
      </w:r>
    </w:p>
    <w:p w14:paraId="42F376B9" w14:textId="77777777" w:rsidR="00236001" w:rsidRDefault="00236001" w:rsidP="00236001">
      <w:pPr>
        <w:widowControl w:val="0"/>
        <w:tabs>
          <w:tab w:val="left" w:pos="477"/>
        </w:tabs>
        <w:autoSpaceDE w:val="0"/>
        <w:autoSpaceDN w:val="0"/>
        <w:spacing w:after="0"/>
        <w:ind w:right="248"/>
        <w:rPr>
          <w:b/>
          <w:sz w:val="20"/>
          <w:szCs w:val="20"/>
        </w:rPr>
      </w:pPr>
      <w:r w:rsidRPr="00BD7DCB">
        <w:rPr>
          <w:b/>
          <w:sz w:val="20"/>
          <w:szCs w:val="20"/>
        </w:rPr>
        <w:t>Odp</w:t>
      </w:r>
      <w:r>
        <w:rPr>
          <w:b/>
          <w:sz w:val="20"/>
          <w:szCs w:val="20"/>
        </w:rPr>
        <w:t>o</w:t>
      </w:r>
      <w:r w:rsidRPr="00BD7DCB">
        <w:rPr>
          <w:b/>
          <w:sz w:val="20"/>
          <w:szCs w:val="20"/>
        </w:rPr>
        <w:t>wiedź</w:t>
      </w:r>
    </w:p>
    <w:p w14:paraId="111E79AA" w14:textId="77777777" w:rsidR="00236001" w:rsidRDefault="00236001" w:rsidP="00236001">
      <w:pPr>
        <w:widowControl w:val="0"/>
        <w:tabs>
          <w:tab w:val="left" w:pos="477"/>
        </w:tabs>
        <w:autoSpaceDE w:val="0"/>
        <w:autoSpaceDN w:val="0"/>
        <w:spacing w:after="0"/>
        <w:ind w:right="248"/>
        <w:rPr>
          <w:b/>
          <w:sz w:val="20"/>
          <w:szCs w:val="20"/>
        </w:rPr>
      </w:pPr>
      <w:r>
        <w:rPr>
          <w:b/>
          <w:sz w:val="20"/>
          <w:szCs w:val="20"/>
        </w:rPr>
        <w:t>Zamawiający akceptuje proponowane dreny według załączonego schematu.</w:t>
      </w:r>
    </w:p>
    <w:p w14:paraId="592E3C28" w14:textId="77777777" w:rsidR="00236001" w:rsidRPr="002F12A9" w:rsidRDefault="00236001" w:rsidP="00236001">
      <w:pPr>
        <w:pStyle w:val="Tekstpodstawowy"/>
        <w:rPr>
          <w:rFonts w:ascii="Times New Roman" w:hAnsi="Times New Roman"/>
          <w:sz w:val="20"/>
        </w:rPr>
      </w:pPr>
    </w:p>
    <w:p w14:paraId="5DC6BCB8" w14:textId="77777777" w:rsidR="00236001" w:rsidRPr="002F12A9" w:rsidRDefault="00236001" w:rsidP="00236001">
      <w:pPr>
        <w:pStyle w:val="Akapitzlist"/>
        <w:widowControl w:val="0"/>
        <w:numPr>
          <w:ilvl w:val="0"/>
          <w:numId w:val="27"/>
        </w:numPr>
        <w:tabs>
          <w:tab w:val="left" w:pos="477"/>
        </w:tabs>
        <w:autoSpaceDE w:val="0"/>
        <w:autoSpaceDN w:val="0"/>
        <w:ind w:right="757"/>
        <w:rPr>
          <w:sz w:val="20"/>
          <w:szCs w:val="20"/>
        </w:rPr>
      </w:pPr>
      <w:r w:rsidRPr="002F12A9">
        <w:rPr>
          <w:sz w:val="20"/>
          <w:szCs w:val="20"/>
        </w:rPr>
        <w:t xml:space="preserve">Czy Zamawiający, w zadaniu nr 6, wyrazi zgodę na zaoferowanie zestawu do </w:t>
      </w:r>
      <w:proofErr w:type="spellStart"/>
      <w:r w:rsidRPr="002F12A9">
        <w:rPr>
          <w:sz w:val="20"/>
          <w:szCs w:val="20"/>
        </w:rPr>
        <w:t>hemofiltracji</w:t>
      </w:r>
      <w:proofErr w:type="spellEnd"/>
      <w:r w:rsidRPr="002F12A9">
        <w:rPr>
          <w:sz w:val="20"/>
          <w:szCs w:val="20"/>
        </w:rPr>
        <w:t>, który posiada:</w:t>
      </w:r>
    </w:p>
    <w:p w14:paraId="2C42D827" w14:textId="77777777" w:rsidR="00236001" w:rsidRPr="002F12A9" w:rsidRDefault="00236001" w:rsidP="00236001">
      <w:pPr>
        <w:pStyle w:val="Akapitzlist"/>
        <w:widowControl w:val="0"/>
        <w:numPr>
          <w:ilvl w:val="1"/>
          <w:numId w:val="27"/>
        </w:numPr>
        <w:tabs>
          <w:tab w:val="left" w:pos="611"/>
        </w:tabs>
        <w:autoSpaceDE w:val="0"/>
        <w:autoSpaceDN w:val="0"/>
        <w:spacing w:line="264" w:lineRule="exact"/>
        <w:ind w:left="610"/>
        <w:rPr>
          <w:sz w:val="20"/>
          <w:szCs w:val="20"/>
        </w:rPr>
      </w:pPr>
      <w:r w:rsidRPr="002F12A9">
        <w:rPr>
          <w:sz w:val="20"/>
          <w:szCs w:val="20"/>
        </w:rPr>
        <w:t xml:space="preserve">objętość wypełnienia samego </w:t>
      </w:r>
      <w:proofErr w:type="spellStart"/>
      <w:r w:rsidRPr="002F12A9">
        <w:rPr>
          <w:sz w:val="20"/>
          <w:szCs w:val="20"/>
        </w:rPr>
        <w:t>hemofiltra</w:t>
      </w:r>
      <w:proofErr w:type="spellEnd"/>
      <w:r w:rsidRPr="002F12A9">
        <w:rPr>
          <w:sz w:val="20"/>
          <w:szCs w:val="20"/>
        </w:rPr>
        <w:t xml:space="preserve"> 75 ml (do rozpoczęcia</w:t>
      </w:r>
      <w:r w:rsidRPr="002F12A9">
        <w:rPr>
          <w:spacing w:val="-6"/>
          <w:sz w:val="20"/>
          <w:szCs w:val="20"/>
        </w:rPr>
        <w:t xml:space="preserve"> </w:t>
      </w:r>
      <w:r w:rsidRPr="002F12A9">
        <w:rPr>
          <w:sz w:val="20"/>
          <w:szCs w:val="20"/>
        </w:rPr>
        <w:t>pracy)</w:t>
      </w:r>
    </w:p>
    <w:p w14:paraId="1B6B2CEF" w14:textId="77777777" w:rsidR="00236001" w:rsidRPr="002F12A9" w:rsidRDefault="00236001" w:rsidP="00236001">
      <w:pPr>
        <w:pStyle w:val="Akapitzlist"/>
        <w:widowControl w:val="0"/>
        <w:numPr>
          <w:ilvl w:val="1"/>
          <w:numId w:val="27"/>
        </w:numPr>
        <w:tabs>
          <w:tab w:val="left" w:pos="611"/>
        </w:tabs>
        <w:autoSpaceDE w:val="0"/>
        <w:autoSpaceDN w:val="0"/>
        <w:spacing w:line="264" w:lineRule="exact"/>
        <w:ind w:left="610"/>
        <w:rPr>
          <w:sz w:val="20"/>
          <w:szCs w:val="20"/>
        </w:rPr>
      </w:pPr>
      <w:r w:rsidRPr="002F12A9">
        <w:rPr>
          <w:sz w:val="20"/>
          <w:szCs w:val="20"/>
        </w:rPr>
        <w:t>objętość wypełnienia całego zestawu (</w:t>
      </w:r>
      <w:proofErr w:type="spellStart"/>
      <w:r w:rsidRPr="002F12A9">
        <w:rPr>
          <w:sz w:val="20"/>
          <w:szCs w:val="20"/>
        </w:rPr>
        <w:t>hemofiltr</w:t>
      </w:r>
      <w:proofErr w:type="spellEnd"/>
      <w:r w:rsidRPr="002F12A9">
        <w:rPr>
          <w:sz w:val="20"/>
          <w:szCs w:val="20"/>
        </w:rPr>
        <w:t xml:space="preserve"> + dreny) 183</w:t>
      </w:r>
      <w:r w:rsidRPr="002F12A9">
        <w:rPr>
          <w:spacing w:val="-10"/>
          <w:sz w:val="20"/>
          <w:szCs w:val="20"/>
        </w:rPr>
        <w:t xml:space="preserve"> </w:t>
      </w:r>
      <w:r w:rsidRPr="002F12A9">
        <w:rPr>
          <w:sz w:val="20"/>
          <w:szCs w:val="20"/>
        </w:rPr>
        <w:t>ml</w:t>
      </w:r>
    </w:p>
    <w:p w14:paraId="79A77B5A" w14:textId="77777777" w:rsidR="00236001" w:rsidRPr="002F12A9" w:rsidRDefault="00236001" w:rsidP="00236001">
      <w:pPr>
        <w:pStyle w:val="Akapitzlist"/>
        <w:widowControl w:val="0"/>
        <w:numPr>
          <w:ilvl w:val="1"/>
          <w:numId w:val="27"/>
        </w:numPr>
        <w:tabs>
          <w:tab w:val="left" w:pos="611"/>
        </w:tabs>
        <w:autoSpaceDE w:val="0"/>
        <w:autoSpaceDN w:val="0"/>
        <w:spacing w:line="264" w:lineRule="exact"/>
        <w:ind w:left="610"/>
        <w:rPr>
          <w:sz w:val="20"/>
          <w:szCs w:val="20"/>
        </w:rPr>
      </w:pPr>
      <w:r w:rsidRPr="002F12A9">
        <w:rPr>
          <w:sz w:val="20"/>
          <w:szCs w:val="20"/>
        </w:rPr>
        <w:t>maksymalne ciśnienie TMP = 600</w:t>
      </w:r>
      <w:r w:rsidRPr="002F12A9">
        <w:rPr>
          <w:spacing w:val="-4"/>
          <w:sz w:val="20"/>
          <w:szCs w:val="20"/>
        </w:rPr>
        <w:t xml:space="preserve"> </w:t>
      </w:r>
      <w:r w:rsidRPr="002F12A9">
        <w:rPr>
          <w:sz w:val="20"/>
          <w:szCs w:val="20"/>
        </w:rPr>
        <w:t>mmHg</w:t>
      </w:r>
    </w:p>
    <w:p w14:paraId="2934242F" w14:textId="77777777" w:rsidR="00236001" w:rsidRDefault="00236001" w:rsidP="00236001">
      <w:pPr>
        <w:pStyle w:val="Tekstpodstawowy"/>
        <w:spacing w:line="264" w:lineRule="exact"/>
        <w:rPr>
          <w:rFonts w:ascii="Times New Roman" w:hAnsi="Times New Roman"/>
          <w:b/>
          <w:sz w:val="20"/>
        </w:rPr>
      </w:pPr>
      <w:r w:rsidRPr="0038332A">
        <w:rPr>
          <w:rFonts w:ascii="Times New Roman" w:hAnsi="Times New Roman"/>
          <w:b/>
          <w:sz w:val="20"/>
        </w:rPr>
        <w:t>Odpowiedź</w:t>
      </w:r>
    </w:p>
    <w:p w14:paraId="505CD58C" w14:textId="77777777" w:rsidR="00236001" w:rsidRPr="0038332A" w:rsidRDefault="00236001" w:rsidP="00236001">
      <w:pPr>
        <w:pStyle w:val="Tekstpodstawowy"/>
        <w:spacing w:line="264" w:lineRule="exact"/>
        <w:rPr>
          <w:rFonts w:ascii="Times New Roman" w:hAnsi="Times New Roman"/>
          <w:b/>
          <w:sz w:val="20"/>
        </w:rPr>
      </w:pPr>
      <w:r>
        <w:rPr>
          <w:rFonts w:ascii="Times New Roman" w:hAnsi="Times New Roman"/>
          <w:b/>
          <w:sz w:val="20"/>
        </w:rPr>
        <w:t>Zamawiający wyraża zgodę.</w:t>
      </w:r>
    </w:p>
    <w:p w14:paraId="147937B9" w14:textId="77777777" w:rsidR="00236001" w:rsidRDefault="00236001" w:rsidP="00236001">
      <w:pPr>
        <w:pStyle w:val="Tekstpodstawowy"/>
        <w:spacing w:line="264" w:lineRule="exact"/>
        <w:rPr>
          <w:rFonts w:ascii="Times New Roman" w:hAnsi="Times New Roman"/>
          <w:sz w:val="20"/>
        </w:rPr>
      </w:pPr>
    </w:p>
    <w:p w14:paraId="095B8236" w14:textId="77777777" w:rsidR="00236001" w:rsidRPr="00D65911" w:rsidRDefault="00236001" w:rsidP="00236001">
      <w:pPr>
        <w:pStyle w:val="Tekstpodstawowy"/>
        <w:spacing w:line="264" w:lineRule="exact"/>
        <w:rPr>
          <w:rFonts w:ascii="Times New Roman" w:hAnsi="Times New Roman"/>
          <w:b/>
          <w:color w:val="FF0000"/>
          <w:sz w:val="20"/>
        </w:rPr>
      </w:pPr>
      <w:r w:rsidRPr="00D65911">
        <w:rPr>
          <w:rFonts w:ascii="Times New Roman" w:hAnsi="Times New Roman"/>
          <w:b/>
          <w:color w:val="FF0000"/>
          <w:sz w:val="20"/>
        </w:rPr>
        <w:t>Wykonawca IV</w:t>
      </w:r>
    </w:p>
    <w:p w14:paraId="169F0878" w14:textId="77777777" w:rsidR="00236001" w:rsidRPr="00D65911" w:rsidRDefault="00236001" w:rsidP="00236001">
      <w:pPr>
        <w:pStyle w:val="Tekstpodstawowy"/>
        <w:rPr>
          <w:rFonts w:ascii="Times New Roman" w:hAnsi="Times New Roman"/>
          <w:sz w:val="20"/>
        </w:rPr>
      </w:pPr>
      <w:r w:rsidRPr="00D65911">
        <w:rPr>
          <w:rFonts w:ascii="Times New Roman" w:hAnsi="Times New Roman"/>
          <w:sz w:val="20"/>
          <w:u w:val="single"/>
        </w:rPr>
        <w:t xml:space="preserve">Dotyczy zadanie nr 3.1 </w:t>
      </w:r>
      <w:proofErr w:type="spellStart"/>
      <w:r w:rsidRPr="00D65911">
        <w:rPr>
          <w:rFonts w:ascii="Times New Roman" w:hAnsi="Times New Roman"/>
          <w:sz w:val="20"/>
          <w:u w:val="single"/>
        </w:rPr>
        <w:t>Oksygenator</w:t>
      </w:r>
      <w:proofErr w:type="spellEnd"/>
      <w:r w:rsidRPr="00D65911">
        <w:rPr>
          <w:rFonts w:ascii="Times New Roman" w:hAnsi="Times New Roman"/>
          <w:sz w:val="20"/>
          <w:u w:val="single"/>
        </w:rPr>
        <w:t xml:space="preserve"> membranowy dla dorosłych z małym wypełnieniem wstępnym</w:t>
      </w:r>
    </w:p>
    <w:p w14:paraId="6E149592" w14:textId="77777777" w:rsidR="00236001" w:rsidRPr="00D65911" w:rsidRDefault="00236001" w:rsidP="00236001">
      <w:pPr>
        <w:pStyle w:val="Tekstpodstawowy"/>
        <w:rPr>
          <w:rFonts w:ascii="Times New Roman" w:hAnsi="Times New Roman"/>
          <w:sz w:val="20"/>
        </w:rPr>
      </w:pPr>
    </w:p>
    <w:p w14:paraId="26BAE1CD" w14:textId="77777777" w:rsidR="00236001" w:rsidRDefault="00236001" w:rsidP="00236001">
      <w:pPr>
        <w:pStyle w:val="Tekstpodstawowy"/>
        <w:spacing w:line="276" w:lineRule="auto"/>
        <w:ind w:right="289"/>
        <w:rPr>
          <w:rFonts w:ascii="Times New Roman" w:hAnsi="Times New Roman"/>
          <w:sz w:val="20"/>
        </w:rPr>
      </w:pPr>
      <w:r w:rsidRPr="00D65911">
        <w:rPr>
          <w:rFonts w:ascii="Times New Roman" w:hAnsi="Times New Roman"/>
          <w:sz w:val="20"/>
        </w:rPr>
        <w:t>Czy Zamawiający dopuści w punkcie 5 tabeli wymiennik ciepła do 0,43m</w:t>
      </w:r>
      <w:r w:rsidRPr="00D65911">
        <w:rPr>
          <w:rFonts w:ascii="Times New Roman" w:hAnsi="Times New Roman"/>
          <w:sz w:val="20"/>
          <w:vertAlign w:val="superscript"/>
        </w:rPr>
        <w:t>2</w:t>
      </w:r>
      <w:r w:rsidRPr="00D65911">
        <w:rPr>
          <w:rFonts w:ascii="Times New Roman" w:hAnsi="Times New Roman"/>
          <w:sz w:val="20"/>
        </w:rPr>
        <w:t xml:space="preserve">? W punkcie 9 tabeli powierzchnia </w:t>
      </w:r>
      <w:proofErr w:type="spellStart"/>
      <w:r w:rsidRPr="00D65911">
        <w:rPr>
          <w:rFonts w:ascii="Times New Roman" w:hAnsi="Times New Roman"/>
          <w:sz w:val="20"/>
        </w:rPr>
        <w:t>termowymiennika</w:t>
      </w:r>
      <w:proofErr w:type="spellEnd"/>
      <w:r w:rsidRPr="00D65911">
        <w:rPr>
          <w:rFonts w:ascii="Times New Roman" w:hAnsi="Times New Roman"/>
          <w:sz w:val="20"/>
        </w:rPr>
        <w:t xml:space="preserve"> to 0,43m</w:t>
      </w:r>
      <w:r w:rsidRPr="00D65911">
        <w:rPr>
          <w:rFonts w:ascii="Times New Roman" w:hAnsi="Times New Roman"/>
          <w:sz w:val="20"/>
          <w:vertAlign w:val="superscript"/>
        </w:rPr>
        <w:t>2</w:t>
      </w:r>
      <w:r w:rsidRPr="00D65911">
        <w:rPr>
          <w:rFonts w:ascii="Times New Roman" w:hAnsi="Times New Roman"/>
          <w:sz w:val="20"/>
        </w:rPr>
        <w:t>. Być może doszło do pomyłki pisarskiej w punkcie 5 tabeli, wobec tego prośba o wyjaśnienie i dopuszczenie wymiennika o powierzchni do 0,43m</w:t>
      </w:r>
      <w:r w:rsidRPr="00D65911">
        <w:rPr>
          <w:rFonts w:ascii="Times New Roman" w:hAnsi="Times New Roman"/>
          <w:sz w:val="20"/>
          <w:vertAlign w:val="superscript"/>
        </w:rPr>
        <w:t>2</w:t>
      </w:r>
      <w:r w:rsidRPr="00D65911">
        <w:rPr>
          <w:rFonts w:ascii="Times New Roman" w:hAnsi="Times New Roman"/>
          <w:sz w:val="20"/>
        </w:rPr>
        <w:t xml:space="preserve"> również w punkcie 5.</w:t>
      </w:r>
    </w:p>
    <w:p w14:paraId="6A752E57" w14:textId="77777777" w:rsidR="00236001" w:rsidRDefault="00236001" w:rsidP="00236001">
      <w:pPr>
        <w:pStyle w:val="Tekstpodstawowy"/>
        <w:spacing w:line="276" w:lineRule="auto"/>
        <w:ind w:right="289"/>
        <w:rPr>
          <w:rFonts w:ascii="Times New Roman" w:hAnsi="Times New Roman"/>
          <w:b/>
          <w:sz w:val="20"/>
        </w:rPr>
      </w:pPr>
      <w:r>
        <w:rPr>
          <w:rFonts w:ascii="Times New Roman" w:hAnsi="Times New Roman"/>
          <w:b/>
          <w:sz w:val="20"/>
        </w:rPr>
        <w:t>Odpowiedź</w:t>
      </w:r>
    </w:p>
    <w:p w14:paraId="2C7FBAA4" w14:textId="77777777" w:rsidR="00236001" w:rsidRPr="00D65911" w:rsidRDefault="00236001" w:rsidP="00236001">
      <w:pPr>
        <w:pStyle w:val="Tekstpodstawowy"/>
        <w:spacing w:line="276" w:lineRule="auto"/>
        <w:ind w:right="289"/>
        <w:rPr>
          <w:rFonts w:ascii="Times New Roman" w:hAnsi="Times New Roman"/>
          <w:b/>
          <w:sz w:val="20"/>
        </w:rPr>
      </w:pPr>
      <w:r>
        <w:rPr>
          <w:rFonts w:ascii="Times New Roman" w:hAnsi="Times New Roman"/>
          <w:b/>
          <w:sz w:val="20"/>
        </w:rPr>
        <w:t>Zamawiający dopuszcza.</w:t>
      </w:r>
    </w:p>
    <w:p w14:paraId="3B27E2CC" w14:textId="77777777" w:rsidR="00236001" w:rsidRPr="00D65911" w:rsidRDefault="00236001" w:rsidP="00236001">
      <w:pPr>
        <w:pStyle w:val="Tekstpodstawowy"/>
        <w:rPr>
          <w:rFonts w:ascii="Times New Roman" w:hAnsi="Times New Roman"/>
          <w:sz w:val="20"/>
        </w:rPr>
      </w:pPr>
    </w:p>
    <w:p w14:paraId="04346EF3" w14:textId="77777777" w:rsidR="00236001" w:rsidRPr="00D65911" w:rsidRDefault="00236001" w:rsidP="00236001">
      <w:pPr>
        <w:pStyle w:val="Tekstpodstawowy"/>
        <w:rPr>
          <w:rFonts w:ascii="Times New Roman" w:hAnsi="Times New Roman"/>
          <w:sz w:val="20"/>
        </w:rPr>
      </w:pPr>
    </w:p>
    <w:p w14:paraId="6A9114A6" w14:textId="77777777" w:rsidR="00236001" w:rsidRPr="00D65911" w:rsidRDefault="00236001" w:rsidP="00236001">
      <w:pPr>
        <w:pStyle w:val="Tekstpodstawowy"/>
        <w:rPr>
          <w:rFonts w:ascii="Times New Roman" w:hAnsi="Times New Roman"/>
          <w:sz w:val="20"/>
        </w:rPr>
      </w:pPr>
      <w:r w:rsidRPr="00D65911">
        <w:rPr>
          <w:rFonts w:ascii="Times New Roman" w:hAnsi="Times New Roman"/>
          <w:spacing w:val="-56"/>
          <w:sz w:val="20"/>
          <w:u w:val="single"/>
        </w:rPr>
        <w:t xml:space="preserve"> </w:t>
      </w:r>
      <w:r w:rsidRPr="00D65911">
        <w:rPr>
          <w:rFonts w:ascii="Times New Roman" w:hAnsi="Times New Roman"/>
          <w:sz w:val="20"/>
          <w:u w:val="single"/>
        </w:rPr>
        <w:t xml:space="preserve">Dotyczy zadanie nr 6 Zestaw do </w:t>
      </w:r>
      <w:proofErr w:type="spellStart"/>
      <w:r w:rsidRPr="00D65911">
        <w:rPr>
          <w:rFonts w:ascii="Times New Roman" w:hAnsi="Times New Roman"/>
          <w:sz w:val="20"/>
          <w:u w:val="single"/>
        </w:rPr>
        <w:t>hemofiltracji</w:t>
      </w:r>
      <w:proofErr w:type="spellEnd"/>
      <w:r w:rsidRPr="00D65911">
        <w:rPr>
          <w:rFonts w:ascii="Times New Roman" w:hAnsi="Times New Roman"/>
          <w:sz w:val="20"/>
          <w:u w:val="single"/>
        </w:rPr>
        <w:t xml:space="preserve"> </w:t>
      </w:r>
      <w:proofErr w:type="spellStart"/>
      <w:r w:rsidRPr="00D65911">
        <w:rPr>
          <w:rFonts w:ascii="Times New Roman" w:hAnsi="Times New Roman"/>
          <w:sz w:val="20"/>
          <w:u w:val="single"/>
        </w:rPr>
        <w:t>śródopracyjnej</w:t>
      </w:r>
      <w:proofErr w:type="spellEnd"/>
      <w:r w:rsidRPr="00D65911">
        <w:rPr>
          <w:rFonts w:ascii="Times New Roman" w:hAnsi="Times New Roman"/>
          <w:sz w:val="20"/>
          <w:u w:val="single"/>
        </w:rPr>
        <w:t xml:space="preserve"> dla dorosłych.</w:t>
      </w:r>
    </w:p>
    <w:p w14:paraId="5AD2233B" w14:textId="77777777" w:rsidR="00236001" w:rsidRDefault="00236001" w:rsidP="00236001">
      <w:pPr>
        <w:pStyle w:val="Tekstpodstawowy"/>
        <w:ind w:right="2234"/>
        <w:rPr>
          <w:rFonts w:ascii="Times New Roman" w:hAnsi="Times New Roman"/>
          <w:sz w:val="20"/>
        </w:rPr>
      </w:pPr>
      <w:r w:rsidRPr="00D65911">
        <w:rPr>
          <w:rFonts w:ascii="Times New Roman" w:hAnsi="Times New Roman"/>
          <w:sz w:val="20"/>
        </w:rPr>
        <w:t xml:space="preserve">Punkt 4 tabeli: Czy Zamawiający dopuści maksymalne wypełnienie układu 137ml? </w:t>
      </w:r>
    </w:p>
    <w:p w14:paraId="4A9E8319" w14:textId="77777777" w:rsidR="00236001" w:rsidRDefault="00236001" w:rsidP="00236001">
      <w:pPr>
        <w:pStyle w:val="Tekstpodstawowy"/>
        <w:ind w:right="289"/>
        <w:rPr>
          <w:rFonts w:ascii="Times New Roman" w:hAnsi="Times New Roman"/>
          <w:b/>
          <w:sz w:val="20"/>
        </w:rPr>
      </w:pPr>
      <w:r>
        <w:rPr>
          <w:rFonts w:ascii="Times New Roman" w:hAnsi="Times New Roman"/>
          <w:b/>
          <w:sz w:val="20"/>
        </w:rPr>
        <w:t>Odpowiedź</w:t>
      </w:r>
    </w:p>
    <w:p w14:paraId="3E1828CE" w14:textId="77777777" w:rsidR="00236001" w:rsidRPr="00D65911" w:rsidRDefault="00236001" w:rsidP="00236001">
      <w:pPr>
        <w:pStyle w:val="Tekstpodstawowy"/>
        <w:ind w:right="289"/>
        <w:rPr>
          <w:rFonts w:ascii="Times New Roman" w:hAnsi="Times New Roman"/>
          <w:b/>
          <w:sz w:val="20"/>
        </w:rPr>
      </w:pPr>
      <w:r>
        <w:rPr>
          <w:rFonts w:ascii="Times New Roman" w:hAnsi="Times New Roman"/>
          <w:b/>
          <w:sz w:val="20"/>
        </w:rPr>
        <w:t>Zamawiający dopuszcza.</w:t>
      </w:r>
    </w:p>
    <w:p w14:paraId="3FE22EB1" w14:textId="77777777" w:rsidR="00236001" w:rsidRDefault="00236001" w:rsidP="00236001">
      <w:pPr>
        <w:pStyle w:val="Tekstpodstawowy"/>
        <w:ind w:right="2234"/>
        <w:rPr>
          <w:rFonts w:ascii="Times New Roman" w:hAnsi="Times New Roman"/>
          <w:sz w:val="20"/>
        </w:rPr>
      </w:pPr>
    </w:p>
    <w:p w14:paraId="63261D8E" w14:textId="77777777" w:rsidR="00236001" w:rsidRDefault="00236001" w:rsidP="00236001">
      <w:pPr>
        <w:pStyle w:val="Tekstpodstawowy"/>
        <w:ind w:right="2234"/>
        <w:rPr>
          <w:rFonts w:ascii="Times New Roman" w:hAnsi="Times New Roman"/>
          <w:sz w:val="20"/>
        </w:rPr>
      </w:pPr>
      <w:r w:rsidRPr="00D65911">
        <w:rPr>
          <w:rFonts w:ascii="Times New Roman" w:hAnsi="Times New Roman"/>
          <w:sz w:val="20"/>
        </w:rPr>
        <w:t>Punkt 5 tabeli: Czy Zamawiający dopuści maksymalne ciśnienie 500 mmHg?</w:t>
      </w:r>
    </w:p>
    <w:p w14:paraId="4848C7F2" w14:textId="77777777" w:rsidR="00236001" w:rsidRDefault="00236001" w:rsidP="00236001">
      <w:pPr>
        <w:pStyle w:val="Tekstpodstawowy"/>
        <w:ind w:right="289"/>
        <w:rPr>
          <w:rFonts w:ascii="Times New Roman" w:hAnsi="Times New Roman"/>
          <w:b/>
          <w:sz w:val="20"/>
        </w:rPr>
      </w:pPr>
      <w:r>
        <w:rPr>
          <w:rFonts w:ascii="Times New Roman" w:hAnsi="Times New Roman"/>
          <w:b/>
          <w:sz w:val="20"/>
        </w:rPr>
        <w:t>Odpowiedź</w:t>
      </w:r>
    </w:p>
    <w:p w14:paraId="2B2B7651" w14:textId="77777777" w:rsidR="00236001" w:rsidRPr="00D65911" w:rsidRDefault="00236001" w:rsidP="00236001">
      <w:pPr>
        <w:pStyle w:val="Tekstpodstawowy"/>
        <w:ind w:right="289"/>
        <w:rPr>
          <w:rFonts w:ascii="Times New Roman" w:hAnsi="Times New Roman"/>
          <w:b/>
          <w:sz w:val="20"/>
        </w:rPr>
      </w:pPr>
      <w:r>
        <w:rPr>
          <w:rFonts w:ascii="Times New Roman" w:hAnsi="Times New Roman"/>
          <w:b/>
          <w:sz w:val="20"/>
        </w:rPr>
        <w:t>Zamawiający dopuszcza.</w:t>
      </w:r>
    </w:p>
    <w:p w14:paraId="3D66CE61" w14:textId="77777777" w:rsidR="00236001" w:rsidRPr="00D65911" w:rsidRDefault="00236001" w:rsidP="00236001">
      <w:pPr>
        <w:pStyle w:val="Tekstpodstawowy"/>
        <w:spacing w:line="453" w:lineRule="auto"/>
        <w:ind w:right="2234"/>
        <w:rPr>
          <w:rFonts w:ascii="Times New Roman" w:hAnsi="Times New Roman"/>
          <w:sz w:val="20"/>
        </w:rPr>
      </w:pPr>
    </w:p>
    <w:p w14:paraId="2C08279F" w14:textId="77777777" w:rsidR="00236001" w:rsidRDefault="00236001" w:rsidP="00236001">
      <w:pPr>
        <w:pStyle w:val="Tekstpodstawowy"/>
        <w:spacing w:line="276" w:lineRule="auto"/>
        <w:ind w:right="289"/>
        <w:rPr>
          <w:rFonts w:ascii="Times New Roman" w:hAnsi="Times New Roman"/>
          <w:sz w:val="20"/>
        </w:rPr>
      </w:pPr>
      <w:r w:rsidRPr="00D65911">
        <w:rPr>
          <w:rFonts w:ascii="Times New Roman" w:hAnsi="Times New Roman"/>
          <w:sz w:val="20"/>
        </w:rPr>
        <w:t xml:space="preserve">Punkt 8 tabeli: czy Zamawiający dopuści jako </w:t>
      </w:r>
      <w:proofErr w:type="spellStart"/>
      <w:r w:rsidRPr="00D65911">
        <w:rPr>
          <w:rFonts w:ascii="Times New Roman" w:hAnsi="Times New Roman"/>
          <w:sz w:val="20"/>
        </w:rPr>
        <w:t>oznanczenie</w:t>
      </w:r>
      <w:proofErr w:type="spellEnd"/>
      <w:r w:rsidRPr="00D65911">
        <w:rPr>
          <w:rFonts w:ascii="Times New Roman" w:hAnsi="Times New Roman"/>
          <w:sz w:val="20"/>
        </w:rPr>
        <w:t xml:space="preserve"> przepływu krwi rozróżnienie kolorystyczne? Wlotowe niebieską nasadką a wylotowe czerwoną. Rozwiązanie takie zastosowane jest w obecnie używanych przez Zamawiającego zestawach </w:t>
      </w:r>
      <w:proofErr w:type="spellStart"/>
      <w:r w:rsidRPr="00D65911">
        <w:rPr>
          <w:rFonts w:ascii="Times New Roman" w:hAnsi="Times New Roman"/>
          <w:sz w:val="20"/>
        </w:rPr>
        <w:t>hemokoncentratora</w:t>
      </w:r>
      <w:proofErr w:type="spellEnd"/>
      <w:r w:rsidRPr="00D65911">
        <w:rPr>
          <w:rFonts w:ascii="Times New Roman" w:hAnsi="Times New Roman"/>
          <w:sz w:val="20"/>
        </w:rPr>
        <w:t xml:space="preserve"> z drenami.</w:t>
      </w:r>
    </w:p>
    <w:p w14:paraId="4FE4C412" w14:textId="77777777" w:rsidR="00236001" w:rsidRDefault="00236001" w:rsidP="00236001">
      <w:pPr>
        <w:pStyle w:val="Tekstpodstawowy"/>
        <w:ind w:right="289"/>
        <w:rPr>
          <w:rFonts w:ascii="Times New Roman" w:hAnsi="Times New Roman"/>
          <w:b/>
          <w:sz w:val="20"/>
        </w:rPr>
      </w:pPr>
      <w:r>
        <w:rPr>
          <w:rFonts w:ascii="Times New Roman" w:hAnsi="Times New Roman"/>
          <w:b/>
          <w:sz w:val="20"/>
        </w:rPr>
        <w:t>Odpowiedź</w:t>
      </w:r>
    </w:p>
    <w:p w14:paraId="1642C10E" w14:textId="77777777" w:rsidR="00236001" w:rsidRPr="00D65911" w:rsidRDefault="00236001" w:rsidP="00236001">
      <w:pPr>
        <w:pStyle w:val="Tekstpodstawowy"/>
        <w:ind w:right="289"/>
        <w:rPr>
          <w:rFonts w:ascii="Times New Roman" w:hAnsi="Times New Roman"/>
          <w:b/>
          <w:sz w:val="20"/>
        </w:rPr>
      </w:pPr>
      <w:r>
        <w:rPr>
          <w:rFonts w:ascii="Times New Roman" w:hAnsi="Times New Roman"/>
          <w:b/>
          <w:sz w:val="20"/>
        </w:rPr>
        <w:t>Zamawiający dopuszcza.</w:t>
      </w:r>
    </w:p>
    <w:p w14:paraId="19F4F9C0" w14:textId="77777777" w:rsidR="00236001" w:rsidRDefault="00236001" w:rsidP="00236001">
      <w:pPr>
        <w:pStyle w:val="Tekstpodstawowy"/>
        <w:spacing w:line="276" w:lineRule="auto"/>
        <w:ind w:right="289"/>
        <w:rPr>
          <w:rFonts w:ascii="Times New Roman" w:hAnsi="Times New Roman"/>
          <w:sz w:val="20"/>
        </w:rPr>
      </w:pPr>
    </w:p>
    <w:p w14:paraId="661DEF0C" w14:textId="77777777" w:rsidR="00236001" w:rsidRPr="00EA7E0B" w:rsidRDefault="00236001" w:rsidP="00236001">
      <w:pPr>
        <w:pStyle w:val="Tekstpodstawowy"/>
        <w:spacing w:line="276" w:lineRule="auto"/>
        <w:ind w:right="289"/>
        <w:rPr>
          <w:rFonts w:ascii="Times New Roman" w:hAnsi="Times New Roman"/>
          <w:b/>
          <w:color w:val="FF0000"/>
          <w:sz w:val="20"/>
        </w:rPr>
      </w:pPr>
      <w:r w:rsidRPr="00EA7E0B">
        <w:rPr>
          <w:rFonts w:ascii="Times New Roman" w:hAnsi="Times New Roman"/>
          <w:b/>
          <w:color w:val="FF0000"/>
          <w:sz w:val="20"/>
        </w:rPr>
        <w:t>Wykonawca V</w:t>
      </w:r>
    </w:p>
    <w:p w14:paraId="25689752" w14:textId="77777777" w:rsidR="00236001" w:rsidRPr="00CE4580" w:rsidRDefault="00236001" w:rsidP="00236001">
      <w:pPr>
        <w:tabs>
          <w:tab w:val="left" w:pos="284"/>
        </w:tabs>
        <w:jc w:val="both"/>
        <w:rPr>
          <w:rFonts w:ascii="Arial Narrow" w:hAnsi="Arial Narrow"/>
          <w:b/>
          <w:sz w:val="20"/>
          <w:szCs w:val="20"/>
          <w:u w:val="single"/>
        </w:rPr>
      </w:pPr>
      <w:r w:rsidRPr="00CE4580">
        <w:rPr>
          <w:rFonts w:ascii="Arial Narrow" w:hAnsi="Arial Narrow"/>
          <w:b/>
          <w:sz w:val="20"/>
          <w:szCs w:val="20"/>
          <w:u w:val="single"/>
        </w:rPr>
        <w:t>Dotyczy przedmiotu zamówienia – zadanie nr 14</w:t>
      </w:r>
    </w:p>
    <w:p w14:paraId="3881F736" w14:textId="77777777" w:rsidR="00236001" w:rsidRPr="00CE4580" w:rsidRDefault="00236001" w:rsidP="00236001">
      <w:pPr>
        <w:numPr>
          <w:ilvl w:val="0"/>
          <w:numId w:val="28"/>
        </w:numPr>
        <w:tabs>
          <w:tab w:val="left" w:pos="284"/>
        </w:tabs>
        <w:spacing w:after="0" w:line="240" w:lineRule="auto"/>
        <w:ind w:left="0" w:firstLine="0"/>
        <w:jc w:val="both"/>
        <w:rPr>
          <w:rFonts w:ascii="Arial Narrow" w:hAnsi="Arial Narrow"/>
          <w:sz w:val="20"/>
          <w:szCs w:val="20"/>
        </w:rPr>
      </w:pPr>
      <w:r w:rsidRPr="00CE4580">
        <w:rPr>
          <w:rFonts w:ascii="Arial Narrow" w:hAnsi="Arial Narrow"/>
          <w:sz w:val="20"/>
          <w:szCs w:val="20"/>
        </w:rPr>
        <w:t xml:space="preserve">Zwracamy się z prośbą o dopuszczenie w miejsce przedmiotu zamówienia opisanego w pozycji 14.5 (punkt 3) załącznika nr 4a (opis przedmiotu zamówienia) </w:t>
      </w:r>
      <w:proofErr w:type="spellStart"/>
      <w:r w:rsidRPr="00CE4580">
        <w:rPr>
          <w:rFonts w:ascii="Arial Narrow" w:hAnsi="Arial Narrow"/>
          <w:sz w:val="20"/>
          <w:szCs w:val="20"/>
        </w:rPr>
        <w:t>stentgraftów</w:t>
      </w:r>
      <w:proofErr w:type="spellEnd"/>
      <w:r w:rsidRPr="00CE4580">
        <w:rPr>
          <w:rFonts w:ascii="Arial Narrow" w:hAnsi="Arial Narrow"/>
          <w:sz w:val="20"/>
          <w:szCs w:val="20"/>
        </w:rPr>
        <w:t xml:space="preserve"> aortalnych piersiowych jedno i wieloczęściowych o dostępnych wymiarach części proksymalnej : 22, 26, 28, 30, 32, 34, 36, 38, 40, 42mm (oraz dodatkowo 24, 44 i 46mm dla </w:t>
      </w:r>
      <w:proofErr w:type="spellStart"/>
      <w:r w:rsidRPr="00CE4580">
        <w:rPr>
          <w:rFonts w:ascii="Arial Narrow" w:hAnsi="Arial Narrow"/>
          <w:sz w:val="20"/>
          <w:szCs w:val="20"/>
        </w:rPr>
        <w:t>graftu</w:t>
      </w:r>
      <w:proofErr w:type="spellEnd"/>
      <w:r w:rsidRPr="00CE4580">
        <w:rPr>
          <w:rFonts w:ascii="Arial Narrow" w:hAnsi="Arial Narrow"/>
          <w:sz w:val="20"/>
          <w:szCs w:val="20"/>
        </w:rPr>
        <w:t xml:space="preserve"> </w:t>
      </w:r>
      <w:proofErr w:type="spellStart"/>
      <w:r w:rsidRPr="00CE4580">
        <w:rPr>
          <w:rFonts w:ascii="Arial Narrow" w:hAnsi="Arial Narrow"/>
          <w:sz w:val="20"/>
          <w:szCs w:val="20"/>
        </w:rPr>
        <w:t>nitinolowego</w:t>
      </w:r>
      <w:proofErr w:type="spellEnd"/>
      <w:r w:rsidRPr="00CE4580">
        <w:rPr>
          <w:rFonts w:ascii="Arial Narrow" w:hAnsi="Arial Narrow"/>
          <w:sz w:val="20"/>
          <w:szCs w:val="20"/>
        </w:rPr>
        <w:t xml:space="preserve">).  Pozostałe parametry zgodnie z </w:t>
      </w:r>
      <w:proofErr w:type="spellStart"/>
      <w:r w:rsidRPr="00CE4580">
        <w:rPr>
          <w:rFonts w:ascii="Arial Narrow" w:hAnsi="Arial Narrow"/>
          <w:sz w:val="20"/>
          <w:szCs w:val="20"/>
        </w:rPr>
        <w:t>siwz</w:t>
      </w:r>
      <w:proofErr w:type="spellEnd"/>
      <w:r w:rsidRPr="00CE4580">
        <w:rPr>
          <w:rFonts w:ascii="Arial Narrow" w:hAnsi="Arial Narrow"/>
          <w:sz w:val="20"/>
          <w:szCs w:val="20"/>
        </w:rPr>
        <w:t>.</w:t>
      </w:r>
    </w:p>
    <w:p w14:paraId="6CF5A4F6" w14:textId="77777777" w:rsidR="00236001" w:rsidRPr="00CE4580" w:rsidRDefault="00236001" w:rsidP="00236001">
      <w:pPr>
        <w:tabs>
          <w:tab w:val="left" w:pos="284"/>
        </w:tabs>
        <w:spacing w:after="0" w:line="240" w:lineRule="auto"/>
        <w:jc w:val="both"/>
        <w:rPr>
          <w:rFonts w:ascii="Arial Narrow" w:hAnsi="Arial Narrow"/>
          <w:b/>
          <w:sz w:val="20"/>
          <w:szCs w:val="20"/>
        </w:rPr>
      </w:pPr>
      <w:r w:rsidRPr="00CE4580">
        <w:rPr>
          <w:rFonts w:ascii="Arial Narrow" w:hAnsi="Arial Narrow"/>
          <w:b/>
          <w:sz w:val="20"/>
          <w:szCs w:val="20"/>
        </w:rPr>
        <w:t>Odpowiedź</w:t>
      </w:r>
    </w:p>
    <w:p w14:paraId="26C6631C" w14:textId="77777777" w:rsidR="00236001" w:rsidRPr="00CE4580" w:rsidRDefault="00236001" w:rsidP="00236001">
      <w:pPr>
        <w:tabs>
          <w:tab w:val="left" w:pos="284"/>
        </w:tabs>
        <w:spacing w:after="0" w:line="240" w:lineRule="auto"/>
        <w:jc w:val="both"/>
        <w:rPr>
          <w:rFonts w:ascii="Arial Narrow" w:hAnsi="Arial Narrow"/>
          <w:b/>
          <w:sz w:val="20"/>
          <w:szCs w:val="20"/>
        </w:rPr>
      </w:pPr>
      <w:r w:rsidRPr="00CE4580">
        <w:rPr>
          <w:rFonts w:ascii="Arial Narrow" w:hAnsi="Arial Narrow"/>
          <w:b/>
          <w:sz w:val="20"/>
          <w:szCs w:val="20"/>
        </w:rPr>
        <w:t>Zamawiający dopuszcza.</w:t>
      </w:r>
    </w:p>
    <w:p w14:paraId="23D4F8D3" w14:textId="77777777" w:rsidR="00236001" w:rsidRPr="00CE4580" w:rsidRDefault="00236001" w:rsidP="00236001">
      <w:pPr>
        <w:tabs>
          <w:tab w:val="left" w:pos="284"/>
        </w:tabs>
        <w:spacing w:after="0" w:line="240" w:lineRule="auto"/>
        <w:jc w:val="both"/>
        <w:rPr>
          <w:rFonts w:ascii="Arial Narrow" w:hAnsi="Arial Narrow"/>
          <w:b/>
          <w:sz w:val="20"/>
          <w:szCs w:val="20"/>
        </w:rPr>
      </w:pPr>
    </w:p>
    <w:p w14:paraId="3C5A6D5A" w14:textId="77777777" w:rsidR="00236001" w:rsidRPr="00CE4580" w:rsidRDefault="00236001" w:rsidP="00236001">
      <w:pPr>
        <w:numPr>
          <w:ilvl w:val="0"/>
          <w:numId w:val="28"/>
        </w:numPr>
        <w:tabs>
          <w:tab w:val="left" w:pos="284"/>
        </w:tabs>
        <w:spacing w:after="0" w:line="240" w:lineRule="auto"/>
        <w:ind w:left="0" w:firstLine="0"/>
        <w:jc w:val="both"/>
        <w:rPr>
          <w:rFonts w:ascii="Arial Narrow" w:hAnsi="Arial Narrow"/>
          <w:sz w:val="20"/>
          <w:szCs w:val="20"/>
        </w:rPr>
      </w:pPr>
      <w:r w:rsidRPr="00CE4580">
        <w:rPr>
          <w:rFonts w:ascii="Arial Narrow" w:hAnsi="Arial Narrow"/>
          <w:sz w:val="20"/>
          <w:szCs w:val="20"/>
        </w:rPr>
        <w:t xml:space="preserve">Prosimy o potwierdzenie, że w pozycji 5 zadania 14 załącznika 4 (Formularz ceni jednostkowych) wymagany jest – zgodnie z opisem przedmiotu zamówienia - </w:t>
      </w:r>
      <w:proofErr w:type="spellStart"/>
      <w:r w:rsidRPr="00CE4580">
        <w:rPr>
          <w:rFonts w:ascii="Arial Narrow" w:hAnsi="Arial Narrow"/>
          <w:sz w:val="20"/>
          <w:szCs w:val="20"/>
        </w:rPr>
        <w:t>stentgraft</w:t>
      </w:r>
      <w:proofErr w:type="spellEnd"/>
      <w:r w:rsidRPr="00CE4580">
        <w:rPr>
          <w:rFonts w:ascii="Arial Narrow" w:hAnsi="Arial Narrow"/>
          <w:sz w:val="20"/>
          <w:szCs w:val="20"/>
        </w:rPr>
        <w:t xml:space="preserve"> do aorty piersiowej.</w:t>
      </w:r>
    </w:p>
    <w:p w14:paraId="7421E019" w14:textId="77777777" w:rsidR="00236001" w:rsidRPr="00CE4580" w:rsidRDefault="00236001" w:rsidP="00236001">
      <w:pPr>
        <w:tabs>
          <w:tab w:val="left" w:pos="284"/>
        </w:tabs>
        <w:spacing w:after="0"/>
        <w:jc w:val="both"/>
        <w:rPr>
          <w:rFonts w:ascii="Arial Narrow" w:hAnsi="Arial Narrow"/>
          <w:b/>
          <w:sz w:val="20"/>
          <w:szCs w:val="20"/>
        </w:rPr>
      </w:pPr>
      <w:r w:rsidRPr="00CE4580">
        <w:rPr>
          <w:rFonts w:ascii="Arial Narrow" w:hAnsi="Arial Narrow"/>
          <w:b/>
          <w:sz w:val="20"/>
          <w:szCs w:val="20"/>
        </w:rPr>
        <w:t>Odpowiedź</w:t>
      </w:r>
    </w:p>
    <w:p w14:paraId="529F0715" w14:textId="77777777" w:rsidR="00236001" w:rsidRPr="00CE4580" w:rsidRDefault="00236001" w:rsidP="00236001">
      <w:pPr>
        <w:tabs>
          <w:tab w:val="left" w:pos="284"/>
        </w:tabs>
        <w:spacing w:after="0"/>
        <w:jc w:val="both"/>
        <w:rPr>
          <w:rFonts w:ascii="Arial Narrow" w:hAnsi="Arial Narrow"/>
          <w:b/>
          <w:sz w:val="20"/>
          <w:szCs w:val="20"/>
        </w:rPr>
      </w:pPr>
      <w:r w:rsidRPr="00CE4580">
        <w:rPr>
          <w:rFonts w:ascii="Arial Narrow" w:hAnsi="Arial Narrow"/>
          <w:b/>
          <w:sz w:val="20"/>
          <w:szCs w:val="20"/>
        </w:rPr>
        <w:t>Zamawiający potwierdza.</w:t>
      </w:r>
    </w:p>
    <w:p w14:paraId="39DF8EF7" w14:textId="77777777" w:rsidR="00236001" w:rsidRPr="00CE4580" w:rsidRDefault="00236001" w:rsidP="00236001">
      <w:pPr>
        <w:tabs>
          <w:tab w:val="left" w:pos="284"/>
        </w:tabs>
        <w:spacing w:after="0" w:line="240" w:lineRule="auto"/>
        <w:jc w:val="both"/>
        <w:rPr>
          <w:rFonts w:ascii="Arial Narrow" w:hAnsi="Arial Narrow"/>
          <w:sz w:val="20"/>
          <w:szCs w:val="20"/>
        </w:rPr>
      </w:pPr>
    </w:p>
    <w:p w14:paraId="507C6781" w14:textId="77777777" w:rsidR="00236001" w:rsidRPr="00CE4580" w:rsidRDefault="00236001" w:rsidP="00236001">
      <w:pPr>
        <w:tabs>
          <w:tab w:val="left" w:pos="284"/>
        </w:tabs>
        <w:jc w:val="both"/>
        <w:rPr>
          <w:rFonts w:ascii="Arial Narrow" w:hAnsi="Arial Narrow"/>
          <w:b/>
          <w:sz w:val="20"/>
          <w:szCs w:val="20"/>
          <w:u w:val="single"/>
        </w:rPr>
      </w:pPr>
      <w:r w:rsidRPr="00CE4580">
        <w:rPr>
          <w:rFonts w:ascii="Arial Narrow" w:hAnsi="Arial Narrow"/>
          <w:b/>
          <w:sz w:val="20"/>
          <w:szCs w:val="20"/>
          <w:u w:val="single"/>
        </w:rPr>
        <w:t>Dotyczy warunków wykonania zamówienia</w:t>
      </w:r>
    </w:p>
    <w:p w14:paraId="4F9BAE88" w14:textId="77777777" w:rsidR="00236001" w:rsidRDefault="00236001" w:rsidP="00236001">
      <w:pPr>
        <w:pStyle w:val="Akapitzlist"/>
        <w:numPr>
          <w:ilvl w:val="0"/>
          <w:numId w:val="28"/>
        </w:numPr>
        <w:tabs>
          <w:tab w:val="left" w:pos="284"/>
        </w:tabs>
        <w:spacing w:after="160" w:line="259" w:lineRule="auto"/>
        <w:ind w:left="0" w:firstLine="0"/>
        <w:contextualSpacing/>
        <w:jc w:val="both"/>
        <w:rPr>
          <w:rFonts w:ascii="Arial Narrow" w:hAnsi="Arial Narrow"/>
          <w:sz w:val="20"/>
          <w:szCs w:val="20"/>
        </w:rPr>
      </w:pPr>
      <w:r w:rsidRPr="00CE4580">
        <w:rPr>
          <w:rFonts w:ascii="Arial Narrow" w:hAnsi="Arial Narrow"/>
          <w:sz w:val="20"/>
          <w:szCs w:val="20"/>
        </w:rPr>
        <w:t>Z uwagi na fakt, że przedmiotem zamówienia w pozycji 1 i 3 zadania 14 są również wyroby projektowane dla pacjenta na indywidulane zamówienia zwracamy się z prośbą o wydłużenie terminu dostawy dla takich wyrobów do 35 dni oraz odstąpienie od wymogu utworzenia depozytu.</w:t>
      </w:r>
    </w:p>
    <w:p w14:paraId="22837C1D" w14:textId="77777777" w:rsidR="00236001" w:rsidRDefault="00236001" w:rsidP="00236001">
      <w:pPr>
        <w:pStyle w:val="Akapitzlist"/>
        <w:tabs>
          <w:tab w:val="left" w:pos="284"/>
        </w:tabs>
        <w:spacing w:after="160" w:line="259" w:lineRule="auto"/>
        <w:ind w:left="0"/>
        <w:contextualSpacing/>
        <w:jc w:val="both"/>
        <w:rPr>
          <w:rFonts w:ascii="Arial Narrow" w:hAnsi="Arial Narrow"/>
          <w:b/>
          <w:sz w:val="20"/>
          <w:szCs w:val="20"/>
        </w:rPr>
      </w:pPr>
      <w:r w:rsidRPr="00CE4580">
        <w:rPr>
          <w:rFonts w:ascii="Arial Narrow" w:hAnsi="Arial Narrow"/>
          <w:b/>
          <w:sz w:val="20"/>
          <w:szCs w:val="20"/>
        </w:rPr>
        <w:t>Odpowiedź</w:t>
      </w:r>
    </w:p>
    <w:p w14:paraId="293D1CCF" w14:textId="77777777" w:rsidR="00236001" w:rsidRDefault="00236001" w:rsidP="00236001">
      <w:pPr>
        <w:pStyle w:val="Akapitzlist"/>
        <w:tabs>
          <w:tab w:val="left" w:pos="284"/>
        </w:tabs>
        <w:spacing w:after="160" w:line="259" w:lineRule="auto"/>
        <w:ind w:left="0"/>
        <w:contextualSpacing/>
        <w:jc w:val="both"/>
        <w:rPr>
          <w:rFonts w:ascii="Arial Narrow" w:hAnsi="Arial Narrow"/>
          <w:b/>
          <w:sz w:val="20"/>
          <w:szCs w:val="20"/>
        </w:rPr>
      </w:pPr>
      <w:r>
        <w:rPr>
          <w:rFonts w:ascii="Arial Narrow" w:hAnsi="Arial Narrow"/>
          <w:b/>
          <w:sz w:val="20"/>
          <w:szCs w:val="20"/>
        </w:rPr>
        <w:t xml:space="preserve">Zamawiający informuje, że przechowywanie wyrobów w siedzibie Zamawiającego nie jest obowiązkowe. </w:t>
      </w:r>
    </w:p>
    <w:p w14:paraId="2886F47D" w14:textId="77777777" w:rsidR="00236001" w:rsidRDefault="00236001" w:rsidP="00236001">
      <w:pPr>
        <w:pStyle w:val="Stopka"/>
        <w:tabs>
          <w:tab w:val="clear" w:pos="4536"/>
          <w:tab w:val="clear" w:pos="9072"/>
          <w:tab w:val="left" w:pos="284"/>
        </w:tabs>
        <w:jc w:val="both"/>
        <w:rPr>
          <w:i/>
        </w:rPr>
      </w:pPr>
      <w:r>
        <w:rPr>
          <w:rFonts w:ascii="Arial Narrow" w:hAnsi="Arial Narrow"/>
          <w:b/>
          <w:sz w:val="20"/>
          <w:szCs w:val="20"/>
        </w:rPr>
        <w:t xml:space="preserve">W </w:t>
      </w:r>
      <w:proofErr w:type="spellStart"/>
      <w:r>
        <w:rPr>
          <w:rFonts w:ascii="Arial Narrow" w:hAnsi="Arial Narrow"/>
          <w:b/>
          <w:sz w:val="20"/>
          <w:szCs w:val="20"/>
        </w:rPr>
        <w:t>siwz</w:t>
      </w:r>
      <w:proofErr w:type="spellEnd"/>
      <w:r>
        <w:rPr>
          <w:rFonts w:ascii="Arial Narrow" w:hAnsi="Arial Narrow"/>
          <w:b/>
          <w:sz w:val="20"/>
          <w:szCs w:val="20"/>
        </w:rPr>
        <w:t xml:space="preserve"> w pkt V „Termin związania ofert” wykreśla się  </w:t>
      </w:r>
      <w:proofErr w:type="spellStart"/>
      <w:r>
        <w:rPr>
          <w:rFonts w:ascii="Arial Narrow" w:hAnsi="Arial Narrow"/>
          <w:b/>
          <w:sz w:val="20"/>
          <w:szCs w:val="20"/>
        </w:rPr>
        <w:t>ppkt</w:t>
      </w:r>
      <w:proofErr w:type="spellEnd"/>
      <w:r>
        <w:rPr>
          <w:rFonts w:ascii="Arial Narrow" w:hAnsi="Arial Narrow"/>
          <w:b/>
          <w:sz w:val="20"/>
          <w:szCs w:val="20"/>
        </w:rPr>
        <w:t xml:space="preserve"> 3 i w to miejsce wprowadza się </w:t>
      </w:r>
      <w:proofErr w:type="spellStart"/>
      <w:r>
        <w:rPr>
          <w:rFonts w:ascii="Arial Narrow" w:hAnsi="Arial Narrow"/>
          <w:b/>
          <w:sz w:val="20"/>
          <w:szCs w:val="20"/>
        </w:rPr>
        <w:t>ppkt</w:t>
      </w:r>
      <w:proofErr w:type="spellEnd"/>
      <w:r>
        <w:rPr>
          <w:rFonts w:ascii="Arial Narrow" w:hAnsi="Arial Narrow"/>
          <w:b/>
          <w:sz w:val="20"/>
          <w:szCs w:val="20"/>
        </w:rPr>
        <w:t xml:space="preserve"> 3 w brzmieniu: „</w:t>
      </w:r>
      <w:r w:rsidRPr="00912A4D">
        <w:rPr>
          <w:i/>
        </w:rPr>
        <w:t xml:space="preserve">3.Termin realizacji zamówienia częściowego wynosi </w:t>
      </w:r>
      <w:r w:rsidRPr="00912A4D">
        <w:rPr>
          <w:b/>
          <w:i/>
          <w:color w:val="FF0000"/>
        </w:rPr>
        <w:t>maksymalnie 4 dni robocz</w:t>
      </w:r>
      <w:r>
        <w:rPr>
          <w:b/>
          <w:i/>
          <w:color w:val="FF0000"/>
        </w:rPr>
        <w:t>e</w:t>
      </w:r>
      <w:r w:rsidRPr="00912A4D">
        <w:rPr>
          <w:b/>
          <w:i/>
          <w:color w:val="FF0000"/>
        </w:rPr>
        <w:t xml:space="preserve"> (nie dotyczy zadania 14) od dnia złożenia zamówienia. </w:t>
      </w:r>
      <w:r w:rsidRPr="00912A4D">
        <w:rPr>
          <w:i/>
        </w:rPr>
        <w:t>Termin realizacji zamówienia cząstkowego dla zadania 14 wynosi 35 dni kalendarzowych.”</w:t>
      </w:r>
    </w:p>
    <w:p w14:paraId="5C5E173B" w14:textId="77777777" w:rsidR="00236001" w:rsidRDefault="00236001" w:rsidP="00236001">
      <w:pPr>
        <w:pStyle w:val="Stopka"/>
        <w:tabs>
          <w:tab w:val="clear" w:pos="4536"/>
          <w:tab w:val="clear" w:pos="9072"/>
          <w:tab w:val="left" w:pos="284"/>
        </w:tabs>
        <w:jc w:val="both"/>
        <w:rPr>
          <w:i/>
        </w:rPr>
      </w:pPr>
    </w:p>
    <w:p w14:paraId="20AE18A3" w14:textId="77777777" w:rsidR="00236001" w:rsidRDefault="00236001" w:rsidP="00236001">
      <w:pPr>
        <w:pStyle w:val="Stopka"/>
        <w:tabs>
          <w:tab w:val="clear" w:pos="4536"/>
          <w:tab w:val="clear" w:pos="9072"/>
          <w:tab w:val="left" w:pos="284"/>
        </w:tabs>
        <w:jc w:val="both"/>
        <w:rPr>
          <w:b/>
          <w:color w:val="FF0000"/>
        </w:rPr>
      </w:pPr>
      <w:r w:rsidRPr="00FB0EA5">
        <w:rPr>
          <w:b/>
          <w:color w:val="FF0000"/>
        </w:rPr>
        <w:t>Wykonawca VI</w:t>
      </w:r>
    </w:p>
    <w:p w14:paraId="51F3F5C3" w14:textId="77777777" w:rsidR="00236001" w:rsidRDefault="00236001" w:rsidP="00236001">
      <w:pPr>
        <w:pStyle w:val="Akapitzlist"/>
        <w:numPr>
          <w:ilvl w:val="0"/>
          <w:numId w:val="29"/>
        </w:numPr>
        <w:ind w:left="0" w:firstLine="0"/>
        <w:contextualSpacing/>
        <w:jc w:val="both"/>
      </w:pPr>
      <w:r w:rsidRPr="00CE6BAA">
        <w:t>Czy Zamawiający w zad</w:t>
      </w:r>
      <w:r>
        <w:t>. 7,</w:t>
      </w:r>
      <w:r w:rsidRPr="00CE6BAA">
        <w:t xml:space="preserve"> w miejsce pierwotnych zapisów</w:t>
      </w:r>
      <w:r>
        <w:t>,</w:t>
      </w:r>
      <w:r w:rsidRPr="00CE6BAA">
        <w:t xml:space="preserve"> wyrazi zgodę na złożenie oferty na oryginalny produkt znanego amerykańskiego producenta zgodnie z opisem:</w:t>
      </w:r>
    </w:p>
    <w:p w14:paraId="17281DCC" w14:textId="77777777" w:rsidR="00236001" w:rsidRDefault="00236001" w:rsidP="00236001">
      <w:pPr>
        <w:spacing w:after="0"/>
        <w:jc w:val="both"/>
      </w:pPr>
      <w:r w:rsidRPr="00CE6BAA">
        <w:t>Aparat do wycinania otworów w ścianie aorty</w:t>
      </w:r>
      <w:r>
        <w:t>, r</w:t>
      </w:r>
      <w:r w:rsidRPr="00CE6BAA">
        <w:t>ozmiary wycinanego otworu od 2.</w:t>
      </w:r>
      <w:r>
        <w:t>8</w:t>
      </w:r>
      <w:r w:rsidRPr="00CE6BAA">
        <w:t xml:space="preserve"> do 4.0 mm</w:t>
      </w:r>
      <w:r>
        <w:t>?</w:t>
      </w:r>
    </w:p>
    <w:p w14:paraId="790BDA6C" w14:textId="77777777" w:rsidR="00236001" w:rsidRDefault="00236001" w:rsidP="00236001">
      <w:pPr>
        <w:spacing w:after="0"/>
        <w:jc w:val="both"/>
        <w:rPr>
          <w:b/>
        </w:rPr>
      </w:pPr>
      <w:r w:rsidRPr="00FB0EA5">
        <w:rPr>
          <w:b/>
        </w:rPr>
        <w:t>Odpowiedź</w:t>
      </w:r>
    </w:p>
    <w:p w14:paraId="56C74DBB" w14:textId="77777777" w:rsidR="00236001" w:rsidRDefault="00236001" w:rsidP="00236001">
      <w:pPr>
        <w:spacing w:after="0"/>
        <w:jc w:val="both"/>
        <w:rPr>
          <w:b/>
        </w:rPr>
      </w:pPr>
      <w:r>
        <w:rPr>
          <w:b/>
        </w:rPr>
        <w:t>Zamawiający nie wyraża zgody.</w:t>
      </w:r>
    </w:p>
    <w:p w14:paraId="36FDD95F" w14:textId="77777777" w:rsidR="00236001" w:rsidRDefault="00236001" w:rsidP="00236001">
      <w:pPr>
        <w:spacing w:after="0"/>
        <w:jc w:val="both"/>
        <w:rPr>
          <w:b/>
        </w:rPr>
      </w:pPr>
    </w:p>
    <w:p w14:paraId="4388F491" w14:textId="77777777" w:rsidR="00236001" w:rsidRDefault="00236001" w:rsidP="00236001">
      <w:pPr>
        <w:spacing w:after="0"/>
        <w:jc w:val="both"/>
        <w:rPr>
          <w:b/>
          <w:color w:val="FF0000"/>
        </w:rPr>
      </w:pPr>
      <w:r w:rsidRPr="00CE4CBA">
        <w:rPr>
          <w:b/>
          <w:color w:val="FF0000"/>
        </w:rPr>
        <w:t>Wykonawca VII</w:t>
      </w:r>
    </w:p>
    <w:p w14:paraId="781B3D75" w14:textId="77777777" w:rsidR="00236001" w:rsidRDefault="00236001" w:rsidP="00236001">
      <w:pPr>
        <w:spacing w:after="0"/>
        <w:jc w:val="both"/>
        <w:rPr>
          <w:color w:val="666666"/>
        </w:rPr>
      </w:pPr>
      <w:r>
        <w:rPr>
          <w:color w:val="666666"/>
        </w:rPr>
        <w:t xml:space="preserve">Czy Zamawiający oczekuje zaoferowania urządzenia do monitorowania oksymetrii regionalnej z menu w języku polskim, z rejestracją do użycia zarówno w </w:t>
      </w:r>
      <w:proofErr w:type="spellStart"/>
      <w:r>
        <w:rPr>
          <w:color w:val="666666"/>
        </w:rPr>
        <w:t>monitrowaniu</w:t>
      </w:r>
      <w:proofErr w:type="spellEnd"/>
      <w:r>
        <w:rPr>
          <w:color w:val="666666"/>
        </w:rPr>
        <w:t xml:space="preserve"> mózgowym jaki i somatycznym, spełniającego wszystkie aktualne wymogi niniejszego postępowania w zakresie modułu do oksymetrii regionalnej ? W zakresie wymagań co do aparatu </w:t>
      </w:r>
      <w:proofErr w:type="spellStart"/>
      <w:r>
        <w:rPr>
          <w:color w:val="666666"/>
        </w:rPr>
        <w:t>pulsoksymetrycznego</w:t>
      </w:r>
      <w:proofErr w:type="spellEnd"/>
      <w:r>
        <w:rPr>
          <w:color w:val="666666"/>
        </w:rPr>
        <w:t xml:space="preserve">: z indeksem perfuzji w formie słupkowej, z pomiarem perfuzji od 0,03%, z ekranem graﬁcznym TFT, ze sterylnymi czujnikami do pomiaru SpO2, z czystymi biologicznie liniami do pomiaru EtCO2 w strumieniu bocznym. Platforma monitorująca </w:t>
      </w:r>
      <w:proofErr w:type="spellStart"/>
      <w:r>
        <w:rPr>
          <w:color w:val="666666"/>
        </w:rPr>
        <w:t>stacjonarno</w:t>
      </w:r>
      <w:proofErr w:type="spellEnd"/>
      <w:r>
        <w:rPr>
          <w:color w:val="666666"/>
        </w:rPr>
        <w:t xml:space="preserve"> – transportowa bez wyciąganego panelu przedniego ze stacji dokującej i automatycznej rotacji ekranu pion-poziom z indeksem SpO2, PR, RR, EtCO2, bez możliwości rozbudowy oprogramowania o parametry: </w:t>
      </w:r>
      <w:proofErr w:type="spellStart"/>
      <w:r>
        <w:rPr>
          <w:color w:val="666666"/>
        </w:rPr>
        <w:t>SpHb</w:t>
      </w:r>
      <w:proofErr w:type="spellEnd"/>
      <w:r>
        <w:rPr>
          <w:color w:val="666666"/>
        </w:rPr>
        <w:t xml:space="preserve"> Total, </w:t>
      </w:r>
      <w:proofErr w:type="spellStart"/>
      <w:r>
        <w:rPr>
          <w:color w:val="666666"/>
        </w:rPr>
        <w:t>SpOC</w:t>
      </w:r>
      <w:proofErr w:type="spellEnd"/>
      <w:r>
        <w:rPr>
          <w:color w:val="666666"/>
        </w:rPr>
        <w:t xml:space="preserve">, PVI, </w:t>
      </w:r>
      <w:proofErr w:type="spellStart"/>
      <w:r>
        <w:rPr>
          <w:color w:val="666666"/>
        </w:rPr>
        <w:t>SpCO</w:t>
      </w:r>
      <w:proofErr w:type="spellEnd"/>
      <w:r>
        <w:rPr>
          <w:color w:val="666666"/>
        </w:rPr>
        <w:t>, monitoringu funkcji mózgu, indexu rezerwy tlenowej?</w:t>
      </w:r>
    </w:p>
    <w:p w14:paraId="4811A917" w14:textId="77777777" w:rsidR="00236001" w:rsidRPr="00736C3D" w:rsidRDefault="00236001" w:rsidP="00236001">
      <w:pPr>
        <w:spacing w:after="0"/>
        <w:jc w:val="both"/>
        <w:rPr>
          <w:b/>
        </w:rPr>
      </w:pPr>
      <w:r w:rsidRPr="00736C3D">
        <w:rPr>
          <w:b/>
        </w:rPr>
        <w:t>Odpowiedź</w:t>
      </w:r>
    </w:p>
    <w:p w14:paraId="6890AD4C" w14:textId="77777777" w:rsidR="00236001" w:rsidRDefault="00236001" w:rsidP="00236001">
      <w:pPr>
        <w:spacing w:after="0"/>
        <w:jc w:val="both"/>
        <w:rPr>
          <w:b/>
        </w:rPr>
      </w:pPr>
      <w:r w:rsidRPr="00736C3D">
        <w:rPr>
          <w:b/>
        </w:rPr>
        <w:t xml:space="preserve">Zamawiający nie dopuszcza opisanego wyżej urządzenia. </w:t>
      </w:r>
    </w:p>
    <w:p w14:paraId="11552390" w14:textId="77777777" w:rsidR="00236001" w:rsidRDefault="00236001" w:rsidP="00236001">
      <w:pPr>
        <w:spacing w:after="0"/>
        <w:jc w:val="both"/>
        <w:rPr>
          <w:b/>
        </w:rPr>
      </w:pPr>
    </w:p>
    <w:p w14:paraId="0A4214D2" w14:textId="77777777" w:rsidR="00236001" w:rsidRDefault="00236001" w:rsidP="00236001">
      <w:pPr>
        <w:spacing w:after="0"/>
        <w:jc w:val="both"/>
        <w:rPr>
          <w:b/>
          <w:color w:val="FF0000"/>
        </w:rPr>
      </w:pPr>
      <w:r w:rsidRPr="00DD7919">
        <w:rPr>
          <w:b/>
          <w:color w:val="FF0000"/>
        </w:rPr>
        <w:t>Wykonawca VIII</w:t>
      </w:r>
    </w:p>
    <w:p w14:paraId="24257709" w14:textId="77777777" w:rsidR="00236001" w:rsidRPr="00504547" w:rsidRDefault="00236001" w:rsidP="00236001">
      <w:pPr>
        <w:spacing w:after="0"/>
        <w:rPr>
          <w:b/>
        </w:rPr>
      </w:pPr>
      <w:r w:rsidRPr="00504547">
        <w:rPr>
          <w:b/>
        </w:rPr>
        <w:t>Pytanie 1</w:t>
      </w:r>
    </w:p>
    <w:p w14:paraId="4C545754" w14:textId="77777777" w:rsidR="00236001" w:rsidRDefault="00236001" w:rsidP="003C018F">
      <w:pPr>
        <w:spacing w:after="0"/>
        <w:jc w:val="both"/>
      </w:pPr>
      <w:r>
        <w:t>Czy Zamawiający wyraża zgodę na zmianę poniższego zapisu projektu umowy na następujące brzmienie?</w:t>
      </w:r>
    </w:p>
    <w:p w14:paraId="5AA72128" w14:textId="77777777" w:rsidR="00236001" w:rsidRDefault="00236001" w:rsidP="003C018F">
      <w:pPr>
        <w:spacing w:after="0"/>
        <w:jc w:val="both"/>
      </w:pPr>
      <w:r>
        <w:t>§ 19 ust. 3 wzoru umowy dla zadań 1-13 oraz § 20 ust. 3wzór umowy dla zadań 15-16</w:t>
      </w:r>
    </w:p>
    <w:p w14:paraId="58AFEE18" w14:textId="77777777" w:rsidR="00236001" w:rsidRDefault="00236001" w:rsidP="003C018F">
      <w:pPr>
        <w:spacing w:after="0"/>
        <w:jc w:val="both"/>
      </w:pPr>
      <w:r>
        <w:t>3. W przypadku niewykorzystania ilościowego wyrobów w terminie wskazanym w ust. 1, Zamawiający, za zgodą Wykonawcy, w formie pisemnej pod rygorem nieważności, przedłuża termin realizacji umowy. Zamawiający ma prawo składać oświadczenie o przedłużeniu obowiązywania umowy wielokrotnie, z tym, że każdorazowo musi uzyskać pisemną zgodę Wykonawcy, a łączny okres przedłużenia umowy w stosunku do okresu podanego w ust. 1 nie może wynosić więcej niż 12 miesięcy.</w:t>
      </w:r>
    </w:p>
    <w:p w14:paraId="704E0481" w14:textId="77777777" w:rsidR="00236001" w:rsidRDefault="00236001" w:rsidP="003C018F">
      <w:pPr>
        <w:spacing w:after="0"/>
        <w:jc w:val="both"/>
      </w:pPr>
      <w:r>
        <w:t>4. Osobą uprawnioną do składania oświadczenia o przedłużeniu okresu obowiązywania umowy, po uzyskaniu pisemnej zgody Wykonawcy, jest Kierownik Działu Zaopatrzenia i Gospodarki Materiałowej.</w:t>
      </w:r>
    </w:p>
    <w:p w14:paraId="7C0FB761" w14:textId="77777777" w:rsidR="00236001" w:rsidRDefault="00236001" w:rsidP="003C018F">
      <w:pPr>
        <w:spacing w:after="0"/>
        <w:jc w:val="both"/>
      </w:pPr>
      <w:r>
        <w:t>5. Jednostką organizacyjną Wykonawcy uprawnioną do przyjmowania zgody Wykonawcy o przedłużeniu realizacji umowy i potwierdzenia jej otrzymania jest Dział ………………….tel. ………………. fax ………………..</w:t>
      </w:r>
    </w:p>
    <w:p w14:paraId="01FB0173" w14:textId="77777777" w:rsidR="00236001" w:rsidRDefault="00236001" w:rsidP="003C018F">
      <w:pPr>
        <w:spacing w:after="0"/>
        <w:jc w:val="both"/>
      </w:pPr>
      <w:r>
        <w:t>W obecnym brzmieniu zapisu Zamawiający jednostronnym oświadczeniem woli decyduje o możliwościach realizacyjnych Wykonawcy w okresie przekraczającym okres 24/36 mies. od daty zawarcia umowy, dlatego prosimy, aby ewentualne wydłużenie terminu realizacji umowy było ustalane obustronnie, za zgodą Wykonawcy.</w:t>
      </w:r>
    </w:p>
    <w:p w14:paraId="157339F9" w14:textId="77777777" w:rsidR="00236001" w:rsidRDefault="00236001" w:rsidP="00236001">
      <w:pPr>
        <w:spacing w:after="0"/>
        <w:rPr>
          <w:b/>
        </w:rPr>
      </w:pPr>
      <w:r w:rsidRPr="00504547">
        <w:rPr>
          <w:b/>
        </w:rPr>
        <w:t>Odpowiedź</w:t>
      </w:r>
    </w:p>
    <w:p w14:paraId="0083CAD9" w14:textId="77777777" w:rsidR="00236001" w:rsidRPr="00504547" w:rsidRDefault="00236001" w:rsidP="00236001">
      <w:pPr>
        <w:spacing w:after="0"/>
        <w:rPr>
          <w:b/>
        </w:rPr>
      </w:pPr>
      <w:r>
        <w:rPr>
          <w:b/>
        </w:rPr>
        <w:t>Zamawiający nie wyraża zgody na proponowana zmianę</w:t>
      </w:r>
    </w:p>
    <w:p w14:paraId="34E778A1" w14:textId="77777777" w:rsidR="00236001" w:rsidRDefault="00236001" w:rsidP="00236001"/>
    <w:p w14:paraId="2F0B7E79" w14:textId="77777777" w:rsidR="00236001" w:rsidRPr="00C42883" w:rsidRDefault="00236001" w:rsidP="00236001">
      <w:pPr>
        <w:spacing w:after="0"/>
        <w:rPr>
          <w:b/>
        </w:rPr>
      </w:pPr>
      <w:r w:rsidRPr="00C42883">
        <w:rPr>
          <w:b/>
        </w:rPr>
        <w:t>Pytanie 2</w:t>
      </w:r>
    </w:p>
    <w:p w14:paraId="66FFB475" w14:textId="77777777" w:rsidR="00236001" w:rsidRDefault="00236001" w:rsidP="00236001">
      <w:pPr>
        <w:spacing w:after="0"/>
      </w:pPr>
      <w:r>
        <w:t>Czy Zamawiający wyraża zgodę na wymianę dzierżawionego przedmiotu umowy na inny bądź nowszy model w trakcie trwania umowy?</w:t>
      </w:r>
    </w:p>
    <w:p w14:paraId="7ABAD7CC" w14:textId="77777777" w:rsidR="00236001" w:rsidRDefault="00236001" w:rsidP="00A40DD6">
      <w:pPr>
        <w:spacing w:after="0"/>
        <w:jc w:val="both"/>
      </w:pPr>
      <w:r>
        <w:t>Ze względu na 24-/36-miesięczny okres dzierżawy sprzętu, podczas trwania umowy może nastąpić konieczność wycofania produktu z rynku bądź wprowadzenia nowszego sprzętu, czego nie można było przewidzieć w chwili zawarcia umowy.</w:t>
      </w:r>
    </w:p>
    <w:p w14:paraId="6CF5B181" w14:textId="77777777" w:rsidR="00236001" w:rsidRDefault="00236001" w:rsidP="00236001">
      <w:pPr>
        <w:spacing w:after="0"/>
        <w:rPr>
          <w:b/>
        </w:rPr>
      </w:pPr>
      <w:r w:rsidRPr="0063779E">
        <w:rPr>
          <w:b/>
        </w:rPr>
        <w:t>Odpowiedź</w:t>
      </w:r>
    </w:p>
    <w:p w14:paraId="28A7A092" w14:textId="77777777" w:rsidR="00236001" w:rsidRDefault="00236001" w:rsidP="00236001">
      <w:pPr>
        <w:spacing w:after="0"/>
        <w:rPr>
          <w:b/>
        </w:rPr>
      </w:pPr>
      <w:r>
        <w:rPr>
          <w:b/>
        </w:rPr>
        <w:t>Zamawiający informuję, że wymiana  dzierżawionego przedmiotu na inny w trakcie trwania umowy jest dopuszczalna, zgodnie z §17 wzorów umów.</w:t>
      </w:r>
    </w:p>
    <w:p w14:paraId="41C7BA82" w14:textId="4EE714A2" w:rsidR="00236001" w:rsidRDefault="00236001" w:rsidP="00236001">
      <w:pPr>
        <w:spacing w:after="0"/>
        <w:rPr>
          <w:b/>
        </w:rPr>
      </w:pPr>
    </w:p>
    <w:p w14:paraId="120F6897" w14:textId="2939042C" w:rsidR="00B87C3C" w:rsidRPr="00B87C3C" w:rsidRDefault="00B87C3C" w:rsidP="00236001">
      <w:pPr>
        <w:spacing w:after="0"/>
        <w:rPr>
          <w:b/>
          <w:color w:val="FF0000"/>
        </w:rPr>
      </w:pPr>
      <w:r w:rsidRPr="00B87C3C">
        <w:rPr>
          <w:b/>
          <w:color w:val="FF0000"/>
        </w:rPr>
        <w:t>Wykonawca IX</w:t>
      </w:r>
    </w:p>
    <w:p w14:paraId="264AF348" w14:textId="77777777" w:rsidR="00236001" w:rsidRPr="00A90840" w:rsidRDefault="00236001" w:rsidP="00236001">
      <w:pPr>
        <w:spacing w:after="0"/>
        <w:rPr>
          <w:b/>
        </w:rPr>
      </w:pPr>
      <w:r w:rsidRPr="00A90840">
        <w:rPr>
          <w:b/>
        </w:rPr>
        <w:t>Pytanie 1</w:t>
      </w:r>
    </w:p>
    <w:p w14:paraId="2463D3C5" w14:textId="77777777" w:rsidR="00236001" w:rsidRPr="00A90840" w:rsidRDefault="00236001" w:rsidP="00236001">
      <w:pPr>
        <w:spacing w:after="0"/>
        <w:rPr>
          <w:b/>
        </w:rPr>
      </w:pPr>
      <w:r w:rsidRPr="00A90840">
        <w:rPr>
          <w:b/>
        </w:rPr>
        <w:t>Dotyczy zadania nr 5</w:t>
      </w:r>
    </w:p>
    <w:p w14:paraId="24BFF267" w14:textId="77777777" w:rsidR="00236001" w:rsidRDefault="00236001" w:rsidP="00236001">
      <w:pPr>
        <w:spacing w:after="0"/>
        <w:jc w:val="both"/>
      </w:pPr>
      <w:r>
        <w:t>Czy Zamawiający wyraża zgodę na zaoferowanie pierścieni zastawkowych mitralnych, sztywnych, dostępnych w rozmiarach 24, 26, 28, 30, 32, 34, 36, 38, 40; z tytanowym, nieodkształcalnym rdzeniem, zatopionych w silikonowej osłonie i pokrytych zewnętrzną warstwą włókna poliestrowego, o nerkowatym kształcie, wygiętych siodłowo (uniesienie środkowej części przedniej A2-25% i środkowej części tylnej P2-15%), z oznaczeniami ułatwiającymi wszczepianie (dwa na wysokości trójkątów ścięgnistych i jeden wskazujący środek pierścienia)? Opakowane zewnętrzne minimum podwójne, dwa komplety miarek do oceny wielkości rozmiaru pierścienia zastawki.</w:t>
      </w:r>
    </w:p>
    <w:p w14:paraId="72C317FB" w14:textId="77777777" w:rsidR="00236001" w:rsidRDefault="00236001" w:rsidP="00236001">
      <w:pPr>
        <w:spacing w:after="0"/>
        <w:rPr>
          <w:b/>
        </w:rPr>
      </w:pPr>
      <w:r w:rsidRPr="00A90840">
        <w:rPr>
          <w:b/>
        </w:rPr>
        <w:t>Odpowiedź</w:t>
      </w:r>
    </w:p>
    <w:p w14:paraId="417BEBB9" w14:textId="77777777" w:rsidR="00236001" w:rsidRPr="00A90840" w:rsidRDefault="00236001" w:rsidP="00236001">
      <w:pPr>
        <w:spacing w:after="0"/>
        <w:rPr>
          <w:b/>
        </w:rPr>
      </w:pPr>
      <w:r>
        <w:rPr>
          <w:b/>
        </w:rPr>
        <w:t>Zamawiający wyraża zgodę.</w:t>
      </w:r>
    </w:p>
    <w:p w14:paraId="4A0EF5A4" w14:textId="77777777" w:rsidR="00236001" w:rsidRDefault="00236001" w:rsidP="00236001">
      <w:pPr>
        <w:spacing w:after="0"/>
        <w:rPr>
          <w:b/>
        </w:rPr>
      </w:pPr>
    </w:p>
    <w:p w14:paraId="3AF281D3" w14:textId="77777777" w:rsidR="00236001" w:rsidRPr="00F81B06" w:rsidRDefault="00236001" w:rsidP="00236001">
      <w:pPr>
        <w:spacing w:after="0"/>
        <w:rPr>
          <w:b/>
        </w:rPr>
      </w:pPr>
      <w:r w:rsidRPr="00F81B06">
        <w:rPr>
          <w:b/>
        </w:rPr>
        <w:t>Pytanie 2</w:t>
      </w:r>
    </w:p>
    <w:p w14:paraId="046B4F0D" w14:textId="77777777" w:rsidR="00236001" w:rsidRPr="00F81B06" w:rsidRDefault="00236001" w:rsidP="00236001">
      <w:pPr>
        <w:spacing w:after="0"/>
        <w:rPr>
          <w:b/>
        </w:rPr>
      </w:pPr>
      <w:r w:rsidRPr="00F81B06">
        <w:rPr>
          <w:b/>
        </w:rPr>
        <w:t>Dotyczy zadania nr 16.2</w:t>
      </w:r>
    </w:p>
    <w:p w14:paraId="23C45F92" w14:textId="77777777" w:rsidR="00236001" w:rsidRDefault="00236001" w:rsidP="00A40DD6">
      <w:pPr>
        <w:spacing w:after="0"/>
        <w:jc w:val="both"/>
      </w:pPr>
      <w:r>
        <w:t>Czy Zamawiający wyraża zgodę na zaoferowanie jednobiegunowych elektrod do śródoperacyjnej ablacji zaburzeń rytmu serca bez automatycznego czytnika „pełnościennej ablacji”? Funkcja ta dostępna jest jedynie dla elektrod dwubiegunowych.</w:t>
      </w:r>
    </w:p>
    <w:p w14:paraId="3F932035" w14:textId="77777777" w:rsidR="00236001" w:rsidRDefault="00236001" w:rsidP="00236001">
      <w:pPr>
        <w:spacing w:after="0"/>
        <w:rPr>
          <w:b/>
        </w:rPr>
      </w:pPr>
      <w:r w:rsidRPr="00A90840">
        <w:rPr>
          <w:b/>
        </w:rPr>
        <w:t>Odpowiedź</w:t>
      </w:r>
    </w:p>
    <w:p w14:paraId="0A4765A0" w14:textId="77777777" w:rsidR="00236001" w:rsidRPr="00A90840" w:rsidRDefault="00236001" w:rsidP="00236001">
      <w:pPr>
        <w:spacing w:after="0"/>
        <w:rPr>
          <w:b/>
        </w:rPr>
      </w:pPr>
      <w:r>
        <w:rPr>
          <w:b/>
        </w:rPr>
        <w:t>Zamawiający wyraża zgodę.</w:t>
      </w:r>
    </w:p>
    <w:p w14:paraId="701272D4" w14:textId="77777777" w:rsidR="00236001" w:rsidRDefault="00236001" w:rsidP="00236001">
      <w:pPr>
        <w:spacing w:after="0"/>
        <w:rPr>
          <w:b/>
        </w:rPr>
      </w:pPr>
    </w:p>
    <w:p w14:paraId="0ECC28B4" w14:textId="0B61D844" w:rsidR="00236001" w:rsidRPr="007B001F" w:rsidRDefault="00236001" w:rsidP="00236001">
      <w:pPr>
        <w:spacing w:after="0"/>
        <w:jc w:val="both"/>
        <w:rPr>
          <w:b/>
          <w:color w:val="FF0000"/>
        </w:rPr>
      </w:pPr>
      <w:r>
        <w:rPr>
          <w:b/>
          <w:color w:val="FF0000"/>
        </w:rPr>
        <w:t>Wykonawca X</w:t>
      </w:r>
    </w:p>
    <w:p w14:paraId="49423444" w14:textId="77777777" w:rsidR="00236001" w:rsidRPr="00B87C3C" w:rsidRDefault="00236001" w:rsidP="00236001">
      <w:pPr>
        <w:pStyle w:val="Nagwek2"/>
        <w:spacing w:before="202"/>
        <w:ind w:left="196"/>
        <w:rPr>
          <w:color w:val="auto"/>
        </w:rPr>
      </w:pPr>
      <w:r w:rsidRPr="00B87C3C">
        <w:rPr>
          <w:color w:val="auto"/>
          <w:u w:val="single" w:color="FF0000"/>
        </w:rPr>
        <w:t>Pytanie dotyczy Pakietu nr 15:</w:t>
      </w:r>
    </w:p>
    <w:p w14:paraId="0BDBFB5C" w14:textId="77777777" w:rsidR="00236001" w:rsidRPr="00723BB0" w:rsidRDefault="00236001" w:rsidP="00A40DD6">
      <w:pPr>
        <w:pStyle w:val="Akapitzlist"/>
        <w:widowControl w:val="0"/>
        <w:numPr>
          <w:ilvl w:val="0"/>
          <w:numId w:val="34"/>
        </w:numPr>
        <w:tabs>
          <w:tab w:val="left" w:pos="917"/>
        </w:tabs>
        <w:autoSpaceDE w:val="0"/>
        <w:autoSpaceDN w:val="0"/>
        <w:spacing w:before="56"/>
        <w:ind w:right="516"/>
        <w:jc w:val="both"/>
      </w:pPr>
      <w:r>
        <w:rPr>
          <w:sz w:val="22"/>
        </w:rPr>
        <w:t xml:space="preserve">Czy Zamawiający wymaga aby zaoferowane czujniki posiadały 5 długości fal światła bliskiej podczerwieni, o długości 685, 730, 770, 810 i 870 </w:t>
      </w:r>
      <w:proofErr w:type="spellStart"/>
      <w:r>
        <w:rPr>
          <w:sz w:val="22"/>
        </w:rPr>
        <w:t>nm</w:t>
      </w:r>
      <w:proofErr w:type="spellEnd"/>
      <w:r>
        <w:rPr>
          <w:sz w:val="22"/>
        </w:rPr>
        <w:t xml:space="preserve">, co daje </w:t>
      </w:r>
      <w:proofErr w:type="spellStart"/>
      <w:r>
        <w:rPr>
          <w:sz w:val="22"/>
        </w:rPr>
        <w:t>możliwośc</w:t>
      </w:r>
      <w:proofErr w:type="spellEnd"/>
      <w:r>
        <w:rPr>
          <w:sz w:val="22"/>
        </w:rPr>
        <w:t xml:space="preserve"> penetracji tkanki do głębokość 2,5</w:t>
      </w:r>
      <w:r>
        <w:rPr>
          <w:spacing w:val="-4"/>
          <w:sz w:val="22"/>
        </w:rPr>
        <w:t xml:space="preserve"> </w:t>
      </w:r>
      <w:r>
        <w:rPr>
          <w:sz w:val="22"/>
        </w:rPr>
        <w:t>cm?</w:t>
      </w:r>
    </w:p>
    <w:p w14:paraId="1146A60E" w14:textId="77777777" w:rsidR="00236001" w:rsidRDefault="00236001" w:rsidP="00236001">
      <w:pPr>
        <w:widowControl w:val="0"/>
        <w:tabs>
          <w:tab w:val="left" w:pos="917"/>
        </w:tabs>
        <w:autoSpaceDE w:val="0"/>
        <w:autoSpaceDN w:val="0"/>
        <w:spacing w:after="0"/>
        <w:ind w:right="516"/>
        <w:rPr>
          <w:b/>
        </w:rPr>
      </w:pPr>
      <w:r w:rsidRPr="00723BB0">
        <w:rPr>
          <w:b/>
        </w:rPr>
        <w:t>Odpowiedź</w:t>
      </w:r>
    </w:p>
    <w:p w14:paraId="5E5D3250" w14:textId="77777777" w:rsidR="00236001" w:rsidRPr="00723BB0" w:rsidRDefault="00236001" w:rsidP="00236001">
      <w:pPr>
        <w:widowControl w:val="0"/>
        <w:tabs>
          <w:tab w:val="left" w:pos="917"/>
        </w:tabs>
        <w:autoSpaceDE w:val="0"/>
        <w:autoSpaceDN w:val="0"/>
        <w:spacing w:after="0"/>
        <w:ind w:right="516"/>
        <w:rPr>
          <w:b/>
        </w:rPr>
      </w:pPr>
      <w:r>
        <w:rPr>
          <w:b/>
        </w:rPr>
        <w:t xml:space="preserve">Zamawiający nie wymaga aby </w:t>
      </w:r>
      <w:r w:rsidRPr="00723BB0">
        <w:rPr>
          <w:b/>
        </w:rPr>
        <w:t xml:space="preserve">zaoferowane czujniki posiadały 5 długości fal światła bliskiej podczerwieni, o długości 685, 730, 770, 810 i 870 </w:t>
      </w:r>
      <w:proofErr w:type="spellStart"/>
      <w:r w:rsidRPr="00723BB0">
        <w:rPr>
          <w:b/>
        </w:rPr>
        <w:t>nm</w:t>
      </w:r>
      <w:proofErr w:type="spellEnd"/>
      <w:r w:rsidRPr="00723BB0">
        <w:rPr>
          <w:b/>
        </w:rPr>
        <w:t xml:space="preserve">, co daje </w:t>
      </w:r>
      <w:proofErr w:type="spellStart"/>
      <w:r w:rsidRPr="00723BB0">
        <w:rPr>
          <w:b/>
        </w:rPr>
        <w:t>możliwośc</w:t>
      </w:r>
      <w:proofErr w:type="spellEnd"/>
      <w:r w:rsidRPr="00723BB0">
        <w:rPr>
          <w:b/>
        </w:rPr>
        <w:t xml:space="preserve"> penetracji tkanki do głębokość 2,5</w:t>
      </w:r>
      <w:r w:rsidRPr="00723BB0">
        <w:rPr>
          <w:b/>
          <w:spacing w:val="-4"/>
        </w:rPr>
        <w:t xml:space="preserve"> </w:t>
      </w:r>
      <w:r w:rsidRPr="00723BB0">
        <w:rPr>
          <w:b/>
        </w:rPr>
        <w:t>cm</w:t>
      </w:r>
    </w:p>
    <w:p w14:paraId="38600EFD" w14:textId="77777777" w:rsidR="00236001" w:rsidRDefault="00236001" w:rsidP="00236001">
      <w:pPr>
        <w:pStyle w:val="Akapitzlist"/>
        <w:widowControl w:val="0"/>
        <w:numPr>
          <w:ilvl w:val="0"/>
          <w:numId w:val="34"/>
        </w:numPr>
        <w:tabs>
          <w:tab w:val="left" w:pos="917"/>
        </w:tabs>
        <w:autoSpaceDE w:val="0"/>
        <w:autoSpaceDN w:val="0"/>
        <w:spacing w:before="181"/>
        <w:ind w:right="229"/>
      </w:pPr>
      <w:r>
        <w:rPr>
          <w:sz w:val="22"/>
        </w:rPr>
        <w:t>Czy Zamawiający dopuści monitor, który oprócz możliwości pomiaru oksymetrii mózgowej umożliwia jednoczasowy pomiar rzutu serca metodą inwazyjną za pomocą cewnika Swan-</w:t>
      </w:r>
      <w:proofErr w:type="spellStart"/>
      <w:r>
        <w:rPr>
          <w:sz w:val="22"/>
        </w:rPr>
        <w:t>Ganza</w:t>
      </w:r>
      <w:proofErr w:type="spellEnd"/>
      <w:r>
        <w:rPr>
          <w:sz w:val="22"/>
        </w:rPr>
        <w:t xml:space="preserve"> lub metodą małoinwazyjną za pomocą analizy konturu fali tętna. Spełniający kryteria załączonej specyfikacji:</w:t>
      </w:r>
    </w:p>
    <w:tbl>
      <w:tblPr>
        <w:tblStyle w:val="TableNormal"/>
        <w:tblW w:w="9634"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7"/>
        <w:gridCol w:w="9087"/>
      </w:tblGrid>
      <w:tr w:rsidR="00236001" w14:paraId="6F319E3B" w14:textId="77777777" w:rsidTr="008700D8">
        <w:trPr>
          <w:trHeight w:val="450"/>
        </w:trPr>
        <w:tc>
          <w:tcPr>
            <w:tcW w:w="547" w:type="dxa"/>
          </w:tcPr>
          <w:p w14:paraId="582BD747" w14:textId="77777777" w:rsidR="00236001" w:rsidRDefault="00236001" w:rsidP="008700D8">
            <w:pPr>
              <w:pStyle w:val="TableParagraph"/>
              <w:spacing w:line="265" w:lineRule="exact"/>
              <w:ind w:left="71"/>
            </w:pPr>
            <w:proofErr w:type="spellStart"/>
            <w:r>
              <w:t>Lp</w:t>
            </w:r>
            <w:proofErr w:type="spellEnd"/>
            <w:r>
              <w:t>.</w:t>
            </w:r>
          </w:p>
        </w:tc>
        <w:tc>
          <w:tcPr>
            <w:tcW w:w="9087" w:type="dxa"/>
          </w:tcPr>
          <w:p w14:paraId="24EE90B1" w14:textId="77777777" w:rsidR="00236001" w:rsidRDefault="00236001" w:rsidP="008700D8">
            <w:pPr>
              <w:pStyle w:val="TableParagraph"/>
              <w:spacing w:line="265" w:lineRule="exact"/>
              <w:ind w:left="69"/>
            </w:pPr>
            <w:proofErr w:type="spellStart"/>
            <w:r>
              <w:t>Opis</w:t>
            </w:r>
            <w:proofErr w:type="spellEnd"/>
            <w:r>
              <w:t xml:space="preserve"> </w:t>
            </w:r>
            <w:proofErr w:type="spellStart"/>
            <w:r>
              <w:t>parametru</w:t>
            </w:r>
            <w:proofErr w:type="spellEnd"/>
          </w:p>
        </w:tc>
      </w:tr>
      <w:tr w:rsidR="00236001" w14:paraId="1A60F0F1" w14:textId="77777777" w:rsidTr="008700D8">
        <w:trPr>
          <w:trHeight w:val="738"/>
        </w:trPr>
        <w:tc>
          <w:tcPr>
            <w:tcW w:w="547" w:type="dxa"/>
          </w:tcPr>
          <w:p w14:paraId="5D9025A8" w14:textId="77777777" w:rsidR="00236001" w:rsidRDefault="00236001" w:rsidP="008700D8">
            <w:pPr>
              <w:pStyle w:val="TableParagraph"/>
              <w:spacing w:before="6"/>
              <w:rPr>
                <w:sz w:val="23"/>
              </w:rPr>
            </w:pPr>
          </w:p>
          <w:p w14:paraId="7E019158" w14:textId="77777777" w:rsidR="00236001" w:rsidRDefault="00236001" w:rsidP="008700D8">
            <w:pPr>
              <w:pStyle w:val="TableParagraph"/>
              <w:ind w:left="71"/>
            </w:pPr>
            <w:r>
              <w:t>I</w:t>
            </w:r>
          </w:p>
        </w:tc>
        <w:tc>
          <w:tcPr>
            <w:tcW w:w="9087" w:type="dxa"/>
          </w:tcPr>
          <w:p w14:paraId="1D31CBB7" w14:textId="77777777" w:rsidR="00236001" w:rsidRPr="007B001F" w:rsidRDefault="00236001" w:rsidP="008700D8">
            <w:pPr>
              <w:pStyle w:val="TableParagraph"/>
              <w:spacing w:line="256" w:lineRule="auto"/>
              <w:ind w:left="69" w:right="1423"/>
              <w:rPr>
                <w:lang w:val="pl-PL"/>
              </w:rPr>
            </w:pPr>
            <w:r w:rsidRPr="007B001F">
              <w:rPr>
                <w:lang w:val="pl-PL"/>
              </w:rPr>
              <w:t>Urządzenie fabrycznie nowe – (nie powystawowe).</w:t>
            </w:r>
          </w:p>
        </w:tc>
      </w:tr>
      <w:tr w:rsidR="00236001" w14:paraId="5FBB2F0C" w14:textId="77777777" w:rsidTr="008700D8">
        <w:trPr>
          <w:trHeight w:val="450"/>
        </w:trPr>
        <w:tc>
          <w:tcPr>
            <w:tcW w:w="547" w:type="dxa"/>
          </w:tcPr>
          <w:p w14:paraId="14080FA4" w14:textId="77777777" w:rsidR="00236001" w:rsidRDefault="00236001" w:rsidP="008700D8">
            <w:pPr>
              <w:pStyle w:val="TableParagraph"/>
              <w:spacing w:line="265" w:lineRule="exact"/>
              <w:ind w:left="71"/>
            </w:pPr>
            <w:r>
              <w:t>II</w:t>
            </w:r>
          </w:p>
        </w:tc>
        <w:tc>
          <w:tcPr>
            <w:tcW w:w="9087" w:type="dxa"/>
          </w:tcPr>
          <w:p w14:paraId="144CC200" w14:textId="77777777" w:rsidR="00236001" w:rsidRPr="007B001F" w:rsidRDefault="00236001" w:rsidP="008700D8">
            <w:pPr>
              <w:pStyle w:val="TableParagraph"/>
              <w:spacing w:line="265" w:lineRule="exact"/>
              <w:ind w:left="69"/>
              <w:rPr>
                <w:lang w:val="pl-PL"/>
              </w:rPr>
            </w:pPr>
            <w:r w:rsidRPr="007B001F">
              <w:rPr>
                <w:lang w:val="pl-PL"/>
              </w:rPr>
              <w:t>Rok produkcji zgodny z rokiem dostawy</w:t>
            </w:r>
          </w:p>
        </w:tc>
      </w:tr>
      <w:tr w:rsidR="00236001" w14:paraId="692D033D" w14:textId="77777777" w:rsidTr="008700D8">
        <w:trPr>
          <w:trHeight w:val="451"/>
        </w:trPr>
        <w:tc>
          <w:tcPr>
            <w:tcW w:w="547" w:type="dxa"/>
            <w:tcBorders>
              <w:top w:val="nil"/>
            </w:tcBorders>
          </w:tcPr>
          <w:p w14:paraId="2B08D047" w14:textId="77777777" w:rsidR="00236001" w:rsidRDefault="00236001" w:rsidP="008700D8">
            <w:pPr>
              <w:pStyle w:val="TableParagraph"/>
              <w:spacing w:line="266" w:lineRule="exact"/>
              <w:ind w:left="71"/>
            </w:pPr>
            <w:r>
              <w:t>II</w:t>
            </w:r>
          </w:p>
        </w:tc>
        <w:tc>
          <w:tcPr>
            <w:tcW w:w="9087" w:type="dxa"/>
            <w:tcBorders>
              <w:top w:val="nil"/>
            </w:tcBorders>
          </w:tcPr>
          <w:p w14:paraId="0C2B035F" w14:textId="77777777" w:rsidR="00236001" w:rsidRDefault="00236001" w:rsidP="008700D8">
            <w:pPr>
              <w:pStyle w:val="TableParagraph"/>
              <w:spacing w:line="266" w:lineRule="exact"/>
              <w:ind w:left="69"/>
            </w:pPr>
            <w:proofErr w:type="spellStart"/>
            <w:r>
              <w:t>Parametry</w:t>
            </w:r>
            <w:proofErr w:type="spellEnd"/>
          </w:p>
        </w:tc>
      </w:tr>
      <w:tr w:rsidR="00236001" w14:paraId="0B235C7B" w14:textId="77777777" w:rsidTr="008700D8">
        <w:trPr>
          <w:trHeight w:val="1400"/>
        </w:trPr>
        <w:tc>
          <w:tcPr>
            <w:tcW w:w="547" w:type="dxa"/>
          </w:tcPr>
          <w:p w14:paraId="7EE2300B" w14:textId="77777777" w:rsidR="00236001" w:rsidRDefault="00236001" w:rsidP="008700D8">
            <w:pPr>
              <w:pStyle w:val="TableParagraph"/>
              <w:spacing w:before="141"/>
              <w:ind w:right="46"/>
              <w:jc w:val="right"/>
            </w:pPr>
            <w:r>
              <w:t>1</w:t>
            </w:r>
          </w:p>
        </w:tc>
        <w:tc>
          <w:tcPr>
            <w:tcW w:w="9087" w:type="dxa"/>
          </w:tcPr>
          <w:p w14:paraId="465A23FC" w14:textId="77777777" w:rsidR="00236001" w:rsidRPr="007B001F" w:rsidRDefault="00236001" w:rsidP="008700D8">
            <w:pPr>
              <w:pStyle w:val="TableParagraph"/>
              <w:spacing w:line="259" w:lineRule="auto"/>
              <w:ind w:left="69" w:right="40"/>
              <w:rPr>
                <w:b/>
                <w:sz w:val="20"/>
                <w:lang w:val="pl-PL"/>
              </w:rPr>
            </w:pPr>
            <w:r w:rsidRPr="007B001F">
              <w:rPr>
                <w:b/>
                <w:sz w:val="20"/>
                <w:lang w:val="pl-PL"/>
              </w:rPr>
              <w:t xml:space="preserve">Urządzenie do oceny stanu hemodynamicznego Pacjenta w oparciu o pomiar parametrów hemodynamicznych metodą </w:t>
            </w:r>
            <w:proofErr w:type="spellStart"/>
            <w:r w:rsidRPr="007B001F">
              <w:rPr>
                <w:b/>
                <w:sz w:val="20"/>
                <w:lang w:val="pl-PL"/>
              </w:rPr>
              <w:t>termodylucji</w:t>
            </w:r>
            <w:proofErr w:type="spellEnd"/>
            <w:r w:rsidRPr="007B001F">
              <w:rPr>
                <w:b/>
                <w:sz w:val="20"/>
                <w:lang w:val="pl-PL"/>
              </w:rPr>
              <w:t>, analizy krzywej ciśnienia tętniczego krwi metodą inwazyjną oraz saturacji żylnej.</w:t>
            </w:r>
          </w:p>
        </w:tc>
      </w:tr>
      <w:tr w:rsidR="00236001" w14:paraId="40DAE460" w14:textId="77777777" w:rsidTr="008700D8">
        <w:trPr>
          <w:trHeight w:val="904"/>
        </w:trPr>
        <w:tc>
          <w:tcPr>
            <w:tcW w:w="547" w:type="dxa"/>
          </w:tcPr>
          <w:p w14:paraId="147091CD" w14:textId="77777777" w:rsidR="00236001" w:rsidRDefault="00236001" w:rsidP="008700D8">
            <w:pPr>
              <w:pStyle w:val="TableParagraph"/>
              <w:spacing w:before="184"/>
              <w:ind w:right="46"/>
              <w:jc w:val="right"/>
            </w:pPr>
            <w:r>
              <w:t>2</w:t>
            </w:r>
          </w:p>
        </w:tc>
        <w:tc>
          <w:tcPr>
            <w:tcW w:w="9087" w:type="dxa"/>
          </w:tcPr>
          <w:p w14:paraId="3D960F6F" w14:textId="77777777" w:rsidR="00236001" w:rsidRPr="007B001F" w:rsidRDefault="00236001" w:rsidP="008700D8">
            <w:pPr>
              <w:pStyle w:val="TableParagraph"/>
              <w:spacing w:line="259" w:lineRule="auto"/>
              <w:ind w:left="69" w:right="406"/>
              <w:jc w:val="both"/>
              <w:rPr>
                <w:b/>
                <w:sz w:val="20"/>
                <w:lang w:val="pl-PL"/>
              </w:rPr>
            </w:pPr>
            <w:r w:rsidRPr="007B001F">
              <w:rPr>
                <w:b/>
                <w:sz w:val="20"/>
                <w:lang w:val="pl-PL"/>
              </w:rPr>
              <w:t xml:space="preserve">Urządzenie do oceny stanu pomiaru rzutu serca metodą </w:t>
            </w:r>
            <w:proofErr w:type="spellStart"/>
            <w:r w:rsidRPr="007B001F">
              <w:rPr>
                <w:b/>
                <w:sz w:val="20"/>
                <w:lang w:val="pl-PL"/>
              </w:rPr>
              <w:t>termodylucji</w:t>
            </w:r>
            <w:proofErr w:type="spellEnd"/>
            <w:r w:rsidRPr="007B001F">
              <w:rPr>
                <w:b/>
                <w:sz w:val="20"/>
                <w:lang w:val="pl-PL"/>
              </w:rPr>
              <w:t xml:space="preserve"> CCO oraz analizy</w:t>
            </w:r>
            <w:r w:rsidRPr="007B001F">
              <w:rPr>
                <w:b/>
                <w:spacing w:val="-15"/>
                <w:sz w:val="20"/>
                <w:lang w:val="pl-PL"/>
              </w:rPr>
              <w:t xml:space="preserve"> </w:t>
            </w:r>
            <w:r w:rsidRPr="007B001F">
              <w:rPr>
                <w:b/>
                <w:sz w:val="20"/>
                <w:lang w:val="pl-PL"/>
              </w:rPr>
              <w:t>krzywej ciśnienia tętniczego</w:t>
            </w:r>
            <w:r w:rsidRPr="007B001F">
              <w:rPr>
                <w:b/>
                <w:spacing w:val="1"/>
                <w:sz w:val="20"/>
                <w:lang w:val="pl-PL"/>
              </w:rPr>
              <w:t xml:space="preserve"> </w:t>
            </w:r>
            <w:r w:rsidRPr="007B001F">
              <w:rPr>
                <w:b/>
                <w:sz w:val="20"/>
                <w:lang w:val="pl-PL"/>
              </w:rPr>
              <w:t>krwi</w:t>
            </w:r>
          </w:p>
        </w:tc>
      </w:tr>
      <w:tr w:rsidR="00236001" w14:paraId="591250DA" w14:textId="77777777" w:rsidTr="008700D8">
        <w:trPr>
          <w:trHeight w:val="656"/>
        </w:trPr>
        <w:tc>
          <w:tcPr>
            <w:tcW w:w="547" w:type="dxa"/>
          </w:tcPr>
          <w:p w14:paraId="2878028E" w14:textId="77777777" w:rsidR="00236001" w:rsidRPr="007B001F" w:rsidRDefault="00236001" w:rsidP="008700D8">
            <w:pPr>
              <w:pStyle w:val="TableParagraph"/>
              <w:spacing w:before="10"/>
              <w:rPr>
                <w:sz w:val="16"/>
                <w:lang w:val="pl-PL"/>
              </w:rPr>
            </w:pPr>
          </w:p>
          <w:p w14:paraId="1F06C699" w14:textId="77777777" w:rsidR="00236001" w:rsidRDefault="00236001" w:rsidP="008700D8">
            <w:pPr>
              <w:pStyle w:val="TableParagraph"/>
              <w:ind w:right="46"/>
              <w:jc w:val="right"/>
            </w:pPr>
            <w:r>
              <w:t>3</w:t>
            </w:r>
          </w:p>
        </w:tc>
        <w:tc>
          <w:tcPr>
            <w:tcW w:w="9087" w:type="dxa"/>
          </w:tcPr>
          <w:p w14:paraId="61FD9A38" w14:textId="77777777" w:rsidR="00236001" w:rsidRPr="007B001F" w:rsidRDefault="00236001" w:rsidP="008700D8">
            <w:pPr>
              <w:pStyle w:val="TableParagraph"/>
              <w:spacing w:line="261" w:lineRule="auto"/>
              <w:ind w:left="69"/>
              <w:rPr>
                <w:sz w:val="20"/>
                <w:lang w:val="pl-PL"/>
              </w:rPr>
            </w:pPr>
            <w:r w:rsidRPr="007B001F">
              <w:rPr>
                <w:sz w:val="20"/>
                <w:lang w:val="pl-PL"/>
              </w:rPr>
              <w:t xml:space="preserve">Ocena hemodynamiczna układu krążenia metodą </w:t>
            </w:r>
            <w:proofErr w:type="spellStart"/>
            <w:r w:rsidRPr="007B001F">
              <w:rPr>
                <w:sz w:val="20"/>
                <w:lang w:val="pl-PL"/>
              </w:rPr>
              <w:t>termodylucji</w:t>
            </w:r>
            <w:proofErr w:type="spellEnd"/>
            <w:r w:rsidRPr="007B001F">
              <w:rPr>
                <w:sz w:val="20"/>
                <w:lang w:val="pl-PL"/>
              </w:rPr>
              <w:t>:</w:t>
            </w:r>
          </w:p>
        </w:tc>
      </w:tr>
      <w:tr w:rsidR="00236001" w14:paraId="51E27CEC" w14:textId="77777777" w:rsidTr="008700D8">
        <w:trPr>
          <w:trHeight w:val="450"/>
        </w:trPr>
        <w:tc>
          <w:tcPr>
            <w:tcW w:w="547" w:type="dxa"/>
          </w:tcPr>
          <w:p w14:paraId="2EB4945D" w14:textId="77777777" w:rsidR="00236001" w:rsidRDefault="00236001" w:rsidP="008700D8">
            <w:pPr>
              <w:pStyle w:val="TableParagraph"/>
              <w:spacing w:line="265" w:lineRule="exact"/>
              <w:ind w:right="46"/>
              <w:jc w:val="right"/>
            </w:pPr>
            <w:r>
              <w:t>4</w:t>
            </w:r>
          </w:p>
        </w:tc>
        <w:tc>
          <w:tcPr>
            <w:tcW w:w="9087" w:type="dxa"/>
          </w:tcPr>
          <w:p w14:paraId="60AC6D1B" w14:textId="77777777" w:rsidR="00236001" w:rsidRPr="007B001F" w:rsidRDefault="00236001" w:rsidP="00236001">
            <w:pPr>
              <w:pStyle w:val="TableParagraph"/>
              <w:numPr>
                <w:ilvl w:val="0"/>
                <w:numId w:val="33"/>
              </w:numPr>
              <w:tabs>
                <w:tab w:val="left" w:pos="1293"/>
                <w:tab w:val="left" w:pos="1294"/>
              </w:tabs>
              <w:spacing w:before="9"/>
              <w:ind w:hanging="426"/>
              <w:rPr>
                <w:sz w:val="20"/>
                <w:lang w:val="pl-PL"/>
              </w:rPr>
            </w:pPr>
            <w:r w:rsidRPr="007B001F">
              <w:rPr>
                <w:sz w:val="20"/>
                <w:lang w:val="pl-PL"/>
              </w:rPr>
              <w:t>za pomocą cewnika</w:t>
            </w:r>
            <w:r w:rsidRPr="007B001F">
              <w:rPr>
                <w:spacing w:val="-5"/>
                <w:sz w:val="20"/>
                <w:lang w:val="pl-PL"/>
              </w:rPr>
              <w:t xml:space="preserve"> </w:t>
            </w:r>
            <w:r w:rsidRPr="007B001F">
              <w:rPr>
                <w:sz w:val="20"/>
                <w:lang w:val="pl-PL"/>
              </w:rPr>
              <w:t>Swan-</w:t>
            </w:r>
            <w:proofErr w:type="spellStart"/>
            <w:r w:rsidRPr="007B001F">
              <w:rPr>
                <w:sz w:val="20"/>
                <w:lang w:val="pl-PL"/>
              </w:rPr>
              <w:t>Ganza</w:t>
            </w:r>
            <w:proofErr w:type="spellEnd"/>
            <w:r w:rsidRPr="007B001F">
              <w:rPr>
                <w:sz w:val="20"/>
                <w:lang w:val="pl-PL"/>
              </w:rPr>
              <w:t>,</w:t>
            </w:r>
          </w:p>
        </w:tc>
      </w:tr>
      <w:tr w:rsidR="00236001" w14:paraId="41823054" w14:textId="77777777" w:rsidTr="008700D8">
        <w:trPr>
          <w:trHeight w:val="447"/>
        </w:trPr>
        <w:tc>
          <w:tcPr>
            <w:tcW w:w="547" w:type="dxa"/>
          </w:tcPr>
          <w:p w14:paraId="78DF5AF3" w14:textId="77777777" w:rsidR="00236001" w:rsidRDefault="00236001" w:rsidP="008700D8">
            <w:pPr>
              <w:pStyle w:val="TableParagraph"/>
              <w:spacing w:line="265" w:lineRule="exact"/>
              <w:ind w:right="46"/>
              <w:jc w:val="right"/>
            </w:pPr>
            <w:r>
              <w:t>5</w:t>
            </w:r>
          </w:p>
        </w:tc>
        <w:tc>
          <w:tcPr>
            <w:tcW w:w="9087" w:type="dxa"/>
          </w:tcPr>
          <w:p w14:paraId="2BB107BA" w14:textId="77777777" w:rsidR="00236001" w:rsidRPr="007B001F" w:rsidRDefault="00236001" w:rsidP="00236001">
            <w:pPr>
              <w:pStyle w:val="TableParagraph"/>
              <w:numPr>
                <w:ilvl w:val="0"/>
                <w:numId w:val="32"/>
              </w:numPr>
              <w:tabs>
                <w:tab w:val="left" w:pos="1293"/>
                <w:tab w:val="left" w:pos="1294"/>
              </w:tabs>
              <w:spacing w:before="7"/>
              <w:ind w:hanging="426"/>
              <w:rPr>
                <w:sz w:val="20"/>
                <w:lang w:val="pl-PL"/>
              </w:rPr>
            </w:pPr>
            <w:r w:rsidRPr="007B001F">
              <w:rPr>
                <w:sz w:val="20"/>
                <w:lang w:val="pl-PL"/>
              </w:rPr>
              <w:t>za pomocą cewnika Swan-</w:t>
            </w:r>
            <w:proofErr w:type="spellStart"/>
            <w:r w:rsidRPr="007B001F">
              <w:rPr>
                <w:sz w:val="20"/>
                <w:lang w:val="pl-PL"/>
              </w:rPr>
              <w:t>Ganza</w:t>
            </w:r>
            <w:proofErr w:type="spellEnd"/>
            <w:r w:rsidRPr="007B001F">
              <w:rPr>
                <w:spacing w:val="-8"/>
                <w:sz w:val="20"/>
                <w:lang w:val="pl-PL"/>
              </w:rPr>
              <w:t xml:space="preserve"> </w:t>
            </w:r>
            <w:r w:rsidRPr="007B001F">
              <w:rPr>
                <w:sz w:val="20"/>
                <w:lang w:val="pl-PL"/>
              </w:rPr>
              <w:t>CCO</w:t>
            </w:r>
          </w:p>
        </w:tc>
      </w:tr>
      <w:tr w:rsidR="00236001" w14:paraId="2E72F088" w14:textId="77777777" w:rsidTr="008700D8">
        <w:trPr>
          <w:trHeight w:val="656"/>
        </w:trPr>
        <w:tc>
          <w:tcPr>
            <w:tcW w:w="547" w:type="dxa"/>
          </w:tcPr>
          <w:p w14:paraId="3A84E47A" w14:textId="77777777" w:rsidR="00236001" w:rsidRPr="007B001F" w:rsidRDefault="00236001" w:rsidP="008700D8">
            <w:pPr>
              <w:pStyle w:val="TableParagraph"/>
              <w:spacing w:before="10"/>
              <w:rPr>
                <w:sz w:val="16"/>
                <w:lang w:val="pl-PL"/>
              </w:rPr>
            </w:pPr>
          </w:p>
          <w:p w14:paraId="173DED9F" w14:textId="77777777" w:rsidR="00236001" w:rsidRDefault="00236001" w:rsidP="008700D8">
            <w:pPr>
              <w:pStyle w:val="TableParagraph"/>
              <w:ind w:right="46"/>
              <w:jc w:val="right"/>
            </w:pPr>
            <w:r>
              <w:t>6</w:t>
            </w:r>
          </w:p>
        </w:tc>
        <w:tc>
          <w:tcPr>
            <w:tcW w:w="9087" w:type="dxa"/>
          </w:tcPr>
          <w:p w14:paraId="3DD1A34F" w14:textId="77777777" w:rsidR="00236001" w:rsidRPr="007B001F" w:rsidRDefault="00236001" w:rsidP="008700D8">
            <w:pPr>
              <w:pStyle w:val="TableParagraph"/>
              <w:spacing w:line="256" w:lineRule="auto"/>
              <w:ind w:left="69" w:right="40"/>
              <w:rPr>
                <w:sz w:val="20"/>
                <w:lang w:val="pl-PL"/>
              </w:rPr>
            </w:pPr>
            <w:r w:rsidRPr="007B001F">
              <w:rPr>
                <w:sz w:val="20"/>
                <w:lang w:val="pl-PL"/>
              </w:rPr>
              <w:t>Ocena hemodynamiczna układu krążenia metodą analizy krzywej ciśnienia tętniczego krwi:</w:t>
            </w:r>
          </w:p>
        </w:tc>
      </w:tr>
      <w:tr w:rsidR="00236001" w14:paraId="5DD329A0" w14:textId="77777777" w:rsidTr="008700D8">
        <w:trPr>
          <w:trHeight w:val="450"/>
        </w:trPr>
        <w:tc>
          <w:tcPr>
            <w:tcW w:w="547" w:type="dxa"/>
          </w:tcPr>
          <w:p w14:paraId="0A825B4A" w14:textId="77777777" w:rsidR="00236001" w:rsidRDefault="00236001" w:rsidP="008700D8">
            <w:pPr>
              <w:pStyle w:val="TableParagraph"/>
              <w:spacing w:line="267" w:lineRule="exact"/>
              <w:ind w:right="46"/>
              <w:jc w:val="right"/>
            </w:pPr>
            <w:r>
              <w:t>7</w:t>
            </w:r>
          </w:p>
        </w:tc>
        <w:tc>
          <w:tcPr>
            <w:tcW w:w="9087" w:type="dxa"/>
          </w:tcPr>
          <w:p w14:paraId="45F4DD1B" w14:textId="77777777" w:rsidR="00236001" w:rsidRPr="007B001F" w:rsidRDefault="00236001" w:rsidP="00236001">
            <w:pPr>
              <w:pStyle w:val="TableParagraph"/>
              <w:numPr>
                <w:ilvl w:val="0"/>
                <w:numId w:val="31"/>
              </w:numPr>
              <w:tabs>
                <w:tab w:val="left" w:pos="1242"/>
                <w:tab w:val="left" w:pos="1243"/>
              </w:tabs>
              <w:spacing w:before="9"/>
              <w:rPr>
                <w:sz w:val="20"/>
                <w:lang w:val="pl-PL"/>
              </w:rPr>
            </w:pPr>
            <w:r w:rsidRPr="007B001F">
              <w:rPr>
                <w:sz w:val="20"/>
                <w:lang w:val="pl-PL"/>
              </w:rPr>
              <w:t>bez użycia cewnika</w:t>
            </w:r>
            <w:r w:rsidRPr="007B001F">
              <w:rPr>
                <w:spacing w:val="-2"/>
                <w:sz w:val="20"/>
                <w:lang w:val="pl-PL"/>
              </w:rPr>
              <w:t xml:space="preserve"> </w:t>
            </w:r>
            <w:r w:rsidRPr="007B001F">
              <w:rPr>
                <w:sz w:val="20"/>
                <w:lang w:val="pl-PL"/>
              </w:rPr>
              <w:t>Swan-</w:t>
            </w:r>
            <w:proofErr w:type="spellStart"/>
            <w:r w:rsidRPr="007B001F">
              <w:rPr>
                <w:sz w:val="20"/>
                <w:lang w:val="pl-PL"/>
              </w:rPr>
              <w:t>Ganza</w:t>
            </w:r>
            <w:proofErr w:type="spellEnd"/>
            <w:r w:rsidRPr="007B001F">
              <w:rPr>
                <w:sz w:val="20"/>
                <w:lang w:val="pl-PL"/>
              </w:rPr>
              <w:t>,</w:t>
            </w:r>
          </w:p>
        </w:tc>
      </w:tr>
      <w:tr w:rsidR="00236001" w14:paraId="0597D743" w14:textId="77777777" w:rsidTr="008700D8">
        <w:trPr>
          <w:trHeight w:val="673"/>
        </w:trPr>
        <w:tc>
          <w:tcPr>
            <w:tcW w:w="547" w:type="dxa"/>
          </w:tcPr>
          <w:p w14:paraId="08F0D0A5" w14:textId="77777777" w:rsidR="00236001" w:rsidRDefault="00236001" w:rsidP="008700D8">
            <w:pPr>
              <w:pStyle w:val="TableParagraph"/>
              <w:ind w:right="46"/>
              <w:jc w:val="right"/>
            </w:pPr>
            <w:r>
              <w:t>8</w:t>
            </w:r>
          </w:p>
        </w:tc>
        <w:tc>
          <w:tcPr>
            <w:tcW w:w="9087" w:type="dxa"/>
          </w:tcPr>
          <w:p w14:paraId="1981048A" w14:textId="77777777" w:rsidR="00236001" w:rsidRPr="007B001F" w:rsidRDefault="00236001" w:rsidP="00236001">
            <w:pPr>
              <w:pStyle w:val="TableParagraph"/>
              <w:numPr>
                <w:ilvl w:val="0"/>
                <w:numId w:val="30"/>
              </w:numPr>
              <w:tabs>
                <w:tab w:val="left" w:pos="1242"/>
                <w:tab w:val="left" w:pos="1243"/>
              </w:tabs>
              <w:spacing w:before="0" w:line="259" w:lineRule="auto"/>
              <w:ind w:right="543" w:firstLine="799"/>
              <w:rPr>
                <w:sz w:val="20"/>
                <w:lang w:val="pl-PL"/>
              </w:rPr>
            </w:pPr>
            <w:r w:rsidRPr="007B001F">
              <w:rPr>
                <w:sz w:val="20"/>
                <w:lang w:val="pl-PL"/>
              </w:rPr>
              <w:t xml:space="preserve">drogą </w:t>
            </w:r>
            <w:proofErr w:type="spellStart"/>
            <w:r w:rsidRPr="007B001F">
              <w:rPr>
                <w:sz w:val="20"/>
                <w:lang w:val="pl-PL"/>
              </w:rPr>
              <w:t>kaniulizacji</w:t>
            </w:r>
            <w:proofErr w:type="spellEnd"/>
            <w:r w:rsidRPr="007B001F">
              <w:rPr>
                <w:sz w:val="20"/>
                <w:lang w:val="pl-PL"/>
              </w:rPr>
              <w:t xml:space="preserve"> jednego</w:t>
            </w:r>
            <w:r w:rsidRPr="007B001F">
              <w:rPr>
                <w:spacing w:val="-12"/>
                <w:sz w:val="20"/>
                <w:lang w:val="pl-PL"/>
              </w:rPr>
              <w:t xml:space="preserve"> </w:t>
            </w:r>
            <w:r w:rsidRPr="007B001F">
              <w:rPr>
                <w:sz w:val="20"/>
                <w:lang w:val="pl-PL"/>
              </w:rPr>
              <w:t>dostępu naczyniowego (dostęp tętniczy)</w:t>
            </w:r>
          </w:p>
        </w:tc>
      </w:tr>
      <w:tr w:rsidR="00236001" w14:paraId="7B8DF92C" w14:textId="77777777" w:rsidTr="008700D8">
        <w:trPr>
          <w:trHeight w:val="1401"/>
        </w:trPr>
        <w:tc>
          <w:tcPr>
            <w:tcW w:w="547" w:type="dxa"/>
          </w:tcPr>
          <w:p w14:paraId="2D29D080" w14:textId="77777777" w:rsidR="00236001" w:rsidRDefault="00236001" w:rsidP="008700D8">
            <w:pPr>
              <w:pStyle w:val="TableParagraph"/>
              <w:spacing w:before="141"/>
              <w:ind w:right="46"/>
              <w:jc w:val="right"/>
            </w:pPr>
            <w:r>
              <w:t>9</w:t>
            </w:r>
          </w:p>
        </w:tc>
        <w:tc>
          <w:tcPr>
            <w:tcW w:w="9087" w:type="dxa"/>
          </w:tcPr>
          <w:p w14:paraId="383089F4" w14:textId="77777777" w:rsidR="00236001" w:rsidRPr="007B001F" w:rsidRDefault="00236001" w:rsidP="008700D8">
            <w:pPr>
              <w:pStyle w:val="TableParagraph"/>
              <w:spacing w:line="256" w:lineRule="auto"/>
              <w:ind w:left="69" w:right="62"/>
              <w:rPr>
                <w:sz w:val="20"/>
                <w:lang w:val="pl-PL"/>
              </w:rPr>
            </w:pPr>
            <w:r w:rsidRPr="007B001F">
              <w:rPr>
                <w:sz w:val="20"/>
                <w:lang w:val="pl-PL"/>
              </w:rPr>
              <w:t>Ciągły pomiar saturacji żylnej: SCVO2 i SVO2 pomiar saturacji żylnej przy pomocy wkłucia centralnego</w:t>
            </w:r>
          </w:p>
          <w:p w14:paraId="39292C1C" w14:textId="77777777" w:rsidR="00236001" w:rsidRPr="007B001F" w:rsidRDefault="00236001" w:rsidP="008700D8">
            <w:pPr>
              <w:pStyle w:val="TableParagraph"/>
              <w:spacing w:line="259" w:lineRule="auto"/>
              <w:ind w:left="69" w:right="69"/>
              <w:rPr>
                <w:sz w:val="20"/>
                <w:lang w:val="pl-PL"/>
              </w:rPr>
            </w:pPr>
            <w:proofErr w:type="spellStart"/>
            <w:r w:rsidRPr="007B001F">
              <w:rPr>
                <w:sz w:val="20"/>
                <w:lang w:val="pl-PL"/>
              </w:rPr>
              <w:t>trójświatłowego</w:t>
            </w:r>
            <w:proofErr w:type="spellEnd"/>
            <w:r w:rsidRPr="007B001F">
              <w:rPr>
                <w:sz w:val="20"/>
                <w:lang w:val="pl-PL"/>
              </w:rPr>
              <w:t xml:space="preserve"> z modułem optycznym i możliwością kalibracji in-vivo i in-vitro, lub cewnika Swan-</w:t>
            </w:r>
            <w:proofErr w:type="spellStart"/>
            <w:r w:rsidRPr="007B001F">
              <w:rPr>
                <w:sz w:val="20"/>
                <w:lang w:val="pl-PL"/>
              </w:rPr>
              <w:t>Ganza</w:t>
            </w:r>
            <w:proofErr w:type="spellEnd"/>
            <w:r w:rsidRPr="007B001F">
              <w:rPr>
                <w:sz w:val="20"/>
                <w:lang w:val="pl-PL"/>
              </w:rPr>
              <w:t xml:space="preserve"> z modułem optycznym</w:t>
            </w:r>
          </w:p>
        </w:tc>
      </w:tr>
      <w:tr w:rsidR="00236001" w14:paraId="67A8B382" w14:textId="77777777" w:rsidTr="008700D8">
        <w:trPr>
          <w:trHeight w:val="448"/>
        </w:trPr>
        <w:tc>
          <w:tcPr>
            <w:tcW w:w="547" w:type="dxa"/>
          </w:tcPr>
          <w:p w14:paraId="109D065F" w14:textId="77777777" w:rsidR="00236001" w:rsidRDefault="00236001" w:rsidP="008700D8">
            <w:pPr>
              <w:pStyle w:val="TableParagraph"/>
              <w:spacing w:line="265" w:lineRule="exact"/>
              <w:ind w:right="45"/>
              <w:jc w:val="right"/>
            </w:pPr>
            <w:r>
              <w:t>10</w:t>
            </w:r>
          </w:p>
        </w:tc>
        <w:tc>
          <w:tcPr>
            <w:tcW w:w="9087" w:type="dxa"/>
          </w:tcPr>
          <w:p w14:paraId="730A27E0" w14:textId="77777777" w:rsidR="00236001" w:rsidRPr="007B001F" w:rsidRDefault="00236001" w:rsidP="008700D8">
            <w:pPr>
              <w:pStyle w:val="TableParagraph"/>
              <w:spacing w:before="14"/>
              <w:ind w:left="69"/>
              <w:rPr>
                <w:sz w:val="20"/>
                <w:lang w:val="pl-PL"/>
              </w:rPr>
            </w:pPr>
            <w:r w:rsidRPr="007B001F">
              <w:rPr>
                <w:sz w:val="20"/>
                <w:lang w:val="pl-PL"/>
              </w:rPr>
              <w:t>Wymagane parametry monitorowane lub wyliczane:</w:t>
            </w:r>
          </w:p>
        </w:tc>
      </w:tr>
      <w:tr w:rsidR="00236001" w14:paraId="5B4375BC" w14:textId="77777777" w:rsidTr="008700D8">
        <w:trPr>
          <w:trHeight w:val="450"/>
        </w:trPr>
        <w:tc>
          <w:tcPr>
            <w:tcW w:w="547" w:type="dxa"/>
          </w:tcPr>
          <w:p w14:paraId="4DFB7B3C" w14:textId="77777777" w:rsidR="00236001" w:rsidRDefault="00236001" w:rsidP="008700D8">
            <w:pPr>
              <w:pStyle w:val="TableParagraph"/>
              <w:spacing w:line="267" w:lineRule="exact"/>
              <w:ind w:right="45"/>
              <w:jc w:val="right"/>
            </w:pPr>
            <w:r>
              <w:t>11</w:t>
            </w:r>
          </w:p>
        </w:tc>
        <w:tc>
          <w:tcPr>
            <w:tcW w:w="9087" w:type="dxa"/>
          </w:tcPr>
          <w:p w14:paraId="43B3940C" w14:textId="77777777" w:rsidR="00236001" w:rsidRDefault="00236001" w:rsidP="008700D8">
            <w:pPr>
              <w:pStyle w:val="TableParagraph"/>
              <w:spacing w:before="14"/>
              <w:ind w:left="69"/>
              <w:rPr>
                <w:sz w:val="20"/>
              </w:rPr>
            </w:pPr>
            <w:r>
              <w:rPr>
                <w:sz w:val="20"/>
              </w:rPr>
              <w:t xml:space="preserve">- </w:t>
            </w:r>
            <w:proofErr w:type="spellStart"/>
            <w:r>
              <w:rPr>
                <w:sz w:val="20"/>
              </w:rPr>
              <w:t>rzut</w:t>
            </w:r>
            <w:proofErr w:type="spellEnd"/>
            <w:r>
              <w:rPr>
                <w:sz w:val="20"/>
              </w:rPr>
              <w:t xml:space="preserve"> </w:t>
            </w:r>
            <w:proofErr w:type="spellStart"/>
            <w:r>
              <w:rPr>
                <w:sz w:val="20"/>
              </w:rPr>
              <w:t>serca</w:t>
            </w:r>
            <w:proofErr w:type="spellEnd"/>
            <w:r>
              <w:rPr>
                <w:sz w:val="20"/>
              </w:rPr>
              <w:t xml:space="preserve"> (CO);</w:t>
            </w:r>
          </w:p>
        </w:tc>
      </w:tr>
      <w:tr w:rsidR="00236001" w14:paraId="316765D3" w14:textId="77777777" w:rsidTr="008700D8">
        <w:trPr>
          <w:trHeight w:val="450"/>
        </w:trPr>
        <w:tc>
          <w:tcPr>
            <w:tcW w:w="547" w:type="dxa"/>
          </w:tcPr>
          <w:p w14:paraId="4608A448" w14:textId="77777777" w:rsidR="00236001" w:rsidRDefault="00236001" w:rsidP="008700D8">
            <w:pPr>
              <w:pStyle w:val="TableParagraph"/>
              <w:spacing w:line="267" w:lineRule="exact"/>
              <w:ind w:right="45"/>
              <w:jc w:val="right"/>
            </w:pPr>
            <w:r>
              <w:t>12</w:t>
            </w:r>
          </w:p>
        </w:tc>
        <w:tc>
          <w:tcPr>
            <w:tcW w:w="9087" w:type="dxa"/>
          </w:tcPr>
          <w:p w14:paraId="54934914" w14:textId="77777777" w:rsidR="00236001" w:rsidRDefault="00236001" w:rsidP="008700D8">
            <w:pPr>
              <w:pStyle w:val="TableParagraph"/>
              <w:spacing w:before="14"/>
              <w:ind w:left="69"/>
              <w:rPr>
                <w:sz w:val="20"/>
              </w:rPr>
            </w:pPr>
            <w:r>
              <w:rPr>
                <w:sz w:val="20"/>
              </w:rPr>
              <w:t xml:space="preserve">- </w:t>
            </w:r>
            <w:proofErr w:type="spellStart"/>
            <w:r>
              <w:rPr>
                <w:sz w:val="20"/>
              </w:rPr>
              <w:t>rzut</w:t>
            </w:r>
            <w:proofErr w:type="spellEnd"/>
            <w:r>
              <w:rPr>
                <w:sz w:val="20"/>
              </w:rPr>
              <w:t xml:space="preserve"> </w:t>
            </w:r>
            <w:proofErr w:type="spellStart"/>
            <w:r>
              <w:rPr>
                <w:sz w:val="20"/>
              </w:rPr>
              <w:t>serca</w:t>
            </w:r>
            <w:proofErr w:type="spellEnd"/>
            <w:r>
              <w:rPr>
                <w:sz w:val="20"/>
              </w:rPr>
              <w:t xml:space="preserve"> </w:t>
            </w:r>
            <w:proofErr w:type="spellStart"/>
            <w:r>
              <w:rPr>
                <w:sz w:val="20"/>
              </w:rPr>
              <w:t>indeksowany</w:t>
            </w:r>
            <w:proofErr w:type="spellEnd"/>
            <w:r>
              <w:rPr>
                <w:sz w:val="20"/>
              </w:rPr>
              <w:t xml:space="preserve"> (CI)</w:t>
            </w:r>
          </w:p>
        </w:tc>
      </w:tr>
      <w:tr w:rsidR="00236001" w14:paraId="36AC6F03" w14:textId="77777777" w:rsidTr="008700D8">
        <w:trPr>
          <w:trHeight w:val="450"/>
        </w:trPr>
        <w:tc>
          <w:tcPr>
            <w:tcW w:w="547" w:type="dxa"/>
          </w:tcPr>
          <w:p w14:paraId="66BA1628" w14:textId="77777777" w:rsidR="00236001" w:rsidRDefault="00236001" w:rsidP="008700D8">
            <w:pPr>
              <w:pStyle w:val="TableParagraph"/>
              <w:spacing w:line="265" w:lineRule="exact"/>
              <w:ind w:right="45"/>
              <w:jc w:val="right"/>
            </w:pPr>
            <w:r>
              <w:t>13</w:t>
            </w:r>
          </w:p>
        </w:tc>
        <w:tc>
          <w:tcPr>
            <w:tcW w:w="9087" w:type="dxa"/>
          </w:tcPr>
          <w:p w14:paraId="0BF0F9D1" w14:textId="77777777" w:rsidR="00236001" w:rsidRDefault="00236001" w:rsidP="008700D8">
            <w:pPr>
              <w:pStyle w:val="TableParagraph"/>
              <w:spacing w:before="14"/>
              <w:ind w:left="69"/>
              <w:rPr>
                <w:sz w:val="20"/>
              </w:rPr>
            </w:pPr>
            <w:r>
              <w:rPr>
                <w:sz w:val="20"/>
              </w:rPr>
              <w:t xml:space="preserve">- </w:t>
            </w:r>
            <w:proofErr w:type="spellStart"/>
            <w:r>
              <w:rPr>
                <w:sz w:val="20"/>
              </w:rPr>
              <w:t>rzut</w:t>
            </w:r>
            <w:proofErr w:type="spellEnd"/>
            <w:r>
              <w:rPr>
                <w:sz w:val="20"/>
              </w:rPr>
              <w:t xml:space="preserve"> </w:t>
            </w:r>
            <w:proofErr w:type="spellStart"/>
            <w:r>
              <w:rPr>
                <w:sz w:val="20"/>
              </w:rPr>
              <w:t>serca</w:t>
            </w:r>
            <w:proofErr w:type="spellEnd"/>
            <w:r>
              <w:rPr>
                <w:sz w:val="20"/>
              </w:rPr>
              <w:t xml:space="preserve"> </w:t>
            </w:r>
            <w:proofErr w:type="spellStart"/>
            <w:r>
              <w:rPr>
                <w:sz w:val="20"/>
              </w:rPr>
              <w:t>przerywany</w:t>
            </w:r>
            <w:proofErr w:type="spellEnd"/>
            <w:r>
              <w:rPr>
                <w:sz w:val="20"/>
              </w:rPr>
              <w:t xml:space="preserve"> (</w:t>
            </w:r>
            <w:proofErr w:type="spellStart"/>
            <w:r>
              <w:rPr>
                <w:sz w:val="20"/>
              </w:rPr>
              <w:t>iCO</w:t>
            </w:r>
            <w:proofErr w:type="spellEnd"/>
            <w:r>
              <w:rPr>
                <w:sz w:val="20"/>
              </w:rPr>
              <w:t>)</w:t>
            </w:r>
          </w:p>
        </w:tc>
      </w:tr>
      <w:tr w:rsidR="00236001" w14:paraId="68C178CA" w14:textId="77777777" w:rsidTr="008700D8">
        <w:trPr>
          <w:trHeight w:val="448"/>
        </w:trPr>
        <w:tc>
          <w:tcPr>
            <w:tcW w:w="547" w:type="dxa"/>
          </w:tcPr>
          <w:p w14:paraId="102BA6C0" w14:textId="77777777" w:rsidR="00236001" w:rsidRDefault="00236001" w:rsidP="008700D8">
            <w:pPr>
              <w:pStyle w:val="TableParagraph"/>
              <w:spacing w:line="265" w:lineRule="exact"/>
              <w:ind w:right="45"/>
              <w:jc w:val="right"/>
            </w:pPr>
            <w:r>
              <w:t>14</w:t>
            </w:r>
          </w:p>
        </w:tc>
        <w:tc>
          <w:tcPr>
            <w:tcW w:w="9087" w:type="dxa"/>
          </w:tcPr>
          <w:p w14:paraId="75A8D35C" w14:textId="77777777" w:rsidR="00236001" w:rsidRDefault="00236001" w:rsidP="008700D8">
            <w:pPr>
              <w:pStyle w:val="TableParagraph"/>
              <w:spacing w:before="14"/>
              <w:ind w:left="69"/>
              <w:rPr>
                <w:sz w:val="20"/>
              </w:rPr>
            </w:pPr>
            <w:r>
              <w:rPr>
                <w:sz w:val="20"/>
              </w:rPr>
              <w:t xml:space="preserve">- </w:t>
            </w:r>
            <w:proofErr w:type="spellStart"/>
            <w:r>
              <w:rPr>
                <w:sz w:val="20"/>
              </w:rPr>
              <w:t>objętość</w:t>
            </w:r>
            <w:proofErr w:type="spellEnd"/>
            <w:r>
              <w:rPr>
                <w:sz w:val="20"/>
              </w:rPr>
              <w:t xml:space="preserve"> </w:t>
            </w:r>
            <w:proofErr w:type="spellStart"/>
            <w:r>
              <w:rPr>
                <w:sz w:val="20"/>
              </w:rPr>
              <w:t>wyrzutowa</w:t>
            </w:r>
            <w:proofErr w:type="spellEnd"/>
            <w:r>
              <w:rPr>
                <w:sz w:val="20"/>
              </w:rPr>
              <w:t xml:space="preserve"> (SV);</w:t>
            </w:r>
          </w:p>
        </w:tc>
      </w:tr>
      <w:tr w:rsidR="00236001" w14:paraId="3D4F94D4" w14:textId="77777777" w:rsidTr="008700D8">
        <w:trPr>
          <w:trHeight w:val="450"/>
        </w:trPr>
        <w:tc>
          <w:tcPr>
            <w:tcW w:w="547" w:type="dxa"/>
          </w:tcPr>
          <w:p w14:paraId="6143CDB3" w14:textId="77777777" w:rsidR="00236001" w:rsidRDefault="00236001" w:rsidP="008700D8">
            <w:pPr>
              <w:pStyle w:val="TableParagraph"/>
              <w:spacing w:line="267" w:lineRule="exact"/>
              <w:ind w:right="45"/>
              <w:jc w:val="right"/>
            </w:pPr>
            <w:r>
              <w:t>15</w:t>
            </w:r>
          </w:p>
        </w:tc>
        <w:tc>
          <w:tcPr>
            <w:tcW w:w="9087" w:type="dxa"/>
          </w:tcPr>
          <w:p w14:paraId="01373096" w14:textId="77777777" w:rsidR="00236001" w:rsidRDefault="00236001" w:rsidP="008700D8">
            <w:pPr>
              <w:pStyle w:val="TableParagraph"/>
              <w:spacing w:before="14"/>
              <w:ind w:left="69"/>
              <w:rPr>
                <w:sz w:val="20"/>
              </w:rPr>
            </w:pPr>
            <w:r>
              <w:rPr>
                <w:sz w:val="20"/>
              </w:rPr>
              <w:t xml:space="preserve">- </w:t>
            </w:r>
            <w:proofErr w:type="spellStart"/>
            <w:r>
              <w:rPr>
                <w:sz w:val="20"/>
              </w:rPr>
              <w:t>indeks</w:t>
            </w:r>
            <w:proofErr w:type="spellEnd"/>
            <w:r>
              <w:rPr>
                <w:sz w:val="20"/>
              </w:rPr>
              <w:t xml:space="preserve"> </w:t>
            </w:r>
            <w:proofErr w:type="spellStart"/>
            <w:r>
              <w:rPr>
                <w:sz w:val="20"/>
              </w:rPr>
              <w:t>objętości</w:t>
            </w:r>
            <w:proofErr w:type="spellEnd"/>
            <w:r>
              <w:rPr>
                <w:sz w:val="20"/>
              </w:rPr>
              <w:t xml:space="preserve"> </w:t>
            </w:r>
            <w:proofErr w:type="spellStart"/>
            <w:r>
              <w:rPr>
                <w:sz w:val="20"/>
              </w:rPr>
              <w:t>wyrzutowej</w:t>
            </w:r>
            <w:proofErr w:type="spellEnd"/>
            <w:r>
              <w:rPr>
                <w:sz w:val="20"/>
              </w:rPr>
              <w:t xml:space="preserve"> (SVI)</w:t>
            </w:r>
          </w:p>
        </w:tc>
      </w:tr>
      <w:tr w:rsidR="00236001" w14:paraId="7EE6A4EA" w14:textId="77777777" w:rsidTr="008700D8">
        <w:trPr>
          <w:trHeight w:val="450"/>
        </w:trPr>
        <w:tc>
          <w:tcPr>
            <w:tcW w:w="547" w:type="dxa"/>
          </w:tcPr>
          <w:p w14:paraId="310D548C" w14:textId="77777777" w:rsidR="00236001" w:rsidRDefault="00236001" w:rsidP="008700D8">
            <w:pPr>
              <w:pStyle w:val="TableParagraph"/>
              <w:spacing w:line="267" w:lineRule="exact"/>
              <w:ind w:right="45"/>
              <w:jc w:val="right"/>
            </w:pPr>
            <w:r>
              <w:t>16</w:t>
            </w:r>
          </w:p>
        </w:tc>
        <w:tc>
          <w:tcPr>
            <w:tcW w:w="9087" w:type="dxa"/>
          </w:tcPr>
          <w:p w14:paraId="67714165" w14:textId="77777777" w:rsidR="00236001" w:rsidRPr="007B001F" w:rsidRDefault="00236001" w:rsidP="008700D8">
            <w:pPr>
              <w:pStyle w:val="TableParagraph"/>
              <w:spacing w:before="14"/>
              <w:ind w:left="69"/>
              <w:rPr>
                <w:sz w:val="20"/>
                <w:lang w:val="pl-PL"/>
              </w:rPr>
            </w:pPr>
            <w:r w:rsidRPr="007B001F">
              <w:rPr>
                <w:sz w:val="20"/>
                <w:lang w:val="pl-PL"/>
              </w:rPr>
              <w:t>- systemowy (obwodowy) opór naczyniowy (SVR);</w:t>
            </w:r>
          </w:p>
        </w:tc>
      </w:tr>
      <w:tr w:rsidR="00236001" w14:paraId="590DD9E4" w14:textId="77777777" w:rsidTr="008700D8">
        <w:trPr>
          <w:trHeight w:val="450"/>
        </w:trPr>
        <w:tc>
          <w:tcPr>
            <w:tcW w:w="547" w:type="dxa"/>
          </w:tcPr>
          <w:p w14:paraId="7151B46B" w14:textId="77777777" w:rsidR="00236001" w:rsidRDefault="00236001" w:rsidP="008700D8">
            <w:pPr>
              <w:pStyle w:val="TableParagraph"/>
              <w:spacing w:line="266" w:lineRule="exact"/>
              <w:ind w:right="45"/>
              <w:jc w:val="right"/>
            </w:pPr>
            <w:r>
              <w:t>17</w:t>
            </w:r>
          </w:p>
        </w:tc>
        <w:tc>
          <w:tcPr>
            <w:tcW w:w="9087" w:type="dxa"/>
          </w:tcPr>
          <w:p w14:paraId="6683602F" w14:textId="77777777" w:rsidR="00236001" w:rsidRPr="007B001F" w:rsidRDefault="00236001" w:rsidP="008700D8">
            <w:pPr>
              <w:pStyle w:val="TableParagraph"/>
              <w:spacing w:before="15"/>
              <w:ind w:left="69"/>
              <w:rPr>
                <w:sz w:val="20"/>
                <w:lang w:val="pl-PL"/>
              </w:rPr>
            </w:pPr>
            <w:r w:rsidRPr="007B001F">
              <w:rPr>
                <w:sz w:val="20"/>
                <w:lang w:val="pl-PL"/>
              </w:rPr>
              <w:t>- indeks systemowego oporu naczyniowego (SVRI)</w:t>
            </w:r>
          </w:p>
        </w:tc>
      </w:tr>
      <w:tr w:rsidR="00236001" w14:paraId="359E9CF2" w14:textId="77777777" w:rsidTr="008700D8">
        <w:trPr>
          <w:trHeight w:val="450"/>
        </w:trPr>
        <w:tc>
          <w:tcPr>
            <w:tcW w:w="547" w:type="dxa"/>
          </w:tcPr>
          <w:p w14:paraId="036CF279" w14:textId="77777777" w:rsidR="00236001" w:rsidRDefault="00236001" w:rsidP="008700D8">
            <w:pPr>
              <w:pStyle w:val="TableParagraph"/>
              <w:spacing w:line="265" w:lineRule="exact"/>
              <w:ind w:right="45"/>
              <w:jc w:val="right"/>
            </w:pPr>
            <w:r>
              <w:t>18</w:t>
            </w:r>
          </w:p>
        </w:tc>
        <w:tc>
          <w:tcPr>
            <w:tcW w:w="9087" w:type="dxa"/>
          </w:tcPr>
          <w:p w14:paraId="059EBBFD" w14:textId="77777777" w:rsidR="00236001" w:rsidRDefault="00236001" w:rsidP="008700D8">
            <w:pPr>
              <w:pStyle w:val="TableParagraph"/>
              <w:spacing w:before="14"/>
              <w:ind w:left="69"/>
              <w:rPr>
                <w:sz w:val="20"/>
              </w:rPr>
            </w:pPr>
            <w:r>
              <w:rPr>
                <w:sz w:val="20"/>
              </w:rPr>
              <w:t xml:space="preserve">- </w:t>
            </w:r>
            <w:proofErr w:type="spellStart"/>
            <w:r>
              <w:rPr>
                <w:sz w:val="20"/>
              </w:rPr>
              <w:t>zmienność</w:t>
            </w:r>
            <w:proofErr w:type="spellEnd"/>
            <w:r>
              <w:rPr>
                <w:sz w:val="20"/>
              </w:rPr>
              <w:t xml:space="preserve"> </w:t>
            </w:r>
            <w:proofErr w:type="spellStart"/>
            <w:r>
              <w:rPr>
                <w:sz w:val="20"/>
              </w:rPr>
              <w:t>objętości</w:t>
            </w:r>
            <w:proofErr w:type="spellEnd"/>
            <w:r>
              <w:rPr>
                <w:sz w:val="20"/>
              </w:rPr>
              <w:t xml:space="preserve"> </w:t>
            </w:r>
            <w:proofErr w:type="spellStart"/>
            <w:r>
              <w:rPr>
                <w:sz w:val="20"/>
              </w:rPr>
              <w:t>wyrzutowej</w:t>
            </w:r>
            <w:proofErr w:type="spellEnd"/>
            <w:r>
              <w:rPr>
                <w:sz w:val="20"/>
              </w:rPr>
              <w:t xml:space="preserve"> (SVV);</w:t>
            </w:r>
          </w:p>
        </w:tc>
      </w:tr>
      <w:tr w:rsidR="00236001" w14:paraId="726D8E58" w14:textId="77777777" w:rsidTr="008700D8">
        <w:trPr>
          <w:trHeight w:val="448"/>
        </w:trPr>
        <w:tc>
          <w:tcPr>
            <w:tcW w:w="547" w:type="dxa"/>
          </w:tcPr>
          <w:p w14:paraId="20F7C70F" w14:textId="77777777" w:rsidR="00236001" w:rsidRDefault="00236001" w:rsidP="008700D8">
            <w:pPr>
              <w:pStyle w:val="TableParagraph"/>
              <w:spacing w:line="265" w:lineRule="exact"/>
              <w:ind w:right="45"/>
              <w:jc w:val="right"/>
            </w:pPr>
            <w:r>
              <w:t>19</w:t>
            </w:r>
          </w:p>
        </w:tc>
        <w:tc>
          <w:tcPr>
            <w:tcW w:w="9087" w:type="dxa"/>
          </w:tcPr>
          <w:p w14:paraId="5C9C4770" w14:textId="77777777" w:rsidR="00236001" w:rsidRPr="007B001F" w:rsidRDefault="00236001" w:rsidP="008700D8">
            <w:pPr>
              <w:pStyle w:val="TableParagraph"/>
              <w:spacing w:before="14"/>
              <w:ind w:left="69"/>
              <w:rPr>
                <w:sz w:val="20"/>
                <w:lang w:val="pl-PL"/>
              </w:rPr>
            </w:pPr>
            <w:r w:rsidRPr="007B001F">
              <w:rPr>
                <w:sz w:val="20"/>
                <w:lang w:val="pl-PL"/>
              </w:rPr>
              <w:t xml:space="preserve">- </w:t>
            </w:r>
            <w:proofErr w:type="spellStart"/>
            <w:r w:rsidRPr="007B001F">
              <w:rPr>
                <w:sz w:val="20"/>
                <w:lang w:val="pl-PL"/>
              </w:rPr>
              <w:t>objętrość</w:t>
            </w:r>
            <w:proofErr w:type="spellEnd"/>
            <w:r w:rsidRPr="007B001F">
              <w:rPr>
                <w:sz w:val="20"/>
                <w:lang w:val="pl-PL"/>
              </w:rPr>
              <w:t xml:space="preserve"> </w:t>
            </w:r>
            <w:proofErr w:type="spellStart"/>
            <w:r w:rsidRPr="007B001F">
              <w:rPr>
                <w:sz w:val="20"/>
                <w:lang w:val="pl-PL"/>
              </w:rPr>
              <w:t>późnorozkurczowa</w:t>
            </w:r>
            <w:proofErr w:type="spellEnd"/>
            <w:r w:rsidRPr="007B001F">
              <w:rPr>
                <w:sz w:val="20"/>
                <w:lang w:val="pl-PL"/>
              </w:rPr>
              <w:t xml:space="preserve"> prawej komory (EDV)</w:t>
            </w:r>
          </w:p>
        </w:tc>
      </w:tr>
      <w:tr w:rsidR="00236001" w14:paraId="4EB8101F" w14:textId="77777777" w:rsidTr="008700D8">
        <w:trPr>
          <w:trHeight w:val="450"/>
        </w:trPr>
        <w:tc>
          <w:tcPr>
            <w:tcW w:w="547" w:type="dxa"/>
          </w:tcPr>
          <w:p w14:paraId="6FFAAD11" w14:textId="77777777" w:rsidR="00236001" w:rsidRDefault="00236001" w:rsidP="008700D8">
            <w:pPr>
              <w:pStyle w:val="TableParagraph"/>
              <w:spacing w:line="267" w:lineRule="exact"/>
              <w:ind w:right="45"/>
              <w:jc w:val="right"/>
            </w:pPr>
            <w:r>
              <w:t>20</w:t>
            </w:r>
          </w:p>
        </w:tc>
        <w:tc>
          <w:tcPr>
            <w:tcW w:w="9087" w:type="dxa"/>
          </w:tcPr>
          <w:p w14:paraId="7ECE62FA" w14:textId="77777777" w:rsidR="00236001" w:rsidRPr="007B001F" w:rsidRDefault="00236001" w:rsidP="008700D8">
            <w:pPr>
              <w:pStyle w:val="TableParagraph"/>
              <w:spacing w:before="14"/>
              <w:ind w:left="69"/>
              <w:rPr>
                <w:sz w:val="20"/>
                <w:lang w:val="pl-PL"/>
              </w:rPr>
            </w:pPr>
            <w:r w:rsidRPr="007B001F">
              <w:rPr>
                <w:sz w:val="20"/>
                <w:lang w:val="pl-PL"/>
              </w:rPr>
              <w:t>- frakcja wyrzutowa prawej komory (RVEF)</w:t>
            </w:r>
          </w:p>
        </w:tc>
      </w:tr>
    </w:tbl>
    <w:p w14:paraId="064F667B" w14:textId="77777777" w:rsidR="00236001" w:rsidRDefault="00236001" w:rsidP="00236001">
      <w:pPr>
        <w:rPr>
          <w:sz w:val="2"/>
          <w:szCs w:val="2"/>
        </w:rPr>
      </w:pPr>
      <w:r>
        <w:rPr>
          <w:noProof/>
          <w:lang w:eastAsia="pl-PL"/>
        </w:rPr>
        <mc:AlternateContent>
          <mc:Choice Requires="wps">
            <w:drawing>
              <wp:anchor distT="0" distB="0" distL="114300" distR="114300" simplePos="0" relativeHeight="251659264" behindDoc="1" locked="0" layoutInCell="1" allowOverlap="1" wp14:anchorId="596B8CD2" wp14:editId="0E0647D5">
                <wp:simplePos x="0" y="0"/>
                <wp:positionH relativeFrom="page">
                  <wp:posOffset>3053080</wp:posOffset>
                </wp:positionH>
                <wp:positionV relativeFrom="page">
                  <wp:posOffset>7416800</wp:posOffset>
                </wp:positionV>
                <wp:extent cx="42545" cy="6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DB11" id="Prostokąt 1" o:spid="_x0000_s1026" style="position:absolute;margin-left:240.4pt;margin-top:584pt;width:3.3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" fillcolor="black" stroked="f">
                <w10:wrap anchorx="page" anchory="page"/>
              </v:rect>
            </w:pict>
          </mc:Fallback>
        </mc:AlternateContent>
      </w:r>
    </w:p>
    <w:p w14:paraId="2F1B41C5" w14:textId="77777777" w:rsidR="00236001" w:rsidRDefault="00236001" w:rsidP="00236001">
      <w:pPr>
        <w:rPr>
          <w:sz w:val="2"/>
          <w:szCs w:val="2"/>
        </w:rPr>
        <w:sectPr w:rsidR="00236001" w:rsidSect="00B17866">
          <w:headerReference w:type="default" r:id="rId7"/>
          <w:footerReference w:type="default" r:id="rId8"/>
          <w:pgSz w:w="12240" w:h="15840"/>
          <w:pgMar w:top="1400" w:right="1300" w:bottom="1843" w:left="1220" w:header="708" w:footer="492" w:gutter="0"/>
          <w:cols w:space="708"/>
        </w:sectPr>
      </w:pPr>
    </w:p>
    <w:tbl>
      <w:tblPr>
        <w:tblStyle w:val="TableNormal"/>
        <w:tblW w:w="9634"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7"/>
        <w:gridCol w:w="9087"/>
      </w:tblGrid>
      <w:tr w:rsidR="00236001" w14:paraId="0D2CD2E3" w14:textId="77777777" w:rsidTr="00B17866">
        <w:trPr>
          <w:trHeight w:val="657"/>
        </w:trPr>
        <w:tc>
          <w:tcPr>
            <w:tcW w:w="547" w:type="dxa"/>
            <w:tcBorders>
              <w:top w:val="nil"/>
            </w:tcBorders>
          </w:tcPr>
          <w:p w14:paraId="5AF5D65F" w14:textId="77777777" w:rsidR="00236001" w:rsidRDefault="00236001" w:rsidP="008700D8">
            <w:pPr>
              <w:pStyle w:val="TableParagraph"/>
              <w:ind w:right="45"/>
              <w:jc w:val="right"/>
            </w:pPr>
            <w:r>
              <w:t>21</w:t>
            </w:r>
          </w:p>
        </w:tc>
        <w:tc>
          <w:tcPr>
            <w:tcW w:w="9087" w:type="dxa"/>
            <w:tcBorders>
              <w:top w:val="nil"/>
            </w:tcBorders>
          </w:tcPr>
          <w:p w14:paraId="242DD40E" w14:textId="77777777" w:rsidR="00236001" w:rsidRPr="007B001F" w:rsidRDefault="00236001" w:rsidP="008700D8">
            <w:pPr>
              <w:pStyle w:val="TableParagraph"/>
              <w:spacing w:line="261" w:lineRule="auto"/>
              <w:ind w:left="69"/>
              <w:rPr>
                <w:sz w:val="20"/>
                <w:lang w:val="pl-PL"/>
              </w:rPr>
            </w:pPr>
            <w:r w:rsidRPr="007B001F">
              <w:rPr>
                <w:sz w:val="20"/>
                <w:lang w:val="pl-PL"/>
              </w:rPr>
              <w:t xml:space="preserve">- RVEDVI - Wskaźnik objętości </w:t>
            </w:r>
            <w:proofErr w:type="spellStart"/>
            <w:r w:rsidRPr="007B001F">
              <w:rPr>
                <w:sz w:val="20"/>
                <w:lang w:val="pl-PL"/>
              </w:rPr>
              <w:t>późnorozkurczowej</w:t>
            </w:r>
            <w:proofErr w:type="spellEnd"/>
            <w:r w:rsidRPr="007B001F">
              <w:rPr>
                <w:sz w:val="20"/>
                <w:lang w:val="pl-PL"/>
              </w:rPr>
              <w:t xml:space="preserve"> prawej komory</w:t>
            </w:r>
          </w:p>
        </w:tc>
      </w:tr>
      <w:tr w:rsidR="00236001" w14:paraId="27EB84B3" w14:textId="77777777" w:rsidTr="00B17866">
        <w:trPr>
          <w:trHeight w:val="450"/>
        </w:trPr>
        <w:tc>
          <w:tcPr>
            <w:tcW w:w="547" w:type="dxa"/>
          </w:tcPr>
          <w:p w14:paraId="0BA311FB" w14:textId="77777777" w:rsidR="00236001" w:rsidRDefault="00236001" w:rsidP="008700D8">
            <w:pPr>
              <w:pStyle w:val="TableParagraph"/>
              <w:spacing w:line="265" w:lineRule="exact"/>
              <w:ind w:right="45"/>
              <w:jc w:val="right"/>
            </w:pPr>
            <w:r>
              <w:t>22</w:t>
            </w:r>
          </w:p>
        </w:tc>
        <w:tc>
          <w:tcPr>
            <w:tcW w:w="9087" w:type="dxa"/>
          </w:tcPr>
          <w:p w14:paraId="09F5708D" w14:textId="77777777" w:rsidR="00236001" w:rsidRPr="007B001F" w:rsidRDefault="00236001" w:rsidP="008700D8">
            <w:pPr>
              <w:pStyle w:val="TableParagraph"/>
              <w:spacing w:before="14"/>
              <w:ind w:left="69"/>
              <w:rPr>
                <w:sz w:val="20"/>
                <w:lang w:val="pl-PL"/>
              </w:rPr>
            </w:pPr>
            <w:r w:rsidRPr="007B001F">
              <w:rPr>
                <w:sz w:val="20"/>
                <w:lang w:val="pl-PL"/>
              </w:rPr>
              <w:t>- saturacja krwi żylnej (ScvO</w:t>
            </w:r>
            <w:r w:rsidRPr="007B001F">
              <w:rPr>
                <w:sz w:val="16"/>
                <w:lang w:val="pl-PL"/>
              </w:rPr>
              <w:t xml:space="preserve">2 i </w:t>
            </w:r>
            <w:r w:rsidRPr="007B001F">
              <w:rPr>
                <w:sz w:val="20"/>
                <w:lang w:val="pl-PL"/>
              </w:rPr>
              <w:t>Svo2);</w:t>
            </w:r>
          </w:p>
        </w:tc>
      </w:tr>
      <w:tr w:rsidR="00236001" w14:paraId="60FBAB18" w14:textId="77777777" w:rsidTr="00B17866">
        <w:trPr>
          <w:trHeight w:val="448"/>
        </w:trPr>
        <w:tc>
          <w:tcPr>
            <w:tcW w:w="547" w:type="dxa"/>
          </w:tcPr>
          <w:p w14:paraId="114E98B4" w14:textId="77777777" w:rsidR="00236001" w:rsidRDefault="00236001" w:rsidP="008700D8">
            <w:pPr>
              <w:pStyle w:val="TableParagraph"/>
              <w:spacing w:line="265" w:lineRule="exact"/>
              <w:ind w:right="45"/>
              <w:jc w:val="right"/>
            </w:pPr>
            <w:r>
              <w:t>23</w:t>
            </w:r>
          </w:p>
        </w:tc>
        <w:tc>
          <w:tcPr>
            <w:tcW w:w="9087" w:type="dxa"/>
          </w:tcPr>
          <w:p w14:paraId="0F44E46C" w14:textId="77777777" w:rsidR="00236001" w:rsidRDefault="00236001" w:rsidP="008700D8">
            <w:pPr>
              <w:pStyle w:val="TableParagraph"/>
              <w:spacing w:before="14"/>
              <w:ind w:left="69"/>
              <w:rPr>
                <w:sz w:val="20"/>
              </w:rPr>
            </w:pPr>
            <w:r>
              <w:rPr>
                <w:sz w:val="20"/>
              </w:rPr>
              <w:t xml:space="preserve">- </w:t>
            </w:r>
            <w:proofErr w:type="spellStart"/>
            <w:r>
              <w:rPr>
                <w:sz w:val="20"/>
              </w:rPr>
              <w:t>centralne</w:t>
            </w:r>
            <w:proofErr w:type="spellEnd"/>
            <w:r>
              <w:rPr>
                <w:sz w:val="20"/>
              </w:rPr>
              <w:t xml:space="preserve"> </w:t>
            </w:r>
            <w:proofErr w:type="spellStart"/>
            <w:r>
              <w:rPr>
                <w:sz w:val="20"/>
              </w:rPr>
              <w:t>ciśnienie</w:t>
            </w:r>
            <w:proofErr w:type="spellEnd"/>
            <w:r>
              <w:rPr>
                <w:sz w:val="20"/>
              </w:rPr>
              <w:t xml:space="preserve"> </w:t>
            </w:r>
            <w:proofErr w:type="spellStart"/>
            <w:r>
              <w:rPr>
                <w:sz w:val="20"/>
              </w:rPr>
              <w:t>żylne</w:t>
            </w:r>
            <w:proofErr w:type="spellEnd"/>
            <w:r>
              <w:rPr>
                <w:sz w:val="20"/>
              </w:rPr>
              <w:t xml:space="preserve"> (MAP)</w:t>
            </w:r>
          </w:p>
        </w:tc>
      </w:tr>
      <w:tr w:rsidR="00236001" w14:paraId="02A36DBB" w14:textId="77777777" w:rsidTr="00B17866">
        <w:trPr>
          <w:trHeight w:val="450"/>
        </w:trPr>
        <w:tc>
          <w:tcPr>
            <w:tcW w:w="547" w:type="dxa"/>
          </w:tcPr>
          <w:p w14:paraId="31DFA9D6" w14:textId="77777777" w:rsidR="00236001" w:rsidRDefault="00236001" w:rsidP="008700D8">
            <w:pPr>
              <w:pStyle w:val="TableParagraph"/>
              <w:spacing w:line="267" w:lineRule="exact"/>
              <w:ind w:right="45"/>
              <w:jc w:val="right"/>
            </w:pPr>
            <w:r>
              <w:t>24</w:t>
            </w:r>
          </w:p>
        </w:tc>
        <w:tc>
          <w:tcPr>
            <w:tcW w:w="9087" w:type="dxa"/>
          </w:tcPr>
          <w:p w14:paraId="6C8342B8" w14:textId="77777777" w:rsidR="00236001" w:rsidRDefault="00236001" w:rsidP="008700D8">
            <w:pPr>
              <w:pStyle w:val="TableParagraph"/>
              <w:spacing w:before="14"/>
              <w:ind w:left="69"/>
              <w:rPr>
                <w:sz w:val="20"/>
              </w:rPr>
            </w:pPr>
            <w:r>
              <w:rPr>
                <w:sz w:val="20"/>
              </w:rPr>
              <w:t xml:space="preserve">- </w:t>
            </w:r>
            <w:proofErr w:type="spellStart"/>
            <w:r>
              <w:rPr>
                <w:sz w:val="20"/>
              </w:rPr>
              <w:t>ciśnienie</w:t>
            </w:r>
            <w:proofErr w:type="spellEnd"/>
            <w:r>
              <w:rPr>
                <w:sz w:val="20"/>
              </w:rPr>
              <w:t xml:space="preserve"> </w:t>
            </w:r>
            <w:proofErr w:type="spellStart"/>
            <w:r>
              <w:rPr>
                <w:sz w:val="20"/>
              </w:rPr>
              <w:t>średnie</w:t>
            </w:r>
            <w:proofErr w:type="spellEnd"/>
            <w:r>
              <w:rPr>
                <w:sz w:val="20"/>
              </w:rPr>
              <w:t xml:space="preserve"> </w:t>
            </w:r>
            <w:proofErr w:type="spellStart"/>
            <w:r>
              <w:rPr>
                <w:sz w:val="20"/>
              </w:rPr>
              <w:t>tętnicze</w:t>
            </w:r>
            <w:proofErr w:type="spellEnd"/>
            <w:r>
              <w:rPr>
                <w:sz w:val="20"/>
              </w:rPr>
              <w:t xml:space="preserve"> (MAP)</w:t>
            </w:r>
          </w:p>
        </w:tc>
      </w:tr>
      <w:tr w:rsidR="00236001" w14:paraId="061FE8FA" w14:textId="77777777" w:rsidTr="00B17866">
        <w:trPr>
          <w:trHeight w:val="450"/>
        </w:trPr>
        <w:tc>
          <w:tcPr>
            <w:tcW w:w="547" w:type="dxa"/>
          </w:tcPr>
          <w:p w14:paraId="52B54D2A" w14:textId="77777777" w:rsidR="00236001" w:rsidRDefault="00236001" w:rsidP="008700D8">
            <w:pPr>
              <w:pStyle w:val="TableParagraph"/>
              <w:spacing w:line="267" w:lineRule="exact"/>
              <w:ind w:right="45"/>
              <w:jc w:val="right"/>
            </w:pPr>
            <w:r>
              <w:t>25</w:t>
            </w:r>
          </w:p>
        </w:tc>
        <w:tc>
          <w:tcPr>
            <w:tcW w:w="9087" w:type="dxa"/>
          </w:tcPr>
          <w:p w14:paraId="105E20E0" w14:textId="77777777" w:rsidR="00236001" w:rsidRDefault="00236001" w:rsidP="008700D8">
            <w:pPr>
              <w:pStyle w:val="TableParagraph"/>
              <w:spacing w:before="14"/>
              <w:ind w:left="69"/>
              <w:rPr>
                <w:sz w:val="20"/>
              </w:rPr>
            </w:pPr>
            <w:r>
              <w:rPr>
                <w:sz w:val="20"/>
              </w:rPr>
              <w:t xml:space="preserve">- </w:t>
            </w:r>
            <w:proofErr w:type="spellStart"/>
            <w:r>
              <w:rPr>
                <w:sz w:val="20"/>
              </w:rPr>
              <w:t>częstość</w:t>
            </w:r>
            <w:proofErr w:type="spellEnd"/>
            <w:r>
              <w:rPr>
                <w:sz w:val="20"/>
              </w:rPr>
              <w:t xml:space="preserve"> </w:t>
            </w:r>
            <w:proofErr w:type="spellStart"/>
            <w:r>
              <w:rPr>
                <w:sz w:val="20"/>
              </w:rPr>
              <w:t>akcji</w:t>
            </w:r>
            <w:proofErr w:type="spellEnd"/>
            <w:r>
              <w:rPr>
                <w:sz w:val="20"/>
              </w:rPr>
              <w:t xml:space="preserve"> </w:t>
            </w:r>
            <w:proofErr w:type="spellStart"/>
            <w:r>
              <w:rPr>
                <w:sz w:val="20"/>
              </w:rPr>
              <w:t>serca</w:t>
            </w:r>
            <w:proofErr w:type="spellEnd"/>
            <w:r>
              <w:rPr>
                <w:sz w:val="20"/>
              </w:rPr>
              <w:t xml:space="preserve"> (HR)</w:t>
            </w:r>
          </w:p>
        </w:tc>
      </w:tr>
      <w:tr w:rsidR="00236001" w14:paraId="6CAA3F02" w14:textId="77777777" w:rsidTr="00B17866">
        <w:trPr>
          <w:trHeight w:val="450"/>
        </w:trPr>
        <w:tc>
          <w:tcPr>
            <w:tcW w:w="547" w:type="dxa"/>
          </w:tcPr>
          <w:p w14:paraId="113969C2" w14:textId="77777777" w:rsidR="00236001" w:rsidRDefault="00236001" w:rsidP="008700D8">
            <w:pPr>
              <w:pStyle w:val="TableParagraph"/>
              <w:spacing w:line="265" w:lineRule="exact"/>
              <w:ind w:right="45"/>
              <w:jc w:val="right"/>
            </w:pPr>
            <w:r>
              <w:t>26</w:t>
            </w:r>
          </w:p>
        </w:tc>
        <w:tc>
          <w:tcPr>
            <w:tcW w:w="9087" w:type="dxa"/>
          </w:tcPr>
          <w:p w14:paraId="629AEE06" w14:textId="77777777" w:rsidR="00236001" w:rsidRPr="007B001F" w:rsidRDefault="00236001" w:rsidP="008700D8">
            <w:pPr>
              <w:pStyle w:val="TableParagraph"/>
              <w:spacing w:before="14"/>
              <w:ind w:left="69"/>
              <w:rPr>
                <w:sz w:val="20"/>
                <w:lang w:val="pl-PL"/>
              </w:rPr>
            </w:pPr>
            <w:r w:rsidRPr="007B001F">
              <w:rPr>
                <w:sz w:val="20"/>
                <w:lang w:val="pl-PL"/>
              </w:rPr>
              <w:t>Wyświetlanie danych w postaci ekranów:</w:t>
            </w:r>
          </w:p>
        </w:tc>
      </w:tr>
      <w:tr w:rsidR="00236001" w14:paraId="3D9E89C6" w14:textId="77777777" w:rsidTr="00B17866">
        <w:trPr>
          <w:trHeight w:val="447"/>
        </w:trPr>
        <w:tc>
          <w:tcPr>
            <w:tcW w:w="547" w:type="dxa"/>
          </w:tcPr>
          <w:p w14:paraId="5A401FF8" w14:textId="77777777" w:rsidR="00236001" w:rsidRDefault="00236001" w:rsidP="008700D8">
            <w:pPr>
              <w:pStyle w:val="TableParagraph"/>
              <w:spacing w:line="265" w:lineRule="exact"/>
              <w:ind w:right="45"/>
              <w:jc w:val="right"/>
            </w:pPr>
            <w:r>
              <w:t>27</w:t>
            </w:r>
          </w:p>
        </w:tc>
        <w:tc>
          <w:tcPr>
            <w:tcW w:w="9087" w:type="dxa"/>
          </w:tcPr>
          <w:p w14:paraId="69174AD4" w14:textId="77777777" w:rsidR="00236001" w:rsidRDefault="00236001" w:rsidP="008700D8">
            <w:pPr>
              <w:pStyle w:val="TableParagraph"/>
              <w:spacing w:before="14"/>
              <w:ind w:left="69"/>
              <w:rPr>
                <w:sz w:val="20"/>
              </w:rPr>
            </w:pPr>
            <w:r>
              <w:rPr>
                <w:sz w:val="20"/>
              </w:rPr>
              <w:t xml:space="preserve">- </w:t>
            </w:r>
            <w:proofErr w:type="spellStart"/>
            <w:r>
              <w:rPr>
                <w:sz w:val="20"/>
              </w:rPr>
              <w:t>kokpit</w:t>
            </w:r>
            <w:proofErr w:type="spellEnd"/>
            <w:r>
              <w:rPr>
                <w:sz w:val="20"/>
              </w:rPr>
              <w:t>;</w:t>
            </w:r>
          </w:p>
        </w:tc>
      </w:tr>
      <w:tr w:rsidR="00236001" w14:paraId="5FEB2001" w14:textId="77777777" w:rsidTr="00B17866">
        <w:trPr>
          <w:trHeight w:val="450"/>
        </w:trPr>
        <w:tc>
          <w:tcPr>
            <w:tcW w:w="547" w:type="dxa"/>
          </w:tcPr>
          <w:p w14:paraId="061833D8" w14:textId="77777777" w:rsidR="00236001" w:rsidRDefault="00236001" w:rsidP="008700D8">
            <w:pPr>
              <w:pStyle w:val="TableParagraph"/>
              <w:spacing w:line="267" w:lineRule="exact"/>
              <w:ind w:right="45"/>
              <w:jc w:val="right"/>
            </w:pPr>
            <w:r>
              <w:t>28</w:t>
            </w:r>
          </w:p>
        </w:tc>
        <w:tc>
          <w:tcPr>
            <w:tcW w:w="9087" w:type="dxa"/>
          </w:tcPr>
          <w:p w14:paraId="6989A0CF" w14:textId="77777777" w:rsidR="00236001" w:rsidRDefault="00236001" w:rsidP="008700D8">
            <w:pPr>
              <w:pStyle w:val="TableParagraph"/>
              <w:spacing w:before="14"/>
              <w:ind w:left="69"/>
              <w:rPr>
                <w:sz w:val="20"/>
              </w:rPr>
            </w:pPr>
            <w:r>
              <w:rPr>
                <w:sz w:val="20"/>
              </w:rPr>
              <w:t xml:space="preserve">- </w:t>
            </w:r>
            <w:proofErr w:type="spellStart"/>
            <w:r>
              <w:rPr>
                <w:sz w:val="20"/>
              </w:rPr>
              <w:t>interwencyjny</w:t>
            </w:r>
            <w:proofErr w:type="spellEnd"/>
            <w:r>
              <w:rPr>
                <w:sz w:val="20"/>
              </w:rPr>
              <w:t>;</w:t>
            </w:r>
          </w:p>
        </w:tc>
      </w:tr>
      <w:tr w:rsidR="00236001" w14:paraId="256BE004" w14:textId="77777777" w:rsidTr="00B17866">
        <w:trPr>
          <w:trHeight w:val="450"/>
        </w:trPr>
        <w:tc>
          <w:tcPr>
            <w:tcW w:w="547" w:type="dxa"/>
          </w:tcPr>
          <w:p w14:paraId="5A37BB66" w14:textId="77777777" w:rsidR="00236001" w:rsidRDefault="00236001" w:rsidP="008700D8">
            <w:pPr>
              <w:pStyle w:val="TableParagraph"/>
              <w:spacing w:line="267" w:lineRule="exact"/>
              <w:ind w:right="45"/>
              <w:jc w:val="right"/>
            </w:pPr>
            <w:r>
              <w:t>29</w:t>
            </w:r>
          </w:p>
        </w:tc>
        <w:tc>
          <w:tcPr>
            <w:tcW w:w="9087" w:type="dxa"/>
          </w:tcPr>
          <w:p w14:paraId="271D2D9E" w14:textId="77777777" w:rsidR="00236001" w:rsidRDefault="00236001" w:rsidP="008700D8">
            <w:pPr>
              <w:pStyle w:val="TableParagraph"/>
              <w:spacing w:before="14"/>
              <w:ind w:left="69"/>
              <w:rPr>
                <w:sz w:val="20"/>
              </w:rPr>
            </w:pPr>
            <w:r>
              <w:rPr>
                <w:sz w:val="20"/>
              </w:rPr>
              <w:t xml:space="preserve">- </w:t>
            </w:r>
            <w:proofErr w:type="spellStart"/>
            <w:r>
              <w:rPr>
                <w:sz w:val="20"/>
              </w:rPr>
              <w:t>fizjologiczny</w:t>
            </w:r>
            <w:proofErr w:type="spellEnd"/>
            <w:r>
              <w:rPr>
                <w:sz w:val="20"/>
              </w:rPr>
              <w:t xml:space="preserve"> </w:t>
            </w:r>
            <w:proofErr w:type="spellStart"/>
            <w:r>
              <w:rPr>
                <w:sz w:val="20"/>
              </w:rPr>
              <w:t>animowany</w:t>
            </w:r>
            <w:proofErr w:type="spellEnd"/>
          </w:p>
        </w:tc>
      </w:tr>
      <w:tr w:rsidR="00236001" w14:paraId="7CDA542E" w14:textId="77777777" w:rsidTr="00B17866">
        <w:trPr>
          <w:trHeight w:val="450"/>
        </w:trPr>
        <w:tc>
          <w:tcPr>
            <w:tcW w:w="547" w:type="dxa"/>
          </w:tcPr>
          <w:p w14:paraId="367DB639" w14:textId="77777777" w:rsidR="00236001" w:rsidRDefault="00236001" w:rsidP="008700D8">
            <w:pPr>
              <w:pStyle w:val="TableParagraph"/>
              <w:spacing w:line="265" w:lineRule="exact"/>
              <w:ind w:right="45"/>
              <w:jc w:val="right"/>
            </w:pPr>
            <w:r>
              <w:t>30</w:t>
            </w:r>
          </w:p>
        </w:tc>
        <w:tc>
          <w:tcPr>
            <w:tcW w:w="9087" w:type="dxa"/>
          </w:tcPr>
          <w:p w14:paraId="0FC4681A" w14:textId="77777777" w:rsidR="00236001" w:rsidRPr="007B001F" w:rsidRDefault="00236001" w:rsidP="008700D8">
            <w:pPr>
              <w:pStyle w:val="TableParagraph"/>
              <w:spacing w:before="14"/>
              <w:ind w:left="69"/>
              <w:rPr>
                <w:sz w:val="20"/>
                <w:lang w:val="pl-PL"/>
              </w:rPr>
            </w:pPr>
            <w:r w:rsidRPr="007B001F">
              <w:rPr>
                <w:sz w:val="20"/>
                <w:lang w:val="pl-PL"/>
              </w:rPr>
              <w:t>- zależność fizjologiczna- ekran drzewa decyzyjnego;</w:t>
            </w:r>
          </w:p>
        </w:tc>
      </w:tr>
      <w:tr w:rsidR="00236001" w14:paraId="24003DBE" w14:textId="77777777" w:rsidTr="00B17866">
        <w:trPr>
          <w:trHeight w:val="447"/>
        </w:trPr>
        <w:tc>
          <w:tcPr>
            <w:tcW w:w="547" w:type="dxa"/>
          </w:tcPr>
          <w:p w14:paraId="5EDC6564" w14:textId="77777777" w:rsidR="00236001" w:rsidRDefault="00236001" w:rsidP="008700D8">
            <w:pPr>
              <w:pStyle w:val="TableParagraph"/>
              <w:spacing w:line="265" w:lineRule="exact"/>
              <w:ind w:right="45"/>
              <w:jc w:val="right"/>
            </w:pPr>
            <w:r>
              <w:t>31</w:t>
            </w:r>
          </w:p>
        </w:tc>
        <w:tc>
          <w:tcPr>
            <w:tcW w:w="9087" w:type="dxa"/>
          </w:tcPr>
          <w:p w14:paraId="482A90C2" w14:textId="77777777" w:rsidR="00236001" w:rsidRDefault="00236001" w:rsidP="008700D8">
            <w:pPr>
              <w:pStyle w:val="TableParagraph"/>
              <w:spacing w:before="14"/>
              <w:ind w:left="69"/>
              <w:rPr>
                <w:sz w:val="20"/>
              </w:rPr>
            </w:pPr>
            <w:r>
              <w:rPr>
                <w:sz w:val="20"/>
              </w:rPr>
              <w:t xml:space="preserve">- </w:t>
            </w:r>
            <w:proofErr w:type="spellStart"/>
            <w:r>
              <w:rPr>
                <w:sz w:val="20"/>
              </w:rPr>
              <w:t>graficzny</w:t>
            </w:r>
            <w:proofErr w:type="spellEnd"/>
            <w:r>
              <w:rPr>
                <w:sz w:val="20"/>
              </w:rPr>
              <w:t>;</w:t>
            </w:r>
          </w:p>
        </w:tc>
      </w:tr>
      <w:tr w:rsidR="00236001" w14:paraId="7ABAA508" w14:textId="77777777" w:rsidTr="00B17866">
        <w:trPr>
          <w:trHeight w:val="450"/>
        </w:trPr>
        <w:tc>
          <w:tcPr>
            <w:tcW w:w="547" w:type="dxa"/>
          </w:tcPr>
          <w:p w14:paraId="384D5EA4" w14:textId="77777777" w:rsidR="00236001" w:rsidRDefault="00236001" w:rsidP="008700D8">
            <w:pPr>
              <w:pStyle w:val="TableParagraph"/>
              <w:spacing w:line="267" w:lineRule="exact"/>
              <w:ind w:right="45"/>
              <w:jc w:val="right"/>
            </w:pPr>
            <w:r>
              <w:t>32</w:t>
            </w:r>
          </w:p>
        </w:tc>
        <w:tc>
          <w:tcPr>
            <w:tcW w:w="9087" w:type="dxa"/>
          </w:tcPr>
          <w:p w14:paraId="0B349166" w14:textId="77777777" w:rsidR="00236001" w:rsidRDefault="00236001" w:rsidP="008700D8">
            <w:pPr>
              <w:pStyle w:val="TableParagraph"/>
              <w:spacing w:before="14"/>
              <w:ind w:left="69"/>
              <w:rPr>
                <w:sz w:val="20"/>
              </w:rPr>
            </w:pPr>
            <w:r>
              <w:rPr>
                <w:sz w:val="20"/>
              </w:rPr>
              <w:t xml:space="preserve">- </w:t>
            </w:r>
            <w:proofErr w:type="spellStart"/>
            <w:r>
              <w:rPr>
                <w:sz w:val="20"/>
              </w:rPr>
              <w:t>tabelaryczny</w:t>
            </w:r>
            <w:proofErr w:type="spellEnd"/>
            <w:r>
              <w:rPr>
                <w:sz w:val="20"/>
              </w:rPr>
              <w:t>;</w:t>
            </w:r>
          </w:p>
        </w:tc>
      </w:tr>
      <w:tr w:rsidR="00236001" w14:paraId="657FBED4" w14:textId="77777777" w:rsidTr="00B17866">
        <w:trPr>
          <w:trHeight w:val="450"/>
        </w:trPr>
        <w:tc>
          <w:tcPr>
            <w:tcW w:w="547" w:type="dxa"/>
          </w:tcPr>
          <w:p w14:paraId="655A1FD6" w14:textId="77777777" w:rsidR="00236001" w:rsidRDefault="00236001" w:rsidP="008700D8">
            <w:pPr>
              <w:pStyle w:val="TableParagraph"/>
              <w:spacing w:line="267" w:lineRule="exact"/>
              <w:ind w:right="45"/>
              <w:jc w:val="right"/>
            </w:pPr>
            <w:r>
              <w:t>33</w:t>
            </w:r>
          </w:p>
        </w:tc>
        <w:tc>
          <w:tcPr>
            <w:tcW w:w="9087" w:type="dxa"/>
          </w:tcPr>
          <w:p w14:paraId="4D843F5D" w14:textId="77777777" w:rsidR="00236001" w:rsidRDefault="00236001" w:rsidP="008700D8">
            <w:pPr>
              <w:pStyle w:val="TableParagraph"/>
              <w:spacing w:before="19"/>
              <w:ind w:left="69"/>
              <w:rPr>
                <w:b/>
                <w:sz w:val="20"/>
              </w:rPr>
            </w:pPr>
            <w:proofErr w:type="spellStart"/>
            <w:r>
              <w:rPr>
                <w:b/>
                <w:sz w:val="20"/>
              </w:rPr>
              <w:t>Ekran</w:t>
            </w:r>
            <w:proofErr w:type="spellEnd"/>
            <w:r>
              <w:rPr>
                <w:b/>
                <w:sz w:val="20"/>
              </w:rPr>
              <w:t xml:space="preserve"> </w:t>
            </w:r>
            <w:proofErr w:type="spellStart"/>
            <w:r>
              <w:rPr>
                <w:b/>
                <w:sz w:val="20"/>
              </w:rPr>
              <w:t>typu</w:t>
            </w:r>
            <w:proofErr w:type="spellEnd"/>
            <w:r>
              <w:rPr>
                <w:b/>
                <w:sz w:val="20"/>
              </w:rPr>
              <w:t xml:space="preserve"> „</w:t>
            </w:r>
            <w:proofErr w:type="spellStart"/>
            <w:r>
              <w:rPr>
                <w:b/>
                <w:sz w:val="20"/>
              </w:rPr>
              <w:t>kokpit</w:t>
            </w:r>
            <w:proofErr w:type="spellEnd"/>
            <w:r>
              <w:rPr>
                <w:b/>
                <w:sz w:val="20"/>
              </w:rPr>
              <w:t>”:</w:t>
            </w:r>
          </w:p>
        </w:tc>
      </w:tr>
      <w:tr w:rsidR="00236001" w14:paraId="0AB10BFE" w14:textId="77777777" w:rsidTr="00B17866">
        <w:trPr>
          <w:trHeight w:val="656"/>
        </w:trPr>
        <w:tc>
          <w:tcPr>
            <w:tcW w:w="547" w:type="dxa"/>
          </w:tcPr>
          <w:p w14:paraId="61BBB9EE" w14:textId="77777777" w:rsidR="00236001" w:rsidRDefault="00236001" w:rsidP="008700D8">
            <w:pPr>
              <w:pStyle w:val="TableParagraph"/>
              <w:ind w:right="45"/>
              <w:jc w:val="right"/>
            </w:pPr>
            <w:r>
              <w:t>34</w:t>
            </w:r>
          </w:p>
        </w:tc>
        <w:tc>
          <w:tcPr>
            <w:tcW w:w="9087" w:type="dxa"/>
          </w:tcPr>
          <w:p w14:paraId="79D8BBFF" w14:textId="77777777" w:rsidR="00236001" w:rsidRPr="007B001F" w:rsidRDefault="00236001" w:rsidP="008700D8">
            <w:pPr>
              <w:pStyle w:val="TableParagraph"/>
              <w:spacing w:line="261" w:lineRule="auto"/>
              <w:ind w:left="69"/>
              <w:rPr>
                <w:sz w:val="20"/>
                <w:lang w:val="pl-PL"/>
              </w:rPr>
            </w:pPr>
            <w:r w:rsidRPr="007B001F">
              <w:rPr>
                <w:sz w:val="20"/>
                <w:lang w:val="pl-PL"/>
              </w:rPr>
              <w:t>- definiowany i wizualizowany kolorem przez Użytkownika zakres celów terapii i alarmów;</w:t>
            </w:r>
          </w:p>
        </w:tc>
      </w:tr>
      <w:tr w:rsidR="00236001" w14:paraId="07641655" w14:textId="77777777" w:rsidTr="00B17866">
        <w:trPr>
          <w:trHeight w:val="657"/>
        </w:trPr>
        <w:tc>
          <w:tcPr>
            <w:tcW w:w="547" w:type="dxa"/>
          </w:tcPr>
          <w:p w14:paraId="55650925" w14:textId="77777777" w:rsidR="00236001" w:rsidRDefault="00236001" w:rsidP="008700D8">
            <w:pPr>
              <w:pStyle w:val="TableParagraph"/>
              <w:ind w:right="45"/>
              <w:jc w:val="right"/>
            </w:pPr>
            <w:r>
              <w:t>35</w:t>
            </w:r>
          </w:p>
        </w:tc>
        <w:tc>
          <w:tcPr>
            <w:tcW w:w="9087" w:type="dxa"/>
          </w:tcPr>
          <w:p w14:paraId="201CAEA1" w14:textId="77777777" w:rsidR="00236001" w:rsidRPr="007B001F" w:rsidRDefault="00236001" w:rsidP="008700D8">
            <w:pPr>
              <w:pStyle w:val="TableParagraph"/>
              <w:spacing w:line="261" w:lineRule="auto"/>
              <w:ind w:left="69"/>
              <w:rPr>
                <w:sz w:val="20"/>
                <w:lang w:val="pl-PL"/>
              </w:rPr>
            </w:pPr>
            <w:r w:rsidRPr="007B001F">
              <w:rPr>
                <w:sz w:val="20"/>
                <w:lang w:val="pl-PL"/>
              </w:rPr>
              <w:t>- dynamiczny wskaźnik stanu mierzonej wielkości w postaci strzałki;</w:t>
            </w:r>
          </w:p>
        </w:tc>
      </w:tr>
      <w:tr w:rsidR="00236001" w14:paraId="0DAF16E2" w14:textId="77777777" w:rsidTr="00B17866">
        <w:trPr>
          <w:trHeight w:val="448"/>
        </w:trPr>
        <w:tc>
          <w:tcPr>
            <w:tcW w:w="547" w:type="dxa"/>
          </w:tcPr>
          <w:p w14:paraId="25B96511" w14:textId="77777777" w:rsidR="00236001" w:rsidRDefault="00236001" w:rsidP="008700D8">
            <w:pPr>
              <w:pStyle w:val="TableParagraph"/>
              <w:spacing w:line="265" w:lineRule="exact"/>
              <w:ind w:right="45"/>
              <w:jc w:val="right"/>
            </w:pPr>
            <w:r>
              <w:t>36</w:t>
            </w:r>
          </w:p>
        </w:tc>
        <w:tc>
          <w:tcPr>
            <w:tcW w:w="9087" w:type="dxa"/>
          </w:tcPr>
          <w:p w14:paraId="5466FAC4" w14:textId="77777777" w:rsidR="00236001" w:rsidRPr="007B001F" w:rsidRDefault="00236001" w:rsidP="008700D8">
            <w:pPr>
              <w:pStyle w:val="TableParagraph"/>
              <w:spacing w:before="14"/>
              <w:ind w:left="69"/>
              <w:rPr>
                <w:sz w:val="20"/>
                <w:lang w:val="pl-PL"/>
              </w:rPr>
            </w:pPr>
            <w:r w:rsidRPr="007B001F">
              <w:rPr>
                <w:sz w:val="20"/>
                <w:lang w:val="pl-PL"/>
              </w:rPr>
              <w:t>- duże wartości cyfrowe mierzonych parametrów;</w:t>
            </w:r>
          </w:p>
        </w:tc>
      </w:tr>
      <w:tr w:rsidR="00236001" w14:paraId="3FD2ABFB" w14:textId="77777777" w:rsidTr="00B17866">
        <w:trPr>
          <w:trHeight w:val="656"/>
        </w:trPr>
        <w:tc>
          <w:tcPr>
            <w:tcW w:w="547" w:type="dxa"/>
          </w:tcPr>
          <w:p w14:paraId="110DA23D" w14:textId="77777777" w:rsidR="00236001" w:rsidRPr="007B001F" w:rsidRDefault="00236001" w:rsidP="008700D8">
            <w:pPr>
              <w:pStyle w:val="TableParagraph"/>
              <w:spacing w:before="10"/>
              <w:rPr>
                <w:sz w:val="16"/>
                <w:lang w:val="pl-PL"/>
              </w:rPr>
            </w:pPr>
          </w:p>
          <w:p w14:paraId="5315B23C" w14:textId="77777777" w:rsidR="00236001" w:rsidRDefault="00236001" w:rsidP="008700D8">
            <w:pPr>
              <w:pStyle w:val="TableParagraph"/>
              <w:ind w:right="45"/>
              <w:jc w:val="right"/>
            </w:pPr>
            <w:r>
              <w:t>37</w:t>
            </w:r>
          </w:p>
        </w:tc>
        <w:tc>
          <w:tcPr>
            <w:tcW w:w="9087" w:type="dxa"/>
          </w:tcPr>
          <w:p w14:paraId="02638ADB" w14:textId="77777777" w:rsidR="00236001" w:rsidRPr="007B001F" w:rsidRDefault="00236001" w:rsidP="008700D8">
            <w:pPr>
              <w:pStyle w:val="TableParagraph"/>
              <w:spacing w:line="256" w:lineRule="auto"/>
              <w:ind w:left="69"/>
              <w:rPr>
                <w:sz w:val="20"/>
                <w:lang w:val="pl-PL"/>
              </w:rPr>
            </w:pPr>
            <w:r w:rsidRPr="007B001F">
              <w:rPr>
                <w:sz w:val="20"/>
                <w:lang w:val="pl-PL"/>
              </w:rPr>
              <w:t>- procentowy wskaźnik zmian mierzonego parametru w założonym przedziale czasowym;</w:t>
            </w:r>
          </w:p>
        </w:tc>
      </w:tr>
      <w:tr w:rsidR="00236001" w14:paraId="2E0BCED6" w14:textId="77777777" w:rsidTr="00B17866">
        <w:trPr>
          <w:trHeight w:val="656"/>
        </w:trPr>
        <w:tc>
          <w:tcPr>
            <w:tcW w:w="547" w:type="dxa"/>
          </w:tcPr>
          <w:p w14:paraId="101C8D69" w14:textId="77777777" w:rsidR="00236001" w:rsidRPr="007B001F" w:rsidRDefault="00236001" w:rsidP="008700D8">
            <w:pPr>
              <w:pStyle w:val="TableParagraph"/>
              <w:spacing w:before="10"/>
              <w:rPr>
                <w:sz w:val="16"/>
                <w:lang w:val="pl-PL"/>
              </w:rPr>
            </w:pPr>
          </w:p>
          <w:p w14:paraId="3269BBBA" w14:textId="77777777" w:rsidR="00236001" w:rsidRDefault="00236001" w:rsidP="008700D8">
            <w:pPr>
              <w:pStyle w:val="TableParagraph"/>
              <w:ind w:right="45"/>
              <w:jc w:val="right"/>
            </w:pPr>
            <w:r>
              <w:t>38</w:t>
            </w:r>
          </w:p>
        </w:tc>
        <w:tc>
          <w:tcPr>
            <w:tcW w:w="9087" w:type="dxa"/>
          </w:tcPr>
          <w:p w14:paraId="1D53AC75" w14:textId="77777777" w:rsidR="00236001" w:rsidRPr="007B001F" w:rsidRDefault="00236001" w:rsidP="008700D8">
            <w:pPr>
              <w:pStyle w:val="TableParagraph"/>
              <w:spacing w:line="256" w:lineRule="auto"/>
              <w:ind w:left="69"/>
              <w:rPr>
                <w:sz w:val="20"/>
                <w:lang w:val="pl-PL"/>
              </w:rPr>
            </w:pPr>
            <w:r w:rsidRPr="007B001F">
              <w:rPr>
                <w:sz w:val="20"/>
                <w:lang w:val="pl-PL"/>
              </w:rPr>
              <w:t>- możliwość wizualizacji 1, 2, 3 lub 4 wartości jednocześnie</w:t>
            </w:r>
          </w:p>
        </w:tc>
      </w:tr>
      <w:tr w:rsidR="00236001" w14:paraId="39F07959" w14:textId="77777777" w:rsidTr="00B17866">
        <w:trPr>
          <w:trHeight w:val="450"/>
        </w:trPr>
        <w:tc>
          <w:tcPr>
            <w:tcW w:w="547" w:type="dxa"/>
          </w:tcPr>
          <w:p w14:paraId="160AA26A" w14:textId="77777777" w:rsidR="00236001" w:rsidRDefault="00236001" w:rsidP="008700D8">
            <w:pPr>
              <w:pStyle w:val="TableParagraph"/>
              <w:spacing w:line="265" w:lineRule="exact"/>
              <w:ind w:right="45"/>
              <w:jc w:val="right"/>
            </w:pPr>
            <w:r>
              <w:t>39</w:t>
            </w:r>
          </w:p>
        </w:tc>
        <w:tc>
          <w:tcPr>
            <w:tcW w:w="9087" w:type="dxa"/>
          </w:tcPr>
          <w:p w14:paraId="3105789A" w14:textId="77777777" w:rsidR="00236001" w:rsidRDefault="00236001" w:rsidP="008700D8">
            <w:pPr>
              <w:pStyle w:val="TableParagraph"/>
              <w:spacing w:before="19"/>
              <w:ind w:left="69"/>
              <w:rPr>
                <w:b/>
                <w:sz w:val="20"/>
              </w:rPr>
            </w:pPr>
            <w:proofErr w:type="spellStart"/>
            <w:r>
              <w:rPr>
                <w:b/>
                <w:sz w:val="20"/>
              </w:rPr>
              <w:t>Ekran</w:t>
            </w:r>
            <w:proofErr w:type="spellEnd"/>
            <w:r>
              <w:rPr>
                <w:b/>
                <w:sz w:val="20"/>
              </w:rPr>
              <w:t xml:space="preserve"> </w:t>
            </w:r>
            <w:proofErr w:type="spellStart"/>
            <w:r>
              <w:rPr>
                <w:b/>
                <w:sz w:val="20"/>
              </w:rPr>
              <w:t>interwencyjny</w:t>
            </w:r>
            <w:proofErr w:type="spellEnd"/>
            <w:r>
              <w:rPr>
                <w:b/>
                <w:sz w:val="20"/>
              </w:rPr>
              <w:t>:</w:t>
            </w:r>
          </w:p>
        </w:tc>
      </w:tr>
      <w:tr w:rsidR="00236001" w14:paraId="1EFEAF1C" w14:textId="77777777" w:rsidTr="00B17866">
        <w:trPr>
          <w:trHeight w:val="1151"/>
        </w:trPr>
        <w:tc>
          <w:tcPr>
            <w:tcW w:w="547" w:type="dxa"/>
          </w:tcPr>
          <w:p w14:paraId="596C1729" w14:textId="77777777" w:rsidR="00236001" w:rsidRDefault="00236001" w:rsidP="008700D8">
            <w:pPr>
              <w:pStyle w:val="TableParagraph"/>
            </w:pPr>
          </w:p>
          <w:p w14:paraId="22C152D8" w14:textId="77777777" w:rsidR="00236001" w:rsidRDefault="00236001" w:rsidP="008700D8">
            <w:pPr>
              <w:pStyle w:val="TableParagraph"/>
            </w:pPr>
          </w:p>
          <w:p w14:paraId="6D93DEDD" w14:textId="77777777" w:rsidR="00236001" w:rsidRDefault="00236001" w:rsidP="008700D8">
            <w:pPr>
              <w:pStyle w:val="TableParagraph"/>
              <w:spacing w:before="162"/>
              <w:ind w:right="45"/>
              <w:jc w:val="right"/>
            </w:pPr>
            <w:r>
              <w:t>40</w:t>
            </w:r>
          </w:p>
        </w:tc>
        <w:tc>
          <w:tcPr>
            <w:tcW w:w="9087" w:type="dxa"/>
          </w:tcPr>
          <w:p w14:paraId="5CD9BF8A" w14:textId="77777777" w:rsidR="00236001" w:rsidRPr="007B001F" w:rsidRDefault="00236001" w:rsidP="008700D8">
            <w:pPr>
              <w:pStyle w:val="TableParagraph"/>
              <w:spacing w:line="259" w:lineRule="auto"/>
              <w:ind w:left="69" w:right="214"/>
              <w:rPr>
                <w:sz w:val="20"/>
                <w:lang w:val="pl-PL"/>
              </w:rPr>
            </w:pPr>
            <w:r w:rsidRPr="007B001F">
              <w:rPr>
                <w:sz w:val="20"/>
                <w:lang w:val="pl-PL"/>
              </w:rPr>
              <w:t>- możliwość wizualizacji trzech wartości w postaci trendu graficznego, wartości cyfrowych, procentowej zmiany od chwili podjęcia interwencji oraz stanu</w:t>
            </w:r>
          </w:p>
          <w:p w14:paraId="289609B2" w14:textId="77777777" w:rsidR="00236001" w:rsidRDefault="00236001" w:rsidP="008700D8">
            <w:pPr>
              <w:pStyle w:val="TableParagraph"/>
              <w:spacing w:line="229" w:lineRule="exact"/>
              <w:ind w:left="69"/>
              <w:rPr>
                <w:sz w:val="20"/>
              </w:rPr>
            </w:pPr>
            <w:proofErr w:type="spellStart"/>
            <w:r>
              <w:rPr>
                <w:sz w:val="20"/>
              </w:rPr>
              <w:t>mierzonego</w:t>
            </w:r>
            <w:proofErr w:type="spellEnd"/>
            <w:r>
              <w:rPr>
                <w:sz w:val="20"/>
              </w:rPr>
              <w:t xml:space="preserve"> </w:t>
            </w:r>
            <w:proofErr w:type="spellStart"/>
            <w:r>
              <w:rPr>
                <w:sz w:val="20"/>
              </w:rPr>
              <w:t>parametru</w:t>
            </w:r>
            <w:proofErr w:type="spellEnd"/>
            <w:r>
              <w:rPr>
                <w:sz w:val="20"/>
              </w:rPr>
              <w:t xml:space="preserve"> </w:t>
            </w:r>
            <w:proofErr w:type="spellStart"/>
            <w:r>
              <w:rPr>
                <w:sz w:val="20"/>
              </w:rPr>
              <w:t>określonego</w:t>
            </w:r>
            <w:proofErr w:type="spellEnd"/>
            <w:r>
              <w:rPr>
                <w:sz w:val="20"/>
              </w:rPr>
              <w:t xml:space="preserve"> </w:t>
            </w:r>
            <w:proofErr w:type="spellStart"/>
            <w:r>
              <w:rPr>
                <w:sz w:val="20"/>
              </w:rPr>
              <w:t>kolorem</w:t>
            </w:r>
            <w:proofErr w:type="spellEnd"/>
            <w:r>
              <w:rPr>
                <w:sz w:val="20"/>
              </w:rPr>
              <w:t>.</w:t>
            </w:r>
          </w:p>
        </w:tc>
      </w:tr>
      <w:tr w:rsidR="00236001" w14:paraId="657C4045" w14:textId="77777777" w:rsidTr="00B17866">
        <w:trPr>
          <w:trHeight w:val="450"/>
        </w:trPr>
        <w:tc>
          <w:tcPr>
            <w:tcW w:w="547" w:type="dxa"/>
          </w:tcPr>
          <w:p w14:paraId="2B90768D" w14:textId="77777777" w:rsidR="00236001" w:rsidRDefault="00236001" w:rsidP="008700D8">
            <w:pPr>
              <w:pStyle w:val="TableParagraph"/>
              <w:spacing w:line="267" w:lineRule="exact"/>
              <w:ind w:right="45"/>
              <w:jc w:val="right"/>
            </w:pPr>
            <w:r>
              <w:t>41</w:t>
            </w:r>
          </w:p>
        </w:tc>
        <w:tc>
          <w:tcPr>
            <w:tcW w:w="9087" w:type="dxa"/>
          </w:tcPr>
          <w:p w14:paraId="6020CD99" w14:textId="77777777" w:rsidR="00236001" w:rsidRDefault="00236001" w:rsidP="008700D8">
            <w:pPr>
              <w:pStyle w:val="TableParagraph"/>
              <w:spacing w:before="19"/>
              <w:ind w:left="69"/>
              <w:rPr>
                <w:b/>
                <w:sz w:val="20"/>
              </w:rPr>
            </w:pPr>
            <w:proofErr w:type="spellStart"/>
            <w:r>
              <w:rPr>
                <w:b/>
                <w:sz w:val="20"/>
              </w:rPr>
              <w:t>Ekran</w:t>
            </w:r>
            <w:proofErr w:type="spellEnd"/>
            <w:r>
              <w:rPr>
                <w:b/>
                <w:sz w:val="20"/>
              </w:rPr>
              <w:t xml:space="preserve"> </w:t>
            </w:r>
            <w:proofErr w:type="spellStart"/>
            <w:r>
              <w:rPr>
                <w:b/>
                <w:sz w:val="20"/>
              </w:rPr>
              <w:t>fizjologiczny</w:t>
            </w:r>
            <w:proofErr w:type="spellEnd"/>
            <w:r>
              <w:rPr>
                <w:b/>
                <w:sz w:val="20"/>
              </w:rPr>
              <w:t xml:space="preserve"> </w:t>
            </w:r>
            <w:proofErr w:type="spellStart"/>
            <w:r>
              <w:rPr>
                <w:b/>
                <w:sz w:val="20"/>
              </w:rPr>
              <w:t>animowany</w:t>
            </w:r>
            <w:proofErr w:type="spellEnd"/>
            <w:r>
              <w:rPr>
                <w:b/>
                <w:sz w:val="20"/>
              </w:rPr>
              <w:t>:</w:t>
            </w:r>
          </w:p>
        </w:tc>
      </w:tr>
      <w:tr w:rsidR="00236001" w14:paraId="1B3F927C" w14:textId="77777777" w:rsidTr="00B17866">
        <w:trPr>
          <w:trHeight w:val="1153"/>
        </w:trPr>
        <w:tc>
          <w:tcPr>
            <w:tcW w:w="547" w:type="dxa"/>
          </w:tcPr>
          <w:p w14:paraId="065A3D4F" w14:textId="77777777" w:rsidR="00236001" w:rsidRDefault="00236001" w:rsidP="008700D8">
            <w:pPr>
              <w:pStyle w:val="TableParagraph"/>
              <w:spacing w:before="162"/>
              <w:ind w:right="45"/>
              <w:jc w:val="right"/>
            </w:pPr>
            <w:r>
              <w:t>42</w:t>
            </w:r>
          </w:p>
        </w:tc>
        <w:tc>
          <w:tcPr>
            <w:tcW w:w="9087" w:type="dxa"/>
          </w:tcPr>
          <w:p w14:paraId="4EEEAC22" w14:textId="77777777" w:rsidR="00236001" w:rsidRPr="007B001F" w:rsidRDefault="00236001" w:rsidP="008700D8">
            <w:pPr>
              <w:pStyle w:val="TableParagraph"/>
              <w:spacing w:line="256" w:lineRule="auto"/>
              <w:ind w:left="69" w:right="202"/>
              <w:rPr>
                <w:sz w:val="20"/>
                <w:lang w:val="pl-PL"/>
              </w:rPr>
            </w:pPr>
            <w:r w:rsidRPr="007B001F">
              <w:rPr>
                <w:sz w:val="20"/>
                <w:lang w:val="pl-PL"/>
              </w:rPr>
              <w:t xml:space="preserve">- możliwość jednoczasowej wizualizacji cyfrowej i w postaci animacji indeksu tętna (HR), indeksu systemowego oporu </w:t>
            </w:r>
            <w:proofErr w:type="spellStart"/>
            <w:r w:rsidRPr="007B001F">
              <w:rPr>
                <w:sz w:val="20"/>
                <w:lang w:val="pl-PL"/>
              </w:rPr>
              <w:t>obowdowego</w:t>
            </w:r>
            <w:proofErr w:type="spellEnd"/>
            <w:r w:rsidRPr="007B001F">
              <w:rPr>
                <w:sz w:val="20"/>
                <w:lang w:val="pl-PL"/>
              </w:rPr>
              <w:t xml:space="preserve"> (SVRI) oraz</w:t>
            </w:r>
          </w:p>
          <w:p w14:paraId="354E632D" w14:textId="77777777" w:rsidR="00236001" w:rsidRDefault="00236001" w:rsidP="008700D8">
            <w:pPr>
              <w:pStyle w:val="TableParagraph"/>
              <w:spacing w:before="1"/>
              <w:ind w:left="69"/>
              <w:rPr>
                <w:sz w:val="20"/>
              </w:rPr>
            </w:pPr>
            <w:proofErr w:type="spellStart"/>
            <w:r>
              <w:rPr>
                <w:sz w:val="20"/>
              </w:rPr>
              <w:t>zmienności</w:t>
            </w:r>
            <w:proofErr w:type="spellEnd"/>
            <w:r>
              <w:rPr>
                <w:sz w:val="20"/>
              </w:rPr>
              <w:t xml:space="preserve"> </w:t>
            </w:r>
            <w:proofErr w:type="spellStart"/>
            <w:r>
              <w:rPr>
                <w:sz w:val="20"/>
              </w:rPr>
              <w:t>objętości</w:t>
            </w:r>
            <w:proofErr w:type="spellEnd"/>
            <w:r>
              <w:rPr>
                <w:sz w:val="20"/>
              </w:rPr>
              <w:t xml:space="preserve"> </w:t>
            </w:r>
            <w:proofErr w:type="spellStart"/>
            <w:r>
              <w:rPr>
                <w:sz w:val="20"/>
              </w:rPr>
              <w:t>wyrzutowej</w:t>
            </w:r>
            <w:proofErr w:type="spellEnd"/>
            <w:r>
              <w:rPr>
                <w:sz w:val="20"/>
              </w:rPr>
              <w:t xml:space="preserve"> (SVV);</w:t>
            </w:r>
          </w:p>
        </w:tc>
      </w:tr>
      <w:tr w:rsidR="00236001" w14:paraId="26D4AE38" w14:textId="77777777" w:rsidTr="00B17866">
        <w:trPr>
          <w:trHeight w:val="657"/>
        </w:trPr>
        <w:tc>
          <w:tcPr>
            <w:tcW w:w="547" w:type="dxa"/>
            <w:tcBorders>
              <w:top w:val="nil"/>
            </w:tcBorders>
          </w:tcPr>
          <w:p w14:paraId="605C9CC0" w14:textId="77777777" w:rsidR="00236001" w:rsidRDefault="00236001" w:rsidP="008700D8">
            <w:pPr>
              <w:pStyle w:val="TableParagraph"/>
              <w:spacing w:before="8"/>
              <w:rPr>
                <w:sz w:val="16"/>
              </w:rPr>
            </w:pPr>
          </w:p>
          <w:p w14:paraId="5BF65088" w14:textId="77777777" w:rsidR="00236001" w:rsidRDefault="00236001" w:rsidP="008700D8">
            <w:pPr>
              <w:pStyle w:val="TableParagraph"/>
              <w:ind w:right="45"/>
              <w:jc w:val="right"/>
            </w:pPr>
            <w:r>
              <w:t>43</w:t>
            </w:r>
          </w:p>
        </w:tc>
        <w:tc>
          <w:tcPr>
            <w:tcW w:w="9087" w:type="dxa"/>
            <w:tcBorders>
              <w:top w:val="nil"/>
            </w:tcBorders>
          </w:tcPr>
          <w:p w14:paraId="137C68FF" w14:textId="77777777" w:rsidR="00236001" w:rsidRPr="007B001F" w:rsidRDefault="00236001" w:rsidP="008700D8">
            <w:pPr>
              <w:pStyle w:val="TableParagraph"/>
              <w:spacing w:line="261" w:lineRule="auto"/>
              <w:ind w:left="69"/>
              <w:rPr>
                <w:sz w:val="20"/>
                <w:lang w:val="pl-PL"/>
              </w:rPr>
            </w:pPr>
            <w:r w:rsidRPr="007B001F">
              <w:rPr>
                <w:sz w:val="20"/>
                <w:lang w:val="pl-PL"/>
              </w:rPr>
              <w:t>- możliwość jednoczasowego wyświetlania wartości saturacji żylnej (ScvO2, SvO2);</w:t>
            </w:r>
          </w:p>
        </w:tc>
      </w:tr>
      <w:tr w:rsidR="00236001" w14:paraId="6C29F50B" w14:textId="77777777" w:rsidTr="00B17866">
        <w:trPr>
          <w:trHeight w:val="1153"/>
        </w:trPr>
        <w:tc>
          <w:tcPr>
            <w:tcW w:w="547" w:type="dxa"/>
          </w:tcPr>
          <w:p w14:paraId="482C5AEF" w14:textId="77777777" w:rsidR="00236001" w:rsidRPr="007B001F" w:rsidRDefault="00236001" w:rsidP="008700D8">
            <w:pPr>
              <w:pStyle w:val="TableParagraph"/>
              <w:rPr>
                <w:lang w:val="pl-PL"/>
              </w:rPr>
            </w:pPr>
          </w:p>
          <w:p w14:paraId="68A94C54" w14:textId="77777777" w:rsidR="00236001" w:rsidRPr="007B001F" w:rsidRDefault="00236001" w:rsidP="008700D8">
            <w:pPr>
              <w:pStyle w:val="TableParagraph"/>
              <w:rPr>
                <w:lang w:val="pl-PL"/>
              </w:rPr>
            </w:pPr>
          </w:p>
          <w:p w14:paraId="41E2139F" w14:textId="77777777" w:rsidR="00236001" w:rsidRDefault="00236001" w:rsidP="008700D8">
            <w:pPr>
              <w:pStyle w:val="TableParagraph"/>
              <w:spacing w:before="162"/>
              <w:ind w:right="45"/>
              <w:jc w:val="right"/>
            </w:pPr>
            <w:r>
              <w:t>44</w:t>
            </w:r>
          </w:p>
        </w:tc>
        <w:tc>
          <w:tcPr>
            <w:tcW w:w="9087" w:type="dxa"/>
          </w:tcPr>
          <w:p w14:paraId="1917A430" w14:textId="77777777" w:rsidR="00236001" w:rsidRPr="007B001F" w:rsidRDefault="00236001" w:rsidP="008700D8">
            <w:pPr>
              <w:pStyle w:val="TableParagraph"/>
              <w:spacing w:line="261" w:lineRule="auto"/>
              <w:ind w:left="69" w:right="380"/>
              <w:rPr>
                <w:sz w:val="20"/>
                <w:lang w:val="pl-PL"/>
              </w:rPr>
            </w:pPr>
            <w:r w:rsidRPr="007B001F">
              <w:rPr>
                <w:sz w:val="20"/>
                <w:lang w:val="pl-PL"/>
              </w:rPr>
              <w:t>- dodatkowe oznaczenie statusu wyświetlanych parametrów przy pomocy kolorowych wskaźników</w:t>
            </w:r>
          </w:p>
          <w:p w14:paraId="3B028EB8" w14:textId="77777777" w:rsidR="00236001" w:rsidRPr="007B001F" w:rsidRDefault="00236001" w:rsidP="008700D8">
            <w:pPr>
              <w:pStyle w:val="TableParagraph"/>
              <w:spacing w:line="256" w:lineRule="auto"/>
              <w:ind w:left="69"/>
              <w:rPr>
                <w:sz w:val="20"/>
                <w:lang w:val="pl-PL"/>
              </w:rPr>
            </w:pPr>
            <w:r w:rsidRPr="007B001F">
              <w:rPr>
                <w:sz w:val="20"/>
                <w:lang w:val="pl-PL"/>
              </w:rPr>
              <w:t>(zielony, żółty, czerwony) – powiązanych z zakresami alarmów</w:t>
            </w:r>
          </w:p>
        </w:tc>
      </w:tr>
      <w:tr w:rsidR="00236001" w14:paraId="34BBCB6A" w14:textId="77777777" w:rsidTr="00B17866">
        <w:trPr>
          <w:trHeight w:val="654"/>
        </w:trPr>
        <w:tc>
          <w:tcPr>
            <w:tcW w:w="547" w:type="dxa"/>
          </w:tcPr>
          <w:p w14:paraId="20AA9CC9" w14:textId="77777777" w:rsidR="00236001" w:rsidRPr="007B001F" w:rsidRDefault="00236001" w:rsidP="008700D8">
            <w:pPr>
              <w:pStyle w:val="TableParagraph"/>
              <w:spacing w:before="7"/>
              <w:rPr>
                <w:sz w:val="16"/>
                <w:lang w:val="pl-PL"/>
              </w:rPr>
            </w:pPr>
          </w:p>
          <w:p w14:paraId="4C4D932D" w14:textId="77777777" w:rsidR="00236001" w:rsidRDefault="00236001" w:rsidP="008700D8">
            <w:pPr>
              <w:pStyle w:val="TableParagraph"/>
              <w:ind w:right="45"/>
              <w:jc w:val="right"/>
            </w:pPr>
            <w:r>
              <w:t>45</w:t>
            </w:r>
          </w:p>
        </w:tc>
        <w:tc>
          <w:tcPr>
            <w:tcW w:w="9087" w:type="dxa"/>
          </w:tcPr>
          <w:p w14:paraId="5713FC1D" w14:textId="77777777" w:rsidR="00236001" w:rsidRPr="007B001F" w:rsidRDefault="00236001" w:rsidP="008700D8">
            <w:pPr>
              <w:pStyle w:val="TableParagraph"/>
              <w:spacing w:line="256" w:lineRule="auto"/>
              <w:ind w:left="69" w:right="679"/>
              <w:rPr>
                <w:b/>
                <w:sz w:val="20"/>
                <w:lang w:val="pl-PL"/>
              </w:rPr>
            </w:pPr>
            <w:r w:rsidRPr="007B001F">
              <w:rPr>
                <w:b/>
                <w:sz w:val="20"/>
                <w:lang w:val="pl-PL"/>
              </w:rPr>
              <w:t>Ekran zależność fizjologiczna- ekran drzewa decyzyjnego:</w:t>
            </w:r>
          </w:p>
        </w:tc>
      </w:tr>
      <w:tr w:rsidR="00236001" w14:paraId="6CD13A7E" w14:textId="77777777" w:rsidTr="00B17866">
        <w:trPr>
          <w:trHeight w:val="1153"/>
        </w:trPr>
        <w:tc>
          <w:tcPr>
            <w:tcW w:w="547" w:type="dxa"/>
          </w:tcPr>
          <w:p w14:paraId="2377640C" w14:textId="77777777" w:rsidR="00236001" w:rsidRPr="007B001F" w:rsidRDefault="00236001" w:rsidP="008700D8">
            <w:pPr>
              <w:pStyle w:val="TableParagraph"/>
              <w:rPr>
                <w:lang w:val="pl-PL"/>
              </w:rPr>
            </w:pPr>
          </w:p>
          <w:p w14:paraId="3645DF3A" w14:textId="77777777" w:rsidR="00236001" w:rsidRPr="007B001F" w:rsidRDefault="00236001" w:rsidP="008700D8">
            <w:pPr>
              <w:pStyle w:val="TableParagraph"/>
              <w:rPr>
                <w:lang w:val="pl-PL"/>
              </w:rPr>
            </w:pPr>
          </w:p>
          <w:p w14:paraId="319176C2" w14:textId="77777777" w:rsidR="00236001" w:rsidRDefault="00236001" w:rsidP="008700D8">
            <w:pPr>
              <w:pStyle w:val="TableParagraph"/>
              <w:spacing w:before="165"/>
              <w:ind w:right="45"/>
              <w:jc w:val="right"/>
            </w:pPr>
            <w:r>
              <w:t>46</w:t>
            </w:r>
          </w:p>
        </w:tc>
        <w:tc>
          <w:tcPr>
            <w:tcW w:w="9087" w:type="dxa"/>
          </w:tcPr>
          <w:p w14:paraId="3485BD47" w14:textId="77777777" w:rsidR="00236001" w:rsidRPr="007B001F" w:rsidRDefault="00236001" w:rsidP="008700D8">
            <w:pPr>
              <w:pStyle w:val="TableParagraph"/>
              <w:spacing w:line="256" w:lineRule="auto"/>
              <w:ind w:left="69" w:right="563"/>
              <w:rPr>
                <w:sz w:val="20"/>
                <w:lang w:val="pl-PL"/>
              </w:rPr>
            </w:pPr>
            <w:r w:rsidRPr="007B001F">
              <w:rPr>
                <w:sz w:val="20"/>
                <w:lang w:val="pl-PL"/>
              </w:rPr>
              <w:t>- wyświetlanie powiązanych ze sobą parametrów hemodynamicznych związanych z obciążeniem</w:t>
            </w:r>
          </w:p>
          <w:p w14:paraId="09BB2D9B" w14:textId="77777777" w:rsidR="00236001" w:rsidRPr="007B001F" w:rsidRDefault="00236001" w:rsidP="008700D8">
            <w:pPr>
              <w:pStyle w:val="TableParagraph"/>
              <w:spacing w:line="256" w:lineRule="auto"/>
              <w:ind w:left="69" w:right="62"/>
              <w:rPr>
                <w:sz w:val="20"/>
                <w:lang w:val="pl-PL"/>
              </w:rPr>
            </w:pPr>
            <w:r w:rsidRPr="007B001F">
              <w:rPr>
                <w:sz w:val="20"/>
                <w:lang w:val="pl-PL"/>
              </w:rPr>
              <w:t>wstępnym, obciążeniem następczym, kurczliwością oraz saturacją żylną;</w:t>
            </w:r>
          </w:p>
        </w:tc>
      </w:tr>
      <w:tr w:rsidR="00236001" w14:paraId="1C5E0404" w14:textId="77777777" w:rsidTr="00B17866">
        <w:trPr>
          <w:trHeight w:val="451"/>
        </w:trPr>
        <w:tc>
          <w:tcPr>
            <w:tcW w:w="547" w:type="dxa"/>
          </w:tcPr>
          <w:p w14:paraId="31BDF3E7" w14:textId="77777777" w:rsidR="00236001" w:rsidRDefault="00236001" w:rsidP="008700D8">
            <w:pPr>
              <w:pStyle w:val="TableParagraph"/>
              <w:spacing w:line="265" w:lineRule="exact"/>
              <w:ind w:right="45"/>
              <w:jc w:val="right"/>
            </w:pPr>
            <w:r>
              <w:t>47</w:t>
            </w:r>
          </w:p>
        </w:tc>
        <w:tc>
          <w:tcPr>
            <w:tcW w:w="9087" w:type="dxa"/>
          </w:tcPr>
          <w:p w14:paraId="5F42AFC5" w14:textId="77777777" w:rsidR="00236001" w:rsidRPr="007B001F" w:rsidRDefault="00236001" w:rsidP="008700D8">
            <w:pPr>
              <w:pStyle w:val="TableParagraph"/>
              <w:spacing w:before="14"/>
              <w:ind w:left="69"/>
              <w:rPr>
                <w:sz w:val="20"/>
                <w:lang w:val="pl-PL"/>
              </w:rPr>
            </w:pPr>
            <w:r w:rsidRPr="007B001F">
              <w:rPr>
                <w:sz w:val="20"/>
                <w:lang w:val="pl-PL"/>
              </w:rPr>
              <w:t>- parametry wyświetlane w postaci cyfrowej</w:t>
            </w:r>
          </w:p>
        </w:tc>
      </w:tr>
      <w:tr w:rsidR="00236001" w14:paraId="4B669885" w14:textId="77777777" w:rsidTr="00B17866">
        <w:trPr>
          <w:trHeight w:val="1151"/>
        </w:trPr>
        <w:tc>
          <w:tcPr>
            <w:tcW w:w="547" w:type="dxa"/>
          </w:tcPr>
          <w:p w14:paraId="5DCCD30F" w14:textId="77777777" w:rsidR="00236001" w:rsidRPr="007B001F" w:rsidRDefault="00236001" w:rsidP="008700D8">
            <w:pPr>
              <w:pStyle w:val="TableParagraph"/>
              <w:rPr>
                <w:lang w:val="pl-PL"/>
              </w:rPr>
            </w:pPr>
          </w:p>
          <w:p w14:paraId="15C9DCD7" w14:textId="77777777" w:rsidR="00236001" w:rsidRPr="007B001F" w:rsidRDefault="00236001" w:rsidP="008700D8">
            <w:pPr>
              <w:pStyle w:val="TableParagraph"/>
              <w:rPr>
                <w:lang w:val="pl-PL"/>
              </w:rPr>
            </w:pPr>
          </w:p>
          <w:p w14:paraId="7C29D747" w14:textId="77777777" w:rsidR="00236001" w:rsidRDefault="00236001" w:rsidP="008700D8">
            <w:pPr>
              <w:pStyle w:val="TableParagraph"/>
              <w:spacing w:before="162"/>
              <w:ind w:right="45"/>
              <w:jc w:val="right"/>
            </w:pPr>
            <w:r>
              <w:t>48</w:t>
            </w:r>
          </w:p>
        </w:tc>
        <w:tc>
          <w:tcPr>
            <w:tcW w:w="9087" w:type="dxa"/>
          </w:tcPr>
          <w:p w14:paraId="6C34C151" w14:textId="77777777" w:rsidR="00236001" w:rsidRPr="007B001F" w:rsidRDefault="00236001" w:rsidP="008700D8">
            <w:pPr>
              <w:pStyle w:val="TableParagraph"/>
              <w:spacing w:line="223" w:lineRule="exact"/>
              <w:ind w:left="69"/>
              <w:rPr>
                <w:sz w:val="20"/>
                <w:lang w:val="pl-PL"/>
              </w:rPr>
            </w:pPr>
            <w:r w:rsidRPr="007B001F">
              <w:rPr>
                <w:sz w:val="20"/>
                <w:lang w:val="pl-PL"/>
              </w:rPr>
              <w:t>- dodatkowe oznaczenie statusu wyświetlanych</w:t>
            </w:r>
          </w:p>
          <w:p w14:paraId="3EE92A73" w14:textId="77777777" w:rsidR="00236001" w:rsidRPr="007B001F" w:rsidRDefault="00236001" w:rsidP="008700D8">
            <w:pPr>
              <w:pStyle w:val="TableParagraph"/>
              <w:spacing w:before="19"/>
              <w:ind w:left="69"/>
              <w:rPr>
                <w:sz w:val="20"/>
                <w:lang w:val="pl-PL"/>
              </w:rPr>
            </w:pPr>
            <w:r w:rsidRPr="007B001F">
              <w:rPr>
                <w:sz w:val="20"/>
                <w:lang w:val="pl-PL"/>
              </w:rPr>
              <w:t>parametrów przy pomocy kolorowych wskaźników</w:t>
            </w:r>
          </w:p>
          <w:p w14:paraId="120E5885" w14:textId="77777777" w:rsidR="00236001" w:rsidRPr="007B001F" w:rsidRDefault="00236001" w:rsidP="008700D8">
            <w:pPr>
              <w:pStyle w:val="TableParagraph"/>
              <w:spacing w:before="18" w:line="256" w:lineRule="auto"/>
              <w:ind w:left="69"/>
              <w:rPr>
                <w:sz w:val="20"/>
                <w:lang w:val="pl-PL"/>
              </w:rPr>
            </w:pPr>
            <w:r w:rsidRPr="007B001F">
              <w:rPr>
                <w:sz w:val="20"/>
                <w:lang w:val="pl-PL"/>
              </w:rPr>
              <w:t>(zielony, żółty, czerwony) – powiązanych z zakresami alarmów</w:t>
            </w:r>
          </w:p>
        </w:tc>
      </w:tr>
      <w:tr w:rsidR="00236001" w14:paraId="0594811F" w14:textId="77777777" w:rsidTr="00B17866">
        <w:trPr>
          <w:trHeight w:val="450"/>
        </w:trPr>
        <w:tc>
          <w:tcPr>
            <w:tcW w:w="547" w:type="dxa"/>
          </w:tcPr>
          <w:p w14:paraId="39F5F49E" w14:textId="77777777" w:rsidR="00236001" w:rsidRDefault="00236001" w:rsidP="008700D8">
            <w:pPr>
              <w:pStyle w:val="TableParagraph"/>
              <w:spacing w:line="267" w:lineRule="exact"/>
              <w:ind w:right="45"/>
              <w:jc w:val="right"/>
            </w:pPr>
            <w:r>
              <w:t>49</w:t>
            </w:r>
          </w:p>
        </w:tc>
        <w:tc>
          <w:tcPr>
            <w:tcW w:w="9087" w:type="dxa"/>
          </w:tcPr>
          <w:p w14:paraId="2BB6241F" w14:textId="77777777" w:rsidR="00236001" w:rsidRDefault="00236001" w:rsidP="008700D8">
            <w:pPr>
              <w:pStyle w:val="TableParagraph"/>
              <w:spacing w:before="19"/>
              <w:ind w:left="69"/>
              <w:rPr>
                <w:b/>
                <w:sz w:val="20"/>
              </w:rPr>
            </w:pPr>
            <w:proofErr w:type="spellStart"/>
            <w:r>
              <w:rPr>
                <w:b/>
                <w:sz w:val="20"/>
              </w:rPr>
              <w:t>Ekran</w:t>
            </w:r>
            <w:proofErr w:type="spellEnd"/>
            <w:r>
              <w:rPr>
                <w:b/>
                <w:sz w:val="20"/>
              </w:rPr>
              <w:t xml:space="preserve"> </w:t>
            </w:r>
            <w:proofErr w:type="spellStart"/>
            <w:r>
              <w:rPr>
                <w:b/>
                <w:sz w:val="20"/>
              </w:rPr>
              <w:t>trendów</w:t>
            </w:r>
            <w:proofErr w:type="spellEnd"/>
            <w:r>
              <w:rPr>
                <w:b/>
                <w:sz w:val="20"/>
              </w:rPr>
              <w:t xml:space="preserve"> </w:t>
            </w:r>
            <w:proofErr w:type="spellStart"/>
            <w:r>
              <w:rPr>
                <w:b/>
                <w:sz w:val="20"/>
              </w:rPr>
              <w:t>graficznych</w:t>
            </w:r>
            <w:proofErr w:type="spellEnd"/>
            <w:r>
              <w:rPr>
                <w:b/>
                <w:sz w:val="20"/>
              </w:rPr>
              <w:t>:</w:t>
            </w:r>
          </w:p>
        </w:tc>
      </w:tr>
      <w:tr w:rsidR="00236001" w14:paraId="1F45F45E" w14:textId="77777777" w:rsidTr="00B17866">
        <w:trPr>
          <w:trHeight w:val="656"/>
        </w:trPr>
        <w:tc>
          <w:tcPr>
            <w:tcW w:w="547" w:type="dxa"/>
          </w:tcPr>
          <w:p w14:paraId="2D2A3D28" w14:textId="77777777" w:rsidR="00236001" w:rsidRDefault="00236001" w:rsidP="008700D8">
            <w:pPr>
              <w:pStyle w:val="TableParagraph"/>
              <w:spacing w:before="10"/>
              <w:rPr>
                <w:sz w:val="16"/>
              </w:rPr>
            </w:pPr>
          </w:p>
          <w:p w14:paraId="4878F887" w14:textId="77777777" w:rsidR="00236001" w:rsidRDefault="00236001" w:rsidP="008700D8">
            <w:pPr>
              <w:pStyle w:val="TableParagraph"/>
              <w:ind w:right="45"/>
              <w:jc w:val="right"/>
            </w:pPr>
            <w:r>
              <w:t>50</w:t>
            </w:r>
          </w:p>
        </w:tc>
        <w:tc>
          <w:tcPr>
            <w:tcW w:w="9087" w:type="dxa"/>
          </w:tcPr>
          <w:p w14:paraId="63E33A71" w14:textId="77777777" w:rsidR="00236001" w:rsidRPr="007B001F" w:rsidRDefault="00236001" w:rsidP="008700D8">
            <w:pPr>
              <w:pStyle w:val="TableParagraph"/>
              <w:spacing w:line="256" w:lineRule="auto"/>
              <w:ind w:left="69" w:right="690"/>
              <w:rPr>
                <w:sz w:val="20"/>
                <w:lang w:val="pl-PL"/>
              </w:rPr>
            </w:pPr>
            <w:r w:rsidRPr="007B001F">
              <w:rPr>
                <w:sz w:val="20"/>
                <w:lang w:val="pl-PL"/>
              </w:rPr>
              <w:t>- możliwość wyświetlania 1, 2, 3 lub 4 trendów graficznych monitorowanych parametrów;</w:t>
            </w:r>
          </w:p>
        </w:tc>
      </w:tr>
      <w:tr w:rsidR="00236001" w14:paraId="3F8BC84C" w14:textId="77777777" w:rsidTr="00B17866">
        <w:trPr>
          <w:trHeight w:val="656"/>
        </w:trPr>
        <w:tc>
          <w:tcPr>
            <w:tcW w:w="547" w:type="dxa"/>
          </w:tcPr>
          <w:p w14:paraId="59BC8287" w14:textId="77777777" w:rsidR="00236001" w:rsidRPr="007B001F" w:rsidRDefault="00236001" w:rsidP="008700D8">
            <w:pPr>
              <w:pStyle w:val="TableParagraph"/>
              <w:spacing w:before="7"/>
              <w:rPr>
                <w:sz w:val="16"/>
                <w:lang w:val="pl-PL"/>
              </w:rPr>
            </w:pPr>
          </w:p>
          <w:p w14:paraId="2FE860B7" w14:textId="77777777" w:rsidR="00236001" w:rsidRDefault="00236001" w:rsidP="008700D8">
            <w:pPr>
              <w:pStyle w:val="TableParagraph"/>
              <w:ind w:right="45"/>
              <w:jc w:val="right"/>
            </w:pPr>
            <w:r>
              <w:t>51</w:t>
            </w:r>
          </w:p>
        </w:tc>
        <w:tc>
          <w:tcPr>
            <w:tcW w:w="9087" w:type="dxa"/>
          </w:tcPr>
          <w:p w14:paraId="00D326FF" w14:textId="77777777" w:rsidR="00236001" w:rsidRPr="007B001F" w:rsidRDefault="00236001" w:rsidP="008700D8">
            <w:pPr>
              <w:pStyle w:val="TableParagraph"/>
              <w:spacing w:line="261" w:lineRule="auto"/>
              <w:ind w:left="69" w:right="40"/>
              <w:rPr>
                <w:sz w:val="20"/>
                <w:lang w:val="pl-PL"/>
              </w:rPr>
            </w:pPr>
            <w:r w:rsidRPr="007B001F">
              <w:rPr>
                <w:sz w:val="20"/>
                <w:lang w:val="pl-PL"/>
              </w:rPr>
              <w:t>- jednoczasowe wyświetlane w postaci cyfrowej bieżącej wartości;</w:t>
            </w:r>
          </w:p>
        </w:tc>
      </w:tr>
      <w:tr w:rsidR="00236001" w14:paraId="0950E49B" w14:textId="77777777" w:rsidTr="00B17866">
        <w:trPr>
          <w:trHeight w:val="1151"/>
        </w:trPr>
        <w:tc>
          <w:tcPr>
            <w:tcW w:w="547" w:type="dxa"/>
          </w:tcPr>
          <w:p w14:paraId="708FE645" w14:textId="77777777" w:rsidR="00236001" w:rsidRPr="007B001F" w:rsidRDefault="00236001" w:rsidP="008700D8">
            <w:pPr>
              <w:pStyle w:val="TableParagraph"/>
              <w:rPr>
                <w:lang w:val="pl-PL"/>
              </w:rPr>
            </w:pPr>
          </w:p>
          <w:p w14:paraId="5B81E87D" w14:textId="77777777" w:rsidR="00236001" w:rsidRPr="007B001F" w:rsidRDefault="00236001" w:rsidP="008700D8">
            <w:pPr>
              <w:pStyle w:val="TableParagraph"/>
              <w:rPr>
                <w:lang w:val="pl-PL"/>
              </w:rPr>
            </w:pPr>
          </w:p>
          <w:p w14:paraId="21C0F454" w14:textId="77777777" w:rsidR="00236001" w:rsidRDefault="00236001" w:rsidP="008700D8">
            <w:pPr>
              <w:pStyle w:val="TableParagraph"/>
              <w:spacing w:before="163"/>
              <w:ind w:right="45"/>
              <w:jc w:val="right"/>
            </w:pPr>
            <w:r>
              <w:t>52</w:t>
            </w:r>
          </w:p>
        </w:tc>
        <w:tc>
          <w:tcPr>
            <w:tcW w:w="9087" w:type="dxa"/>
          </w:tcPr>
          <w:p w14:paraId="026A0A18" w14:textId="77777777" w:rsidR="00236001" w:rsidRPr="007B001F" w:rsidRDefault="00236001" w:rsidP="008700D8">
            <w:pPr>
              <w:pStyle w:val="TableParagraph"/>
              <w:spacing w:line="223" w:lineRule="exact"/>
              <w:ind w:left="69"/>
              <w:rPr>
                <w:sz w:val="20"/>
                <w:lang w:val="pl-PL"/>
              </w:rPr>
            </w:pPr>
            <w:r w:rsidRPr="007B001F">
              <w:rPr>
                <w:sz w:val="20"/>
                <w:lang w:val="pl-PL"/>
              </w:rPr>
              <w:t>- dodatkowe oznaczenie statusu wyświetlanych</w:t>
            </w:r>
          </w:p>
          <w:p w14:paraId="3911EA73" w14:textId="77777777" w:rsidR="00236001" w:rsidRPr="007B001F" w:rsidRDefault="00236001" w:rsidP="008700D8">
            <w:pPr>
              <w:pStyle w:val="TableParagraph"/>
              <w:spacing w:before="20"/>
              <w:ind w:left="69"/>
              <w:rPr>
                <w:sz w:val="20"/>
                <w:lang w:val="pl-PL"/>
              </w:rPr>
            </w:pPr>
            <w:r w:rsidRPr="007B001F">
              <w:rPr>
                <w:sz w:val="20"/>
                <w:lang w:val="pl-PL"/>
              </w:rPr>
              <w:t>parametrów przy pomocy kolorowych wskaźników</w:t>
            </w:r>
          </w:p>
          <w:p w14:paraId="7F5C0C4D" w14:textId="77777777" w:rsidR="00236001" w:rsidRPr="007B001F" w:rsidRDefault="00236001" w:rsidP="008700D8">
            <w:pPr>
              <w:pStyle w:val="TableParagraph"/>
              <w:spacing w:before="17" w:line="256" w:lineRule="auto"/>
              <w:ind w:left="69"/>
              <w:rPr>
                <w:sz w:val="20"/>
                <w:lang w:val="pl-PL"/>
              </w:rPr>
            </w:pPr>
            <w:r w:rsidRPr="007B001F">
              <w:rPr>
                <w:sz w:val="20"/>
                <w:lang w:val="pl-PL"/>
              </w:rPr>
              <w:t>(zielony, żółty, czerwony) – powiązanych z zakresami alarmów</w:t>
            </w:r>
          </w:p>
        </w:tc>
      </w:tr>
      <w:tr w:rsidR="00236001" w14:paraId="22F62227" w14:textId="77777777" w:rsidTr="00B17866">
        <w:trPr>
          <w:trHeight w:val="450"/>
        </w:trPr>
        <w:tc>
          <w:tcPr>
            <w:tcW w:w="547" w:type="dxa"/>
          </w:tcPr>
          <w:p w14:paraId="7F5EC0E2" w14:textId="77777777" w:rsidR="00236001" w:rsidRDefault="00236001" w:rsidP="008700D8">
            <w:pPr>
              <w:pStyle w:val="TableParagraph"/>
              <w:spacing w:line="267" w:lineRule="exact"/>
              <w:ind w:right="45"/>
              <w:jc w:val="right"/>
            </w:pPr>
            <w:r>
              <w:t>53</w:t>
            </w:r>
          </w:p>
        </w:tc>
        <w:tc>
          <w:tcPr>
            <w:tcW w:w="9087" w:type="dxa"/>
          </w:tcPr>
          <w:p w14:paraId="711A8F3E" w14:textId="77777777" w:rsidR="00236001" w:rsidRDefault="00236001" w:rsidP="008700D8">
            <w:pPr>
              <w:pStyle w:val="TableParagraph"/>
              <w:spacing w:before="19"/>
              <w:ind w:left="69"/>
              <w:rPr>
                <w:b/>
                <w:sz w:val="20"/>
              </w:rPr>
            </w:pPr>
            <w:proofErr w:type="spellStart"/>
            <w:r>
              <w:rPr>
                <w:b/>
                <w:sz w:val="20"/>
              </w:rPr>
              <w:t>Ekran</w:t>
            </w:r>
            <w:proofErr w:type="spellEnd"/>
            <w:r>
              <w:rPr>
                <w:b/>
                <w:sz w:val="20"/>
              </w:rPr>
              <w:t xml:space="preserve"> </w:t>
            </w:r>
            <w:proofErr w:type="spellStart"/>
            <w:r>
              <w:rPr>
                <w:b/>
                <w:sz w:val="20"/>
              </w:rPr>
              <w:t>trendów</w:t>
            </w:r>
            <w:proofErr w:type="spellEnd"/>
            <w:r>
              <w:rPr>
                <w:b/>
                <w:sz w:val="20"/>
              </w:rPr>
              <w:t xml:space="preserve"> </w:t>
            </w:r>
            <w:proofErr w:type="spellStart"/>
            <w:r>
              <w:rPr>
                <w:b/>
                <w:sz w:val="20"/>
              </w:rPr>
              <w:t>tabelarycznych</w:t>
            </w:r>
            <w:proofErr w:type="spellEnd"/>
            <w:r>
              <w:rPr>
                <w:b/>
                <w:sz w:val="20"/>
              </w:rPr>
              <w:t>:</w:t>
            </w:r>
          </w:p>
        </w:tc>
      </w:tr>
      <w:tr w:rsidR="00236001" w14:paraId="3E8941F6" w14:textId="77777777" w:rsidTr="00B17866">
        <w:trPr>
          <w:trHeight w:val="904"/>
        </w:trPr>
        <w:tc>
          <w:tcPr>
            <w:tcW w:w="547" w:type="dxa"/>
          </w:tcPr>
          <w:p w14:paraId="578909E8" w14:textId="77777777" w:rsidR="00236001" w:rsidRDefault="00236001" w:rsidP="008700D8">
            <w:pPr>
              <w:pStyle w:val="TableParagraph"/>
            </w:pPr>
          </w:p>
          <w:p w14:paraId="3F4DFE05" w14:textId="77777777" w:rsidR="00236001" w:rsidRDefault="00236001" w:rsidP="008700D8">
            <w:pPr>
              <w:pStyle w:val="TableParagraph"/>
              <w:spacing w:before="184"/>
              <w:ind w:right="45"/>
              <w:jc w:val="right"/>
            </w:pPr>
            <w:r>
              <w:t>54</w:t>
            </w:r>
          </w:p>
        </w:tc>
        <w:tc>
          <w:tcPr>
            <w:tcW w:w="9087" w:type="dxa"/>
          </w:tcPr>
          <w:p w14:paraId="2E16DF82" w14:textId="77777777" w:rsidR="00236001" w:rsidRPr="007B001F" w:rsidRDefault="00236001" w:rsidP="008700D8">
            <w:pPr>
              <w:pStyle w:val="TableParagraph"/>
              <w:spacing w:line="256" w:lineRule="auto"/>
              <w:ind w:left="69"/>
              <w:rPr>
                <w:sz w:val="20"/>
                <w:lang w:val="pl-PL"/>
              </w:rPr>
            </w:pPr>
            <w:r w:rsidRPr="007B001F">
              <w:rPr>
                <w:sz w:val="20"/>
                <w:lang w:val="pl-PL"/>
              </w:rPr>
              <w:t>- możliwość wyświetlania 1, 2, 3 lub 4 trendów tabelarycznych (wartości cyfrowe) monitorowanych parametrów;</w:t>
            </w:r>
          </w:p>
        </w:tc>
      </w:tr>
      <w:tr w:rsidR="00236001" w14:paraId="702BDDB8" w14:textId="77777777" w:rsidTr="00B17866">
        <w:trPr>
          <w:trHeight w:val="656"/>
        </w:trPr>
        <w:tc>
          <w:tcPr>
            <w:tcW w:w="547" w:type="dxa"/>
          </w:tcPr>
          <w:p w14:paraId="32B45C00" w14:textId="77777777" w:rsidR="00236001" w:rsidRPr="007B001F" w:rsidRDefault="00236001" w:rsidP="008700D8">
            <w:pPr>
              <w:pStyle w:val="TableParagraph"/>
              <w:spacing w:before="10"/>
              <w:rPr>
                <w:sz w:val="16"/>
                <w:lang w:val="pl-PL"/>
              </w:rPr>
            </w:pPr>
          </w:p>
          <w:p w14:paraId="4C3A397A" w14:textId="77777777" w:rsidR="00236001" w:rsidRDefault="00236001" w:rsidP="008700D8">
            <w:pPr>
              <w:pStyle w:val="TableParagraph"/>
              <w:ind w:right="45"/>
              <w:jc w:val="right"/>
            </w:pPr>
            <w:r>
              <w:t>55</w:t>
            </w:r>
          </w:p>
        </w:tc>
        <w:tc>
          <w:tcPr>
            <w:tcW w:w="9087" w:type="dxa"/>
          </w:tcPr>
          <w:p w14:paraId="70BBD01D" w14:textId="77777777" w:rsidR="00236001" w:rsidRPr="007B001F" w:rsidRDefault="00236001" w:rsidP="008700D8">
            <w:pPr>
              <w:pStyle w:val="TableParagraph"/>
              <w:spacing w:line="256" w:lineRule="auto"/>
              <w:ind w:left="69" w:right="40"/>
              <w:rPr>
                <w:sz w:val="20"/>
                <w:lang w:val="pl-PL"/>
              </w:rPr>
            </w:pPr>
            <w:r w:rsidRPr="007B001F">
              <w:rPr>
                <w:sz w:val="20"/>
                <w:lang w:val="pl-PL"/>
              </w:rPr>
              <w:t>- jednoczasowe wyświetlane w postaci cyfrowej bieżącej wartości;</w:t>
            </w:r>
          </w:p>
        </w:tc>
      </w:tr>
      <w:tr w:rsidR="00236001" w14:paraId="6C428F1E" w14:textId="77777777" w:rsidTr="00B17866">
        <w:trPr>
          <w:trHeight w:val="1154"/>
        </w:trPr>
        <w:tc>
          <w:tcPr>
            <w:tcW w:w="547" w:type="dxa"/>
          </w:tcPr>
          <w:p w14:paraId="5DE5DF57" w14:textId="77777777" w:rsidR="00236001" w:rsidRPr="007B001F" w:rsidRDefault="00236001" w:rsidP="008700D8">
            <w:pPr>
              <w:pStyle w:val="TableParagraph"/>
              <w:rPr>
                <w:lang w:val="pl-PL"/>
              </w:rPr>
            </w:pPr>
          </w:p>
          <w:p w14:paraId="56B6046A" w14:textId="77777777" w:rsidR="00236001" w:rsidRPr="007B001F" w:rsidRDefault="00236001" w:rsidP="008700D8">
            <w:pPr>
              <w:pStyle w:val="TableParagraph"/>
              <w:rPr>
                <w:lang w:val="pl-PL"/>
              </w:rPr>
            </w:pPr>
          </w:p>
          <w:p w14:paraId="1FD4415C" w14:textId="77777777" w:rsidR="00236001" w:rsidRDefault="00236001" w:rsidP="008700D8">
            <w:pPr>
              <w:pStyle w:val="TableParagraph"/>
              <w:spacing w:before="165"/>
              <w:ind w:right="45"/>
              <w:jc w:val="right"/>
            </w:pPr>
            <w:r>
              <w:t>56</w:t>
            </w:r>
          </w:p>
        </w:tc>
        <w:tc>
          <w:tcPr>
            <w:tcW w:w="9087" w:type="dxa"/>
          </w:tcPr>
          <w:p w14:paraId="2CDC1AA6" w14:textId="77777777" w:rsidR="00236001" w:rsidRPr="007B001F" w:rsidRDefault="00236001" w:rsidP="008700D8">
            <w:pPr>
              <w:pStyle w:val="TableParagraph"/>
              <w:spacing w:line="225" w:lineRule="exact"/>
              <w:ind w:left="69"/>
              <w:rPr>
                <w:sz w:val="20"/>
                <w:lang w:val="pl-PL"/>
              </w:rPr>
            </w:pPr>
            <w:r w:rsidRPr="007B001F">
              <w:rPr>
                <w:sz w:val="20"/>
                <w:lang w:val="pl-PL"/>
              </w:rPr>
              <w:t>- dodatkowe oznaczenie statusu wyświetlanych</w:t>
            </w:r>
          </w:p>
          <w:p w14:paraId="12F71CF0" w14:textId="77777777" w:rsidR="00236001" w:rsidRPr="007B001F" w:rsidRDefault="00236001" w:rsidP="008700D8">
            <w:pPr>
              <w:pStyle w:val="TableParagraph"/>
              <w:spacing w:before="17"/>
              <w:ind w:left="69"/>
              <w:rPr>
                <w:sz w:val="20"/>
                <w:lang w:val="pl-PL"/>
              </w:rPr>
            </w:pPr>
            <w:r w:rsidRPr="007B001F">
              <w:rPr>
                <w:sz w:val="20"/>
                <w:lang w:val="pl-PL"/>
              </w:rPr>
              <w:t>parametrów przy pomocy kolorowych wskaźników</w:t>
            </w:r>
          </w:p>
          <w:p w14:paraId="2D1DD35E" w14:textId="77777777" w:rsidR="00236001" w:rsidRPr="007B001F" w:rsidRDefault="00236001" w:rsidP="008700D8">
            <w:pPr>
              <w:pStyle w:val="TableParagraph"/>
              <w:spacing w:before="18" w:line="261" w:lineRule="auto"/>
              <w:ind w:left="69"/>
              <w:rPr>
                <w:sz w:val="20"/>
                <w:lang w:val="pl-PL"/>
              </w:rPr>
            </w:pPr>
            <w:r w:rsidRPr="007B001F">
              <w:rPr>
                <w:sz w:val="20"/>
                <w:lang w:val="pl-PL"/>
              </w:rPr>
              <w:t>(zielony, żółty, czerwony) – powiązanych z zakresami alarmów</w:t>
            </w:r>
          </w:p>
        </w:tc>
      </w:tr>
      <w:tr w:rsidR="00236001" w14:paraId="19DF7266" w14:textId="77777777" w:rsidTr="00B17866">
        <w:trPr>
          <w:trHeight w:val="656"/>
        </w:trPr>
        <w:tc>
          <w:tcPr>
            <w:tcW w:w="547" w:type="dxa"/>
          </w:tcPr>
          <w:p w14:paraId="50796729" w14:textId="77777777" w:rsidR="00236001" w:rsidRPr="007B001F" w:rsidRDefault="00236001" w:rsidP="008700D8">
            <w:pPr>
              <w:pStyle w:val="TableParagraph"/>
              <w:spacing w:before="7"/>
              <w:rPr>
                <w:sz w:val="16"/>
                <w:lang w:val="pl-PL"/>
              </w:rPr>
            </w:pPr>
          </w:p>
          <w:p w14:paraId="5C777412" w14:textId="77777777" w:rsidR="00236001" w:rsidRDefault="00236001" w:rsidP="008700D8">
            <w:pPr>
              <w:pStyle w:val="TableParagraph"/>
              <w:ind w:left="71"/>
            </w:pPr>
            <w:r>
              <w:t>IV</w:t>
            </w:r>
          </w:p>
        </w:tc>
        <w:tc>
          <w:tcPr>
            <w:tcW w:w="9087" w:type="dxa"/>
          </w:tcPr>
          <w:p w14:paraId="6DACD11F" w14:textId="77777777" w:rsidR="00236001" w:rsidRPr="007B001F" w:rsidRDefault="00236001" w:rsidP="008700D8">
            <w:pPr>
              <w:pStyle w:val="TableParagraph"/>
              <w:spacing w:line="261" w:lineRule="auto"/>
              <w:ind w:left="69"/>
              <w:rPr>
                <w:sz w:val="20"/>
                <w:lang w:val="pl-PL"/>
              </w:rPr>
            </w:pPr>
            <w:r w:rsidRPr="007B001F">
              <w:rPr>
                <w:sz w:val="20"/>
                <w:lang w:val="pl-PL"/>
              </w:rPr>
              <w:t>Ekran dotykowy o przekątnej min 12 cali i rozdzielczości min 1024x768</w:t>
            </w:r>
          </w:p>
        </w:tc>
      </w:tr>
      <w:tr w:rsidR="00236001" w14:paraId="548D0132" w14:textId="77777777" w:rsidTr="00B17866">
        <w:trPr>
          <w:trHeight w:val="656"/>
        </w:trPr>
        <w:tc>
          <w:tcPr>
            <w:tcW w:w="547" w:type="dxa"/>
          </w:tcPr>
          <w:p w14:paraId="2C346855" w14:textId="77777777" w:rsidR="00236001" w:rsidRPr="007B001F" w:rsidRDefault="00236001" w:rsidP="008700D8">
            <w:pPr>
              <w:pStyle w:val="TableParagraph"/>
              <w:spacing w:before="7"/>
              <w:rPr>
                <w:sz w:val="16"/>
                <w:lang w:val="pl-PL"/>
              </w:rPr>
            </w:pPr>
          </w:p>
          <w:p w14:paraId="71933DF9" w14:textId="77777777" w:rsidR="00236001" w:rsidRDefault="00236001" w:rsidP="008700D8">
            <w:pPr>
              <w:pStyle w:val="TableParagraph"/>
              <w:ind w:left="71"/>
            </w:pPr>
            <w:r>
              <w:t>V</w:t>
            </w:r>
          </w:p>
        </w:tc>
        <w:tc>
          <w:tcPr>
            <w:tcW w:w="9087" w:type="dxa"/>
          </w:tcPr>
          <w:p w14:paraId="38BD6308" w14:textId="77777777" w:rsidR="00236001" w:rsidRPr="007B001F" w:rsidRDefault="00236001" w:rsidP="008700D8">
            <w:pPr>
              <w:pStyle w:val="TableParagraph"/>
              <w:spacing w:line="261" w:lineRule="auto"/>
              <w:ind w:left="69" w:right="618"/>
              <w:rPr>
                <w:sz w:val="20"/>
                <w:lang w:val="pl-PL"/>
              </w:rPr>
            </w:pPr>
            <w:r w:rsidRPr="007B001F">
              <w:rPr>
                <w:sz w:val="20"/>
                <w:lang w:val="pl-PL"/>
              </w:rPr>
              <w:t xml:space="preserve">Wejścia/wyjścia transmisyjne: RS232, USB 2.0, USB3.0, RJ-45, HDMI, analogowe 2 </w:t>
            </w:r>
            <w:proofErr w:type="spellStart"/>
            <w:r w:rsidRPr="007B001F">
              <w:rPr>
                <w:sz w:val="20"/>
                <w:lang w:val="pl-PL"/>
              </w:rPr>
              <w:t>szt</w:t>
            </w:r>
            <w:proofErr w:type="spellEnd"/>
            <w:r w:rsidRPr="007B001F">
              <w:rPr>
                <w:sz w:val="20"/>
                <w:lang w:val="pl-PL"/>
              </w:rPr>
              <w:t>, EKG</w:t>
            </w:r>
          </w:p>
        </w:tc>
      </w:tr>
      <w:tr w:rsidR="00236001" w14:paraId="1FE5CE03" w14:textId="77777777" w:rsidTr="00B17866">
        <w:trPr>
          <w:trHeight w:val="904"/>
        </w:trPr>
        <w:tc>
          <w:tcPr>
            <w:tcW w:w="547" w:type="dxa"/>
            <w:tcBorders>
              <w:top w:val="nil"/>
            </w:tcBorders>
          </w:tcPr>
          <w:p w14:paraId="3577708F" w14:textId="77777777" w:rsidR="00236001" w:rsidRPr="007B001F" w:rsidRDefault="00236001" w:rsidP="008700D8">
            <w:pPr>
              <w:pStyle w:val="TableParagraph"/>
              <w:rPr>
                <w:lang w:val="pl-PL"/>
              </w:rPr>
            </w:pPr>
          </w:p>
          <w:p w14:paraId="4225DF70" w14:textId="77777777" w:rsidR="00236001" w:rsidRDefault="00236001" w:rsidP="008700D8">
            <w:pPr>
              <w:pStyle w:val="TableParagraph"/>
              <w:spacing w:before="185"/>
              <w:ind w:left="71"/>
            </w:pPr>
            <w:r>
              <w:t>VI</w:t>
            </w:r>
          </w:p>
        </w:tc>
        <w:tc>
          <w:tcPr>
            <w:tcW w:w="9087" w:type="dxa"/>
            <w:tcBorders>
              <w:top w:val="nil"/>
            </w:tcBorders>
          </w:tcPr>
          <w:p w14:paraId="41F99C16" w14:textId="77777777" w:rsidR="00236001" w:rsidRPr="007B001F" w:rsidRDefault="00236001" w:rsidP="008700D8">
            <w:pPr>
              <w:pStyle w:val="TableParagraph"/>
              <w:spacing w:line="259" w:lineRule="auto"/>
              <w:ind w:left="69"/>
              <w:rPr>
                <w:sz w:val="20"/>
                <w:lang w:val="pl-PL"/>
              </w:rPr>
            </w:pPr>
            <w:r w:rsidRPr="007B001F">
              <w:rPr>
                <w:sz w:val="20"/>
                <w:lang w:val="pl-PL"/>
              </w:rPr>
              <w:t xml:space="preserve">Dodatkowe zasilanie akumulatorowe o pojemności min 3100 </w:t>
            </w:r>
            <w:proofErr w:type="spellStart"/>
            <w:r w:rsidRPr="007B001F">
              <w:rPr>
                <w:sz w:val="20"/>
                <w:lang w:val="pl-PL"/>
              </w:rPr>
              <w:t>mAh</w:t>
            </w:r>
            <w:proofErr w:type="spellEnd"/>
            <w:r w:rsidRPr="007B001F">
              <w:rPr>
                <w:sz w:val="20"/>
                <w:lang w:val="pl-PL"/>
              </w:rPr>
              <w:t xml:space="preserve"> z możliwością wymiany bez interwencji serwisu</w:t>
            </w:r>
          </w:p>
        </w:tc>
      </w:tr>
      <w:tr w:rsidR="00236001" w14:paraId="47F3C26B" w14:textId="77777777" w:rsidTr="00B17866">
        <w:trPr>
          <w:trHeight w:val="397"/>
        </w:trPr>
        <w:tc>
          <w:tcPr>
            <w:tcW w:w="547" w:type="dxa"/>
          </w:tcPr>
          <w:p w14:paraId="4E1D10A5" w14:textId="77777777" w:rsidR="00236001" w:rsidRDefault="00236001" w:rsidP="008700D8">
            <w:pPr>
              <w:pStyle w:val="TableParagraph"/>
              <w:ind w:left="71"/>
            </w:pPr>
            <w:r>
              <w:t>VII</w:t>
            </w:r>
          </w:p>
        </w:tc>
        <w:tc>
          <w:tcPr>
            <w:tcW w:w="9087" w:type="dxa"/>
          </w:tcPr>
          <w:p w14:paraId="4C1475B0" w14:textId="77777777" w:rsidR="00236001" w:rsidRPr="007B001F" w:rsidRDefault="00236001" w:rsidP="008700D8">
            <w:pPr>
              <w:pStyle w:val="TableParagraph"/>
              <w:spacing w:line="256" w:lineRule="auto"/>
              <w:ind w:left="69"/>
              <w:rPr>
                <w:sz w:val="20"/>
                <w:lang w:val="pl-PL"/>
              </w:rPr>
            </w:pPr>
            <w:r w:rsidRPr="007B001F">
              <w:rPr>
                <w:sz w:val="20"/>
                <w:lang w:val="pl-PL"/>
              </w:rPr>
              <w:t>Możliwość transferu danych przez port USB w postaci pliku Excel (do dalszej obróbki) lub JPG</w:t>
            </w:r>
          </w:p>
        </w:tc>
      </w:tr>
      <w:tr w:rsidR="00236001" w14:paraId="3E484E3F" w14:textId="77777777" w:rsidTr="00B17866">
        <w:trPr>
          <w:trHeight w:val="719"/>
        </w:trPr>
        <w:tc>
          <w:tcPr>
            <w:tcW w:w="547" w:type="dxa"/>
          </w:tcPr>
          <w:p w14:paraId="6D7668C5" w14:textId="77777777" w:rsidR="00236001" w:rsidRDefault="00236001" w:rsidP="008700D8">
            <w:pPr>
              <w:pStyle w:val="TableParagraph"/>
              <w:spacing w:before="184"/>
              <w:ind w:left="71"/>
            </w:pPr>
            <w:r>
              <w:t>VIII</w:t>
            </w:r>
          </w:p>
        </w:tc>
        <w:tc>
          <w:tcPr>
            <w:tcW w:w="9087" w:type="dxa"/>
          </w:tcPr>
          <w:p w14:paraId="729E4EF7" w14:textId="77777777" w:rsidR="00236001" w:rsidRPr="007B001F" w:rsidRDefault="00236001" w:rsidP="008700D8">
            <w:pPr>
              <w:pStyle w:val="TableParagraph"/>
              <w:spacing w:line="259" w:lineRule="auto"/>
              <w:ind w:left="69" w:right="40"/>
              <w:rPr>
                <w:sz w:val="20"/>
                <w:lang w:val="pl-PL"/>
              </w:rPr>
            </w:pPr>
            <w:r w:rsidRPr="007B001F">
              <w:rPr>
                <w:sz w:val="20"/>
                <w:lang w:val="pl-PL"/>
              </w:rPr>
              <w:t>Przewodowa lub bezprzewodowa komunikacja monitora ze szpitalnym systemem informacyjnym za pomocą protokołu HL7</w:t>
            </w:r>
          </w:p>
        </w:tc>
      </w:tr>
      <w:tr w:rsidR="00236001" w14:paraId="539C3FAD" w14:textId="77777777" w:rsidTr="00B17866">
        <w:trPr>
          <w:trHeight w:val="450"/>
        </w:trPr>
        <w:tc>
          <w:tcPr>
            <w:tcW w:w="547" w:type="dxa"/>
          </w:tcPr>
          <w:p w14:paraId="76EE8BBE" w14:textId="77777777" w:rsidR="00236001" w:rsidRDefault="00236001" w:rsidP="008700D8">
            <w:pPr>
              <w:pStyle w:val="TableParagraph"/>
              <w:spacing w:line="267" w:lineRule="exact"/>
              <w:ind w:left="71"/>
            </w:pPr>
            <w:r>
              <w:t>IX</w:t>
            </w:r>
          </w:p>
        </w:tc>
        <w:tc>
          <w:tcPr>
            <w:tcW w:w="9087" w:type="dxa"/>
          </w:tcPr>
          <w:p w14:paraId="3873F574" w14:textId="77777777" w:rsidR="00236001" w:rsidRDefault="00236001" w:rsidP="008700D8">
            <w:pPr>
              <w:pStyle w:val="TableParagraph"/>
              <w:spacing w:before="14"/>
              <w:ind w:left="69"/>
              <w:rPr>
                <w:sz w:val="20"/>
              </w:rPr>
            </w:pPr>
            <w:r>
              <w:rPr>
                <w:sz w:val="20"/>
              </w:rPr>
              <w:t xml:space="preserve">Menu w </w:t>
            </w:r>
            <w:proofErr w:type="spellStart"/>
            <w:r>
              <w:rPr>
                <w:sz w:val="20"/>
              </w:rPr>
              <w:t>języku</w:t>
            </w:r>
            <w:proofErr w:type="spellEnd"/>
            <w:r>
              <w:rPr>
                <w:sz w:val="20"/>
              </w:rPr>
              <w:t xml:space="preserve"> </w:t>
            </w:r>
            <w:proofErr w:type="spellStart"/>
            <w:r>
              <w:rPr>
                <w:sz w:val="20"/>
              </w:rPr>
              <w:t>polskim</w:t>
            </w:r>
            <w:proofErr w:type="spellEnd"/>
          </w:p>
        </w:tc>
      </w:tr>
      <w:tr w:rsidR="00236001" w14:paraId="057ACBCE" w14:textId="77777777" w:rsidTr="00B17866">
        <w:trPr>
          <w:trHeight w:val="450"/>
        </w:trPr>
        <w:tc>
          <w:tcPr>
            <w:tcW w:w="547" w:type="dxa"/>
          </w:tcPr>
          <w:p w14:paraId="2C43B634" w14:textId="77777777" w:rsidR="00236001" w:rsidRDefault="00236001" w:rsidP="008700D8">
            <w:pPr>
              <w:pStyle w:val="TableParagraph"/>
              <w:spacing w:line="265" w:lineRule="exact"/>
              <w:ind w:left="71"/>
            </w:pPr>
            <w:r>
              <w:t>X</w:t>
            </w:r>
          </w:p>
        </w:tc>
        <w:tc>
          <w:tcPr>
            <w:tcW w:w="9087" w:type="dxa"/>
          </w:tcPr>
          <w:p w14:paraId="3CB1A103" w14:textId="77777777" w:rsidR="00236001" w:rsidRPr="007B001F" w:rsidRDefault="00236001" w:rsidP="008700D8">
            <w:pPr>
              <w:pStyle w:val="TableParagraph"/>
              <w:spacing w:before="14"/>
              <w:ind w:left="69"/>
              <w:rPr>
                <w:sz w:val="20"/>
                <w:lang w:val="pl-PL"/>
              </w:rPr>
            </w:pPr>
            <w:r w:rsidRPr="007B001F">
              <w:rPr>
                <w:sz w:val="20"/>
                <w:lang w:val="pl-PL"/>
              </w:rPr>
              <w:t>Waga aparatu nie więcej niż 4,5 kg</w:t>
            </w:r>
          </w:p>
        </w:tc>
      </w:tr>
      <w:tr w:rsidR="00236001" w14:paraId="5C143700" w14:textId="77777777" w:rsidTr="00B17866">
        <w:trPr>
          <w:trHeight w:val="973"/>
        </w:trPr>
        <w:tc>
          <w:tcPr>
            <w:tcW w:w="547" w:type="dxa"/>
          </w:tcPr>
          <w:p w14:paraId="52E95DE6" w14:textId="77777777" w:rsidR="00236001" w:rsidRPr="007B001F" w:rsidRDefault="00236001" w:rsidP="008700D8">
            <w:pPr>
              <w:pStyle w:val="TableParagraph"/>
              <w:rPr>
                <w:sz w:val="32"/>
                <w:lang w:val="pl-PL"/>
              </w:rPr>
            </w:pPr>
          </w:p>
          <w:p w14:paraId="5DC42602" w14:textId="77777777" w:rsidR="00236001" w:rsidRDefault="00236001" w:rsidP="008700D8">
            <w:pPr>
              <w:pStyle w:val="TableParagraph"/>
              <w:spacing w:before="1"/>
              <w:ind w:left="71"/>
            </w:pPr>
            <w:r>
              <w:t>XI</w:t>
            </w:r>
          </w:p>
        </w:tc>
        <w:tc>
          <w:tcPr>
            <w:tcW w:w="9087" w:type="dxa"/>
          </w:tcPr>
          <w:p w14:paraId="48F2F251" w14:textId="77777777" w:rsidR="00236001" w:rsidRPr="007B001F" w:rsidRDefault="00236001" w:rsidP="008700D8">
            <w:pPr>
              <w:pStyle w:val="TableParagraph"/>
              <w:spacing w:before="0" w:line="259" w:lineRule="auto"/>
              <w:ind w:left="69" w:right="40"/>
              <w:rPr>
                <w:sz w:val="20"/>
                <w:lang w:val="pl-PL"/>
              </w:rPr>
            </w:pPr>
            <w:r w:rsidRPr="007B001F">
              <w:rPr>
                <w:sz w:val="20"/>
                <w:lang w:val="pl-PL"/>
              </w:rPr>
              <w:t>Możliwość rozbudowy o moduł do pomiaru ciągłego saturacji żylnej: SCVO2 i SVO2, pomiar saturacji żylnej przy pomocy wkłucia centralnego</w:t>
            </w:r>
          </w:p>
          <w:p w14:paraId="2B46F43B" w14:textId="77777777" w:rsidR="00236001" w:rsidRPr="007B001F" w:rsidRDefault="00236001" w:rsidP="008700D8">
            <w:pPr>
              <w:pStyle w:val="TableParagraph"/>
              <w:spacing w:before="0" w:line="259" w:lineRule="auto"/>
              <w:ind w:left="69" w:right="69"/>
              <w:rPr>
                <w:sz w:val="20"/>
                <w:lang w:val="pl-PL"/>
              </w:rPr>
            </w:pPr>
            <w:proofErr w:type="spellStart"/>
            <w:r w:rsidRPr="007B001F">
              <w:rPr>
                <w:sz w:val="20"/>
                <w:lang w:val="pl-PL"/>
              </w:rPr>
              <w:t>trójświatłowego</w:t>
            </w:r>
            <w:proofErr w:type="spellEnd"/>
            <w:r w:rsidRPr="007B001F">
              <w:rPr>
                <w:sz w:val="20"/>
                <w:lang w:val="pl-PL"/>
              </w:rPr>
              <w:t xml:space="preserve"> z modułem optycznym i możliwością kalibracji in-vivo i in-vitro, lub cewnika Swan-</w:t>
            </w:r>
            <w:proofErr w:type="spellStart"/>
            <w:r w:rsidRPr="007B001F">
              <w:rPr>
                <w:sz w:val="20"/>
                <w:lang w:val="pl-PL"/>
              </w:rPr>
              <w:t>Ganza</w:t>
            </w:r>
            <w:proofErr w:type="spellEnd"/>
            <w:r w:rsidRPr="007B001F">
              <w:rPr>
                <w:sz w:val="20"/>
                <w:lang w:val="pl-PL"/>
              </w:rPr>
              <w:t xml:space="preserve"> z modułem optycznym</w:t>
            </w:r>
          </w:p>
        </w:tc>
      </w:tr>
      <w:tr w:rsidR="00236001" w14:paraId="6175040C" w14:textId="77777777" w:rsidTr="00B17866">
        <w:trPr>
          <w:trHeight w:val="450"/>
        </w:trPr>
        <w:tc>
          <w:tcPr>
            <w:tcW w:w="547" w:type="dxa"/>
          </w:tcPr>
          <w:p w14:paraId="0E8EE45A" w14:textId="77777777" w:rsidR="00236001" w:rsidRDefault="00236001" w:rsidP="008700D8">
            <w:pPr>
              <w:pStyle w:val="TableParagraph"/>
              <w:spacing w:line="267" w:lineRule="exact"/>
              <w:ind w:left="71"/>
            </w:pPr>
            <w:r>
              <w:t>XII</w:t>
            </w:r>
          </w:p>
        </w:tc>
        <w:tc>
          <w:tcPr>
            <w:tcW w:w="9087" w:type="dxa"/>
          </w:tcPr>
          <w:p w14:paraId="1ADB1302" w14:textId="77777777" w:rsidR="00236001" w:rsidRDefault="00236001" w:rsidP="008700D8">
            <w:pPr>
              <w:pStyle w:val="TableParagraph"/>
              <w:spacing w:before="14"/>
              <w:ind w:left="69"/>
              <w:rPr>
                <w:sz w:val="20"/>
              </w:rPr>
            </w:pPr>
            <w:proofErr w:type="spellStart"/>
            <w:r>
              <w:rPr>
                <w:sz w:val="20"/>
              </w:rPr>
              <w:t>Moduł</w:t>
            </w:r>
            <w:proofErr w:type="spellEnd"/>
            <w:r>
              <w:rPr>
                <w:sz w:val="20"/>
              </w:rPr>
              <w:t xml:space="preserve"> </w:t>
            </w:r>
            <w:proofErr w:type="spellStart"/>
            <w:r>
              <w:rPr>
                <w:sz w:val="20"/>
              </w:rPr>
              <w:t>cewnika</w:t>
            </w:r>
            <w:proofErr w:type="spellEnd"/>
            <w:r>
              <w:rPr>
                <w:sz w:val="20"/>
              </w:rPr>
              <w:t xml:space="preserve"> Swan-Ganz</w:t>
            </w:r>
          </w:p>
        </w:tc>
      </w:tr>
      <w:tr w:rsidR="00236001" w14:paraId="07B6FDAF" w14:textId="77777777" w:rsidTr="00B17866">
        <w:trPr>
          <w:trHeight w:val="450"/>
        </w:trPr>
        <w:tc>
          <w:tcPr>
            <w:tcW w:w="547" w:type="dxa"/>
          </w:tcPr>
          <w:p w14:paraId="612935C5" w14:textId="77777777" w:rsidR="00236001" w:rsidRDefault="00236001" w:rsidP="008700D8">
            <w:pPr>
              <w:pStyle w:val="TableParagraph"/>
              <w:spacing w:line="265" w:lineRule="exact"/>
              <w:ind w:left="71"/>
            </w:pPr>
            <w:r>
              <w:t>XIII</w:t>
            </w:r>
          </w:p>
        </w:tc>
        <w:tc>
          <w:tcPr>
            <w:tcW w:w="9087" w:type="dxa"/>
          </w:tcPr>
          <w:p w14:paraId="0500B89C" w14:textId="77777777" w:rsidR="00236001" w:rsidRPr="007B001F" w:rsidRDefault="00236001" w:rsidP="008700D8">
            <w:pPr>
              <w:pStyle w:val="TableParagraph"/>
              <w:spacing w:before="14"/>
              <w:ind w:left="69"/>
              <w:rPr>
                <w:sz w:val="20"/>
                <w:lang w:val="pl-PL"/>
              </w:rPr>
            </w:pPr>
            <w:r w:rsidRPr="007B001F">
              <w:rPr>
                <w:sz w:val="20"/>
                <w:lang w:val="pl-PL"/>
              </w:rPr>
              <w:t>Moduł do pomiarów oksymetrii mózgowej</w:t>
            </w:r>
          </w:p>
        </w:tc>
      </w:tr>
      <w:tr w:rsidR="00236001" w14:paraId="3C734011" w14:textId="77777777" w:rsidTr="00B17866">
        <w:trPr>
          <w:trHeight w:val="903"/>
        </w:trPr>
        <w:tc>
          <w:tcPr>
            <w:tcW w:w="547" w:type="dxa"/>
          </w:tcPr>
          <w:p w14:paraId="122EE138" w14:textId="77777777" w:rsidR="00236001" w:rsidRPr="007B001F" w:rsidRDefault="00236001" w:rsidP="008700D8">
            <w:pPr>
              <w:pStyle w:val="TableParagraph"/>
              <w:rPr>
                <w:lang w:val="pl-PL"/>
              </w:rPr>
            </w:pPr>
          </w:p>
          <w:p w14:paraId="2B82CF20" w14:textId="77777777" w:rsidR="00236001" w:rsidRDefault="00236001" w:rsidP="008700D8">
            <w:pPr>
              <w:pStyle w:val="TableParagraph"/>
              <w:spacing w:before="184"/>
              <w:ind w:left="71"/>
            </w:pPr>
            <w:r>
              <w:t>XIV</w:t>
            </w:r>
          </w:p>
        </w:tc>
        <w:tc>
          <w:tcPr>
            <w:tcW w:w="9087" w:type="dxa"/>
          </w:tcPr>
          <w:p w14:paraId="5450D7CA" w14:textId="77777777" w:rsidR="00236001" w:rsidRPr="007B001F" w:rsidRDefault="00236001" w:rsidP="008700D8">
            <w:pPr>
              <w:pStyle w:val="TableParagraph"/>
              <w:spacing w:line="259" w:lineRule="auto"/>
              <w:ind w:left="69"/>
              <w:rPr>
                <w:sz w:val="20"/>
                <w:lang w:val="pl-PL"/>
              </w:rPr>
            </w:pPr>
            <w:r w:rsidRPr="007B001F">
              <w:rPr>
                <w:sz w:val="20"/>
                <w:lang w:val="pl-PL"/>
              </w:rPr>
              <w:t>Oprogramowanie umożliwiające podłączenia czujnika, wykrywającego u pacjenta możliwość wystąpienia zdarzenia hipotensyjnego</w:t>
            </w:r>
          </w:p>
        </w:tc>
      </w:tr>
      <w:tr w:rsidR="00236001" w14:paraId="34255688" w14:textId="77777777" w:rsidTr="00B17866">
        <w:trPr>
          <w:trHeight w:val="450"/>
        </w:trPr>
        <w:tc>
          <w:tcPr>
            <w:tcW w:w="547" w:type="dxa"/>
          </w:tcPr>
          <w:p w14:paraId="2C6DA44B" w14:textId="77777777" w:rsidR="00236001" w:rsidRDefault="00236001" w:rsidP="008700D8">
            <w:pPr>
              <w:pStyle w:val="TableParagraph"/>
              <w:spacing w:line="265" w:lineRule="exact"/>
              <w:ind w:left="71"/>
            </w:pPr>
            <w:r>
              <w:t>XV</w:t>
            </w:r>
          </w:p>
        </w:tc>
        <w:tc>
          <w:tcPr>
            <w:tcW w:w="9087" w:type="dxa"/>
          </w:tcPr>
          <w:p w14:paraId="05449C1A" w14:textId="77777777" w:rsidR="00236001" w:rsidRDefault="00236001" w:rsidP="008700D8">
            <w:pPr>
              <w:pStyle w:val="TableParagraph"/>
              <w:spacing w:before="14"/>
              <w:ind w:left="69"/>
              <w:rPr>
                <w:sz w:val="20"/>
              </w:rPr>
            </w:pPr>
            <w:proofErr w:type="spellStart"/>
            <w:r>
              <w:rPr>
                <w:sz w:val="20"/>
              </w:rPr>
              <w:t>Statyw</w:t>
            </w:r>
            <w:proofErr w:type="spellEnd"/>
            <w:r>
              <w:rPr>
                <w:sz w:val="20"/>
              </w:rPr>
              <w:t xml:space="preserve"> do </w:t>
            </w:r>
            <w:proofErr w:type="spellStart"/>
            <w:r>
              <w:rPr>
                <w:sz w:val="20"/>
              </w:rPr>
              <w:t>zamontowania</w:t>
            </w:r>
            <w:proofErr w:type="spellEnd"/>
            <w:r>
              <w:rPr>
                <w:sz w:val="20"/>
              </w:rPr>
              <w:t xml:space="preserve"> </w:t>
            </w:r>
            <w:proofErr w:type="spellStart"/>
            <w:r>
              <w:rPr>
                <w:sz w:val="20"/>
              </w:rPr>
              <w:t>monitora</w:t>
            </w:r>
            <w:proofErr w:type="spellEnd"/>
            <w:r>
              <w:rPr>
                <w:sz w:val="20"/>
              </w:rPr>
              <w:t>.</w:t>
            </w:r>
          </w:p>
        </w:tc>
      </w:tr>
      <w:tr w:rsidR="00236001" w14:paraId="5E5193DC" w14:textId="77777777" w:rsidTr="00B17866">
        <w:trPr>
          <w:trHeight w:val="450"/>
        </w:trPr>
        <w:tc>
          <w:tcPr>
            <w:tcW w:w="547" w:type="dxa"/>
          </w:tcPr>
          <w:p w14:paraId="17756504" w14:textId="77777777" w:rsidR="00236001" w:rsidRDefault="00236001" w:rsidP="008700D8">
            <w:pPr>
              <w:pStyle w:val="TableParagraph"/>
              <w:spacing w:line="265" w:lineRule="exact"/>
              <w:ind w:left="71"/>
            </w:pPr>
            <w:r>
              <w:t>XVI</w:t>
            </w:r>
          </w:p>
        </w:tc>
        <w:tc>
          <w:tcPr>
            <w:tcW w:w="9087" w:type="dxa"/>
          </w:tcPr>
          <w:p w14:paraId="0DB11A7B" w14:textId="77777777" w:rsidR="00236001" w:rsidRPr="007B001F" w:rsidRDefault="00236001" w:rsidP="008700D8">
            <w:pPr>
              <w:pStyle w:val="TableParagraph"/>
              <w:spacing w:before="15"/>
              <w:ind w:left="69"/>
              <w:rPr>
                <w:sz w:val="20"/>
                <w:lang w:val="pl-PL"/>
              </w:rPr>
            </w:pPr>
            <w:r w:rsidRPr="007B001F">
              <w:rPr>
                <w:sz w:val="20"/>
                <w:lang w:val="pl-PL"/>
              </w:rPr>
              <w:t>Dopuszczenie do obrotu na rynku polskim</w:t>
            </w:r>
          </w:p>
        </w:tc>
      </w:tr>
      <w:tr w:rsidR="00236001" w14:paraId="661EE7AA" w14:textId="77777777" w:rsidTr="00B17866">
        <w:trPr>
          <w:trHeight w:val="447"/>
        </w:trPr>
        <w:tc>
          <w:tcPr>
            <w:tcW w:w="547" w:type="dxa"/>
          </w:tcPr>
          <w:p w14:paraId="7AA23B15" w14:textId="77777777" w:rsidR="00236001" w:rsidRDefault="00236001" w:rsidP="008700D8">
            <w:pPr>
              <w:pStyle w:val="TableParagraph"/>
              <w:spacing w:line="265" w:lineRule="exact"/>
              <w:ind w:left="71"/>
            </w:pPr>
            <w:r>
              <w:t>XVII</w:t>
            </w:r>
          </w:p>
        </w:tc>
        <w:tc>
          <w:tcPr>
            <w:tcW w:w="9087" w:type="dxa"/>
          </w:tcPr>
          <w:p w14:paraId="3CC17E81" w14:textId="77777777" w:rsidR="00236001" w:rsidRPr="007B001F" w:rsidRDefault="00236001" w:rsidP="008700D8">
            <w:pPr>
              <w:pStyle w:val="TableParagraph"/>
              <w:spacing w:before="14"/>
              <w:ind w:left="69"/>
              <w:rPr>
                <w:sz w:val="20"/>
                <w:lang w:val="pl-PL"/>
              </w:rPr>
            </w:pPr>
            <w:r w:rsidRPr="007B001F">
              <w:rPr>
                <w:sz w:val="20"/>
                <w:lang w:val="pl-PL"/>
              </w:rPr>
              <w:t>Instrukcja obsługi w języku polskim</w:t>
            </w:r>
          </w:p>
        </w:tc>
      </w:tr>
      <w:tr w:rsidR="00236001" w14:paraId="433C1F72" w14:textId="77777777" w:rsidTr="00B17866">
        <w:trPr>
          <w:trHeight w:val="659"/>
        </w:trPr>
        <w:tc>
          <w:tcPr>
            <w:tcW w:w="547" w:type="dxa"/>
          </w:tcPr>
          <w:p w14:paraId="4AAA4591" w14:textId="77777777" w:rsidR="00236001" w:rsidRPr="007B001F" w:rsidRDefault="00236001" w:rsidP="008700D8">
            <w:pPr>
              <w:pStyle w:val="TableParagraph"/>
              <w:spacing w:before="10"/>
              <w:rPr>
                <w:sz w:val="16"/>
                <w:lang w:val="pl-PL"/>
              </w:rPr>
            </w:pPr>
          </w:p>
          <w:p w14:paraId="013B993B" w14:textId="77777777" w:rsidR="00236001" w:rsidRDefault="00236001" w:rsidP="008700D8">
            <w:pPr>
              <w:pStyle w:val="TableParagraph"/>
              <w:ind w:left="71"/>
            </w:pPr>
            <w:r>
              <w:t>XVIII</w:t>
            </w:r>
          </w:p>
        </w:tc>
        <w:tc>
          <w:tcPr>
            <w:tcW w:w="9087" w:type="dxa"/>
          </w:tcPr>
          <w:p w14:paraId="66721FD5" w14:textId="77777777" w:rsidR="00236001" w:rsidRPr="007B001F" w:rsidRDefault="00236001" w:rsidP="008700D8">
            <w:pPr>
              <w:pStyle w:val="TableParagraph"/>
              <w:spacing w:line="256" w:lineRule="auto"/>
              <w:ind w:left="69"/>
              <w:rPr>
                <w:sz w:val="20"/>
                <w:lang w:val="pl-PL"/>
              </w:rPr>
            </w:pPr>
            <w:r w:rsidRPr="007B001F">
              <w:rPr>
                <w:sz w:val="20"/>
                <w:lang w:val="pl-PL"/>
              </w:rPr>
              <w:t>Okres gwarancji urządzenia (nie dotyczy części zużywalnych) – 24 miesiące</w:t>
            </w:r>
          </w:p>
        </w:tc>
      </w:tr>
    </w:tbl>
    <w:p w14:paraId="748F4163" w14:textId="77777777" w:rsidR="00236001" w:rsidRDefault="00236001" w:rsidP="00236001">
      <w:pPr>
        <w:pStyle w:val="Tekstpodstawowy"/>
        <w:rPr>
          <w:b/>
          <w:sz w:val="20"/>
        </w:rPr>
      </w:pPr>
      <w:r w:rsidRPr="007B001F">
        <w:rPr>
          <w:b/>
          <w:sz w:val="20"/>
        </w:rPr>
        <w:t>Odpowiedź</w:t>
      </w:r>
    </w:p>
    <w:p w14:paraId="36CC5F2A" w14:textId="77777777" w:rsidR="00236001" w:rsidRPr="007B001F" w:rsidRDefault="00236001" w:rsidP="00236001">
      <w:pPr>
        <w:pStyle w:val="Tekstpodstawowy"/>
        <w:rPr>
          <w:b/>
          <w:sz w:val="20"/>
        </w:rPr>
      </w:pPr>
      <w:r>
        <w:rPr>
          <w:b/>
          <w:sz w:val="20"/>
        </w:rPr>
        <w:t>Zamawiający nie dopuszcza.</w:t>
      </w:r>
    </w:p>
    <w:p w14:paraId="657D1D7D" w14:textId="4C285D3C" w:rsidR="00771121" w:rsidRPr="00AB6298" w:rsidRDefault="00771121" w:rsidP="00AB6298">
      <w:pPr>
        <w:spacing w:after="0"/>
        <w:jc w:val="both"/>
        <w:rPr>
          <w:rFonts w:ascii="Times New Roman" w:hAnsi="Times New Roman" w:cs="Times New Roman"/>
          <w:sz w:val="20"/>
          <w:szCs w:val="20"/>
        </w:rPr>
      </w:pPr>
    </w:p>
    <w:p w14:paraId="07C34C4F" w14:textId="77777777" w:rsidR="00AB6298" w:rsidRDefault="00AB6298" w:rsidP="00AB6298">
      <w:pPr>
        <w:spacing w:after="0"/>
        <w:ind w:left="6372" w:firstLine="708"/>
        <w:jc w:val="both"/>
        <w:rPr>
          <w:rFonts w:ascii="Times New Roman" w:hAnsi="Times New Roman" w:cs="Times New Roman"/>
          <w:b/>
          <w:sz w:val="20"/>
          <w:szCs w:val="20"/>
        </w:rPr>
      </w:pPr>
    </w:p>
    <w:p w14:paraId="15E61BC0" w14:textId="77777777" w:rsidR="00AB6298" w:rsidRDefault="00AB6298" w:rsidP="00AB6298">
      <w:pPr>
        <w:spacing w:after="0"/>
        <w:ind w:left="6372" w:firstLine="708"/>
        <w:jc w:val="both"/>
        <w:rPr>
          <w:rFonts w:ascii="Times New Roman" w:hAnsi="Times New Roman" w:cs="Times New Roman"/>
          <w:b/>
          <w:sz w:val="20"/>
          <w:szCs w:val="20"/>
        </w:rPr>
      </w:pPr>
    </w:p>
    <w:p w14:paraId="0BE13AF3" w14:textId="6A533A07" w:rsidR="009E3933" w:rsidRPr="00AB6298" w:rsidRDefault="004421B0" w:rsidP="00AB6298">
      <w:pPr>
        <w:spacing w:after="0"/>
        <w:ind w:left="6372" w:firstLine="708"/>
        <w:jc w:val="both"/>
        <w:rPr>
          <w:rFonts w:ascii="Times New Roman" w:hAnsi="Times New Roman" w:cs="Times New Roman"/>
          <w:b/>
          <w:i/>
          <w:sz w:val="20"/>
          <w:szCs w:val="20"/>
        </w:rPr>
      </w:pPr>
      <w:r w:rsidRPr="00AB6298">
        <w:rPr>
          <w:rFonts w:ascii="Times New Roman" w:hAnsi="Times New Roman" w:cs="Times New Roman"/>
          <w:b/>
          <w:sz w:val="20"/>
          <w:szCs w:val="20"/>
        </w:rPr>
        <w:t xml:space="preserve">   </w:t>
      </w:r>
      <w:r w:rsidR="009E3933" w:rsidRPr="00AB6298">
        <w:rPr>
          <w:rFonts w:ascii="Times New Roman" w:hAnsi="Times New Roman" w:cs="Times New Roman"/>
          <w:b/>
          <w:sz w:val="20"/>
          <w:szCs w:val="20"/>
        </w:rPr>
        <w:t>Z poważaniem</w:t>
      </w:r>
      <w:r w:rsidR="009E3933" w:rsidRPr="00AB6298">
        <w:rPr>
          <w:rFonts w:ascii="Times New Roman" w:hAnsi="Times New Roman" w:cs="Times New Roman"/>
          <w:b/>
          <w:i/>
          <w:sz w:val="20"/>
          <w:szCs w:val="20"/>
        </w:rPr>
        <w:t xml:space="preserve">   </w:t>
      </w:r>
    </w:p>
    <w:p w14:paraId="5A9F3D64" w14:textId="77777777" w:rsidR="009E3933" w:rsidRPr="00AB6298" w:rsidRDefault="004421B0"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 xml:space="preserve"> </w:t>
      </w:r>
      <w:r w:rsidR="009E3933" w:rsidRPr="00AB6298">
        <w:rPr>
          <w:rFonts w:ascii="Times New Roman" w:hAnsi="Times New Roman" w:cs="Times New Roman"/>
          <w:sz w:val="20"/>
          <w:szCs w:val="20"/>
        </w:rPr>
        <w:tab/>
      </w:r>
      <w:r w:rsidR="009E3933" w:rsidRPr="00AB6298">
        <w:rPr>
          <w:rFonts w:ascii="Times New Roman" w:hAnsi="Times New Roman" w:cs="Times New Roman"/>
          <w:sz w:val="20"/>
          <w:szCs w:val="20"/>
        </w:rPr>
        <w:tab/>
      </w:r>
    </w:p>
    <w:p w14:paraId="642D37BD" w14:textId="37C35C3B" w:rsidR="00E755E4" w:rsidRDefault="00E755E4"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ab/>
      </w:r>
      <w:r w:rsidRPr="00AB6298">
        <w:rPr>
          <w:rFonts w:ascii="Times New Roman" w:hAnsi="Times New Roman" w:cs="Times New Roman"/>
          <w:sz w:val="20"/>
          <w:szCs w:val="20"/>
        </w:rPr>
        <w:tab/>
      </w:r>
      <w:r w:rsidRPr="00AB6298">
        <w:rPr>
          <w:rFonts w:ascii="Times New Roman" w:hAnsi="Times New Roman" w:cs="Times New Roman"/>
          <w:sz w:val="20"/>
          <w:szCs w:val="20"/>
        </w:rPr>
        <w:tab/>
      </w:r>
    </w:p>
    <w:p w14:paraId="5CB62836" w14:textId="77777777" w:rsidR="00AB6298" w:rsidRPr="00903520" w:rsidRDefault="00AB6298" w:rsidP="00AB6298">
      <w:pPr>
        <w:spacing w:after="0" w:line="240" w:lineRule="auto"/>
        <w:rPr>
          <w:rFonts w:ascii="Times New Roman" w:hAnsi="Times New Roman" w:cs="Times New Roman"/>
          <w:b/>
          <w:sz w:val="20"/>
          <w:szCs w:val="20"/>
        </w:rPr>
      </w:pPr>
    </w:p>
    <w:p w14:paraId="7B58C972" w14:textId="77777777" w:rsidR="0014247B" w:rsidRPr="00903520" w:rsidRDefault="0014247B" w:rsidP="0014247B">
      <w:pPr>
        <w:spacing w:after="0" w:line="240" w:lineRule="auto"/>
        <w:rPr>
          <w:rFonts w:ascii="Times New Roman" w:hAnsi="Times New Roman" w:cs="Times New Roman"/>
          <w:b/>
          <w:sz w:val="20"/>
          <w:szCs w:val="20"/>
        </w:rPr>
      </w:pPr>
      <w:bookmarkStart w:id="0" w:name="_GoBack"/>
      <w:bookmarkEnd w:id="0"/>
    </w:p>
    <w:p w14:paraId="18352602" w14:textId="77777777" w:rsidR="0014247B" w:rsidRPr="00903520" w:rsidRDefault="0014247B" w:rsidP="0014247B">
      <w:pPr>
        <w:spacing w:after="0" w:line="240" w:lineRule="auto"/>
        <w:ind w:left="6372" w:firstLine="708"/>
        <w:rPr>
          <w:rFonts w:ascii="Times New Roman" w:hAnsi="Times New Roman" w:cs="Times New Roman"/>
          <w:b/>
          <w:sz w:val="20"/>
          <w:szCs w:val="20"/>
        </w:rPr>
      </w:pPr>
      <w:r w:rsidRPr="00903520">
        <w:rPr>
          <w:rFonts w:ascii="Times New Roman" w:hAnsi="Times New Roman" w:cs="Times New Roman"/>
          <w:b/>
          <w:sz w:val="20"/>
          <w:szCs w:val="20"/>
        </w:rPr>
        <w:t xml:space="preserve">   Dyrektor SPSK-2</w:t>
      </w:r>
    </w:p>
    <w:p w14:paraId="49FFDD7D" w14:textId="77777777" w:rsidR="0014247B" w:rsidRPr="00903520" w:rsidRDefault="0014247B" w:rsidP="0014247B">
      <w:pPr>
        <w:spacing w:after="0" w:line="240" w:lineRule="auto"/>
        <w:ind w:left="6372" w:firstLine="708"/>
        <w:rPr>
          <w:rFonts w:ascii="Times New Roman" w:hAnsi="Times New Roman" w:cs="Times New Roman"/>
          <w:b/>
          <w:sz w:val="20"/>
          <w:szCs w:val="20"/>
        </w:rPr>
      </w:pPr>
      <w:r w:rsidRPr="00903520">
        <w:rPr>
          <w:rFonts w:ascii="Times New Roman" w:hAnsi="Times New Roman" w:cs="Times New Roman"/>
          <w:b/>
          <w:sz w:val="20"/>
          <w:szCs w:val="20"/>
        </w:rPr>
        <w:t>/podpis w oryginale/</w:t>
      </w:r>
    </w:p>
    <w:p w14:paraId="258E9237" w14:textId="40F077B5" w:rsidR="00CA6E60" w:rsidRPr="00AB6298" w:rsidRDefault="00CA6E60" w:rsidP="00AB6298">
      <w:pPr>
        <w:spacing w:after="0"/>
        <w:jc w:val="both"/>
        <w:rPr>
          <w:rFonts w:ascii="Times New Roman" w:hAnsi="Times New Roman" w:cs="Times New Roman"/>
          <w:b/>
          <w:i/>
          <w:sz w:val="20"/>
          <w:szCs w:val="20"/>
        </w:rPr>
      </w:pPr>
    </w:p>
    <w:p w14:paraId="698C0E1C" w14:textId="77777777" w:rsidR="00CA6E60" w:rsidRPr="00AB6298" w:rsidRDefault="00CA6E60"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42744E89" w14:textId="77777777" w:rsidR="0097426C" w:rsidRDefault="0097426C" w:rsidP="00AB6298">
      <w:pPr>
        <w:spacing w:after="0"/>
        <w:jc w:val="both"/>
        <w:rPr>
          <w:rFonts w:ascii="Times New Roman" w:hAnsi="Times New Roman" w:cs="Times New Roman"/>
          <w:b/>
          <w:i/>
          <w:sz w:val="20"/>
          <w:szCs w:val="20"/>
        </w:rPr>
      </w:pPr>
    </w:p>
    <w:p w14:paraId="286F0363" w14:textId="77777777" w:rsidR="0097426C" w:rsidRDefault="0097426C" w:rsidP="00AB6298">
      <w:pPr>
        <w:spacing w:after="0"/>
        <w:jc w:val="both"/>
        <w:rPr>
          <w:rFonts w:ascii="Times New Roman" w:hAnsi="Times New Roman" w:cs="Times New Roman"/>
          <w:b/>
          <w:i/>
          <w:sz w:val="20"/>
          <w:szCs w:val="20"/>
        </w:rPr>
      </w:pPr>
    </w:p>
    <w:p w14:paraId="7FF3E842" w14:textId="77777777" w:rsidR="0097426C" w:rsidRDefault="0097426C" w:rsidP="00AB6298">
      <w:pPr>
        <w:spacing w:after="0"/>
        <w:jc w:val="both"/>
        <w:rPr>
          <w:rFonts w:ascii="Times New Roman" w:hAnsi="Times New Roman" w:cs="Times New Roman"/>
          <w:b/>
          <w:i/>
          <w:sz w:val="20"/>
          <w:szCs w:val="20"/>
        </w:rPr>
      </w:pPr>
    </w:p>
    <w:p w14:paraId="7AE89CBA" w14:textId="77777777" w:rsidR="0097426C" w:rsidRDefault="0097426C" w:rsidP="00AB6298">
      <w:pPr>
        <w:spacing w:after="0"/>
        <w:jc w:val="both"/>
        <w:rPr>
          <w:rFonts w:ascii="Times New Roman" w:hAnsi="Times New Roman" w:cs="Times New Roman"/>
          <w:b/>
          <w:i/>
          <w:sz w:val="20"/>
          <w:szCs w:val="20"/>
        </w:rPr>
      </w:pPr>
    </w:p>
    <w:p w14:paraId="2AA1149B" w14:textId="77777777" w:rsidR="0097426C" w:rsidRDefault="0097426C" w:rsidP="00AB6298">
      <w:pPr>
        <w:spacing w:after="0"/>
        <w:jc w:val="both"/>
        <w:rPr>
          <w:rFonts w:ascii="Times New Roman" w:hAnsi="Times New Roman" w:cs="Times New Roman"/>
          <w:b/>
          <w:i/>
          <w:sz w:val="20"/>
          <w:szCs w:val="20"/>
        </w:rPr>
      </w:pPr>
    </w:p>
    <w:p w14:paraId="352A5B83" w14:textId="48D1907E"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9"/>
      <w:footerReference w:type="default" r:id="rId10"/>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2B0A" w14:textId="77777777" w:rsidR="00B17866" w:rsidRPr="00E90D2C" w:rsidRDefault="00B17866" w:rsidP="00B17866">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20622E9D" w14:textId="21B3D748" w:rsidR="00B17866" w:rsidRDefault="00B17866" w:rsidP="00B17866">
    <w:pPr>
      <w:pStyle w:val="Stopka"/>
      <w:jc w:val="center"/>
    </w:pPr>
    <w:hyperlink r:id="rId1" w:history="1">
      <w:r w:rsidRPr="00E90D2C">
        <w:rPr>
          <w:rFonts w:ascii="Times New Roman" w:hAnsi="Times New Roman" w:cs="Times New Roman"/>
          <w:b/>
          <w:bCs/>
          <w:sz w:val="20"/>
          <w:szCs w:val="20"/>
        </w:rPr>
        <w:t>www.spsk2-szczecin.pl</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933C25"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35AB" w14:textId="77777777" w:rsidR="00933D78" w:rsidRDefault="00933D78" w:rsidP="00933D78">
    <w:pPr>
      <w:pStyle w:val="Nagwek"/>
    </w:pPr>
    <w:r>
      <w:rPr>
        <w:rFonts w:ascii="Arial" w:hAnsi="Arial" w:cs="Arial"/>
        <w:b/>
        <w:noProof/>
        <w:sz w:val="44"/>
        <w:szCs w:val="44"/>
        <w:lang w:eastAsia="pl-PL"/>
      </w:rPr>
      <w:drawing>
        <wp:anchor distT="0" distB="0" distL="114300" distR="114300" simplePos="0" relativeHeight="251661312" behindDoc="1" locked="0" layoutInCell="1" allowOverlap="1" wp14:anchorId="592B872F" wp14:editId="75EDFA66">
          <wp:simplePos x="0" y="0"/>
          <wp:positionH relativeFrom="column">
            <wp:posOffset>5547995</wp:posOffset>
          </wp:positionH>
          <wp:positionV relativeFrom="paragraph">
            <wp:posOffset>635</wp:posOffset>
          </wp:positionV>
          <wp:extent cx="809625" cy="800100"/>
          <wp:effectExtent l="1905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45AC2393" wp14:editId="77DD9671">
          <wp:extent cx="1762125" cy="869405"/>
          <wp:effectExtent l="0" t="0" r="0" b="6985"/>
          <wp:docPr id="37" name="Obraz 37"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p w14:paraId="3BB7C11B" w14:textId="77777777" w:rsidR="00933D78" w:rsidRPr="00933D78" w:rsidRDefault="00933D78" w:rsidP="00933D7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D5B6F"/>
    <w:multiLevelType w:val="hybridMultilevel"/>
    <w:tmpl w:val="25FC8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723BA"/>
    <w:multiLevelType w:val="hybridMultilevel"/>
    <w:tmpl w:val="BB729CFA"/>
    <w:lvl w:ilvl="0" w:tplc="9ECA2A24">
      <w:numFmt w:val="bullet"/>
      <w:lvlText w:val=""/>
      <w:lvlJc w:val="left"/>
      <w:pPr>
        <w:ind w:left="1293" w:hanging="425"/>
      </w:pPr>
      <w:rPr>
        <w:rFonts w:ascii="Symbol" w:eastAsia="Symbol" w:hAnsi="Symbol" w:cs="Symbol" w:hint="default"/>
        <w:w w:val="99"/>
        <w:sz w:val="20"/>
        <w:szCs w:val="20"/>
        <w:lang w:val="pl-PL" w:eastAsia="en-US" w:bidi="ar-SA"/>
      </w:rPr>
    </w:lvl>
    <w:lvl w:ilvl="1" w:tplc="3594B77E">
      <w:numFmt w:val="bullet"/>
      <w:lvlText w:val="•"/>
      <w:lvlJc w:val="left"/>
      <w:pPr>
        <w:ind w:left="1627" w:hanging="425"/>
      </w:pPr>
      <w:rPr>
        <w:rFonts w:hint="default"/>
        <w:lang w:val="pl-PL" w:eastAsia="en-US" w:bidi="ar-SA"/>
      </w:rPr>
    </w:lvl>
    <w:lvl w:ilvl="2" w:tplc="E3F24890">
      <w:numFmt w:val="bullet"/>
      <w:lvlText w:val="•"/>
      <w:lvlJc w:val="left"/>
      <w:pPr>
        <w:ind w:left="1955" w:hanging="425"/>
      </w:pPr>
      <w:rPr>
        <w:rFonts w:hint="default"/>
        <w:lang w:val="pl-PL" w:eastAsia="en-US" w:bidi="ar-SA"/>
      </w:rPr>
    </w:lvl>
    <w:lvl w:ilvl="3" w:tplc="518A9202">
      <w:numFmt w:val="bullet"/>
      <w:lvlText w:val="•"/>
      <w:lvlJc w:val="left"/>
      <w:pPr>
        <w:ind w:left="2283" w:hanging="425"/>
      </w:pPr>
      <w:rPr>
        <w:rFonts w:hint="default"/>
        <w:lang w:val="pl-PL" w:eastAsia="en-US" w:bidi="ar-SA"/>
      </w:rPr>
    </w:lvl>
    <w:lvl w:ilvl="4" w:tplc="FB0A5A36">
      <w:numFmt w:val="bullet"/>
      <w:lvlText w:val="•"/>
      <w:lvlJc w:val="left"/>
      <w:pPr>
        <w:ind w:left="2611" w:hanging="425"/>
      </w:pPr>
      <w:rPr>
        <w:rFonts w:hint="default"/>
        <w:lang w:val="pl-PL" w:eastAsia="en-US" w:bidi="ar-SA"/>
      </w:rPr>
    </w:lvl>
    <w:lvl w:ilvl="5" w:tplc="546C4C5C">
      <w:numFmt w:val="bullet"/>
      <w:lvlText w:val="•"/>
      <w:lvlJc w:val="left"/>
      <w:pPr>
        <w:ind w:left="2939" w:hanging="425"/>
      </w:pPr>
      <w:rPr>
        <w:rFonts w:hint="default"/>
        <w:lang w:val="pl-PL" w:eastAsia="en-US" w:bidi="ar-SA"/>
      </w:rPr>
    </w:lvl>
    <w:lvl w:ilvl="6" w:tplc="CCEC2D56">
      <w:numFmt w:val="bullet"/>
      <w:lvlText w:val="•"/>
      <w:lvlJc w:val="left"/>
      <w:pPr>
        <w:ind w:left="3267" w:hanging="425"/>
      </w:pPr>
      <w:rPr>
        <w:rFonts w:hint="default"/>
        <w:lang w:val="pl-PL" w:eastAsia="en-US" w:bidi="ar-SA"/>
      </w:rPr>
    </w:lvl>
    <w:lvl w:ilvl="7" w:tplc="9E2A3CC4">
      <w:numFmt w:val="bullet"/>
      <w:lvlText w:val="•"/>
      <w:lvlJc w:val="left"/>
      <w:pPr>
        <w:ind w:left="3595" w:hanging="425"/>
      </w:pPr>
      <w:rPr>
        <w:rFonts w:hint="default"/>
        <w:lang w:val="pl-PL" w:eastAsia="en-US" w:bidi="ar-SA"/>
      </w:rPr>
    </w:lvl>
    <w:lvl w:ilvl="8" w:tplc="8E1896A4">
      <w:numFmt w:val="bullet"/>
      <w:lvlText w:val="•"/>
      <w:lvlJc w:val="left"/>
      <w:pPr>
        <w:ind w:left="3923" w:hanging="425"/>
      </w:pPr>
      <w:rPr>
        <w:rFonts w:hint="default"/>
        <w:lang w:val="pl-PL" w:eastAsia="en-US" w:bidi="ar-SA"/>
      </w:rPr>
    </w:lvl>
  </w:abstractNum>
  <w:abstractNum w:abstractNumId="10" w15:restartNumberingAfterBreak="0">
    <w:nsid w:val="371B327B"/>
    <w:multiLevelType w:val="hybridMultilevel"/>
    <w:tmpl w:val="A63CB8CE"/>
    <w:lvl w:ilvl="0" w:tplc="5E929452">
      <w:numFmt w:val="bullet"/>
      <w:lvlText w:val=""/>
      <w:lvlJc w:val="left"/>
      <w:pPr>
        <w:ind w:left="1293" w:hanging="425"/>
      </w:pPr>
      <w:rPr>
        <w:rFonts w:ascii="Symbol" w:eastAsia="Symbol" w:hAnsi="Symbol" w:cs="Symbol" w:hint="default"/>
        <w:w w:val="99"/>
        <w:sz w:val="20"/>
        <w:szCs w:val="20"/>
        <w:lang w:val="pl-PL" w:eastAsia="en-US" w:bidi="ar-SA"/>
      </w:rPr>
    </w:lvl>
    <w:lvl w:ilvl="1" w:tplc="BAC6F50A">
      <w:numFmt w:val="bullet"/>
      <w:lvlText w:val="•"/>
      <w:lvlJc w:val="left"/>
      <w:pPr>
        <w:ind w:left="1627" w:hanging="425"/>
      </w:pPr>
      <w:rPr>
        <w:rFonts w:hint="default"/>
        <w:lang w:val="pl-PL" w:eastAsia="en-US" w:bidi="ar-SA"/>
      </w:rPr>
    </w:lvl>
    <w:lvl w:ilvl="2" w:tplc="290AC55E">
      <w:numFmt w:val="bullet"/>
      <w:lvlText w:val="•"/>
      <w:lvlJc w:val="left"/>
      <w:pPr>
        <w:ind w:left="1955" w:hanging="425"/>
      </w:pPr>
      <w:rPr>
        <w:rFonts w:hint="default"/>
        <w:lang w:val="pl-PL" w:eastAsia="en-US" w:bidi="ar-SA"/>
      </w:rPr>
    </w:lvl>
    <w:lvl w:ilvl="3" w:tplc="5944E744">
      <w:numFmt w:val="bullet"/>
      <w:lvlText w:val="•"/>
      <w:lvlJc w:val="left"/>
      <w:pPr>
        <w:ind w:left="2283" w:hanging="425"/>
      </w:pPr>
      <w:rPr>
        <w:rFonts w:hint="default"/>
        <w:lang w:val="pl-PL" w:eastAsia="en-US" w:bidi="ar-SA"/>
      </w:rPr>
    </w:lvl>
    <w:lvl w:ilvl="4" w:tplc="B6567B92">
      <w:numFmt w:val="bullet"/>
      <w:lvlText w:val="•"/>
      <w:lvlJc w:val="left"/>
      <w:pPr>
        <w:ind w:left="2611" w:hanging="425"/>
      </w:pPr>
      <w:rPr>
        <w:rFonts w:hint="default"/>
        <w:lang w:val="pl-PL" w:eastAsia="en-US" w:bidi="ar-SA"/>
      </w:rPr>
    </w:lvl>
    <w:lvl w:ilvl="5" w:tplc="06FE7734">
      <w:numFmt w:val="bullet"/>
      <w:lvlText w:val="•"/>
      <w:lvlJc w:val="left"/>
      <w:pPr>
        <w:ind w:left="2939" w:hanging="425"/>
      </w:pPr>
      <w:rPr>
        <w:rFonts w:hint="default"/>
        <w:lang w:val="pl-PL" w:eastAsia="en-US" w:bidi="ar-SA"/>
      </w:rPr>
    </w:lvl>
    <w:lvl w:ilvl="6" w:tplc="70B2FBA0">
      <w:numFmt w:val="bullet"/>
      <w:lvlText w:val="•"/>
      <w:lvlJc w:val="left"/>
      <w:pPr>
        <w:ind w:left="3267" w:hanging="425"/>
      </w:pPr>
      <w:rPr>
        <w:rFonts w:hint="default"/>
        <w:lang w:val="pl-PL" w:eastAsia="en-US" w:bidi="ar-SA"/>
      </w:rPr>
    </w:lvl>
    <w:lvl w:ilvl="7" w:tplc="B0E49B14">
      <w:numFmt w:val="bullet"/>
      <w:lvlText w:val="•"/>
      <w:lvlJc w:val="left"/>
      <w:pPr>
        <w:ind w:left="3595" w:hanging="425"/>
      </w:pPr>
      <w:rPr>
        <w:rFonts w:hint="default"/>
        <w:lang w:val="pl-PL" w:eastAsia="en-US" w:bidi="ar-SA"/>
      </w:rPr>
    </w:lvl>
    <w:lvl w:ilvl="8" w:tplc="E398C4CC">
      <w:numFmt w:val="bullet"/>
      <w:lvlText w:val="•"/>
      <w:lvlJc w:val="left"/>
      <w:pPr>
        <w:ind w:left="3923" w:hanging="425"/>
      </w:pPr>
      <w:rPr>
        <w:rFonts w:hint="default"/>
        <w:lang w:val="pl-PL" w:eastAsia="en-US" w:bidi="ar-SA"/>
      </w:rPr>
    </w:lvl>
  </w:abstractNum>
  <w:abstractNum w:abstractNumId="11" w15:restartNumberingAfterBreak="0">
    <w:nsid w:val="37421DD9"/>
    <w:multiLevelType w:val="hybridMultilevel"/>
    <w:tmpl w:val="97C4C960"/>
    <w:lvl w:ilvl="0" w:tplc="DC94B9E0">
      <w:numFmt w:val="bullet"/>
      <w:lvlText w:val=""/>
      <w:lvlJc w:val="left"/>
      <w:pPr>
        <w:ind w:left="69" w:hanging="375"/>
      </w:pPr>
      <w:rPr>
        <w:rFonts w:ascii="Symbol" w:eastAsia="Symbol" w:hAnsi="Symbol" w:cs="Symbol" w:hint="default"/>
        <w:w w:val="99"/>
        <w:sz w:val="20"/>
        <w:szCs w:val="20"/>
        <w:lang w:val="pl-PL" w:eastAsia="en-US" w:bidi="ar-SA"/>
      </w:rPr>
    </w:lvl>
    <w:lvl w:ilvl="1" w:tplc="7F182340">
      <w:numFmt w:val="bullet"/>
      <w:lvlText w:val="•"/>
      <w:lvlJc w:val="left"/>
      <w:pPr>
        <w:ind w:left="511" w:hanging="375"/>
      </w:pPr>
      <w:rPr>
        <w:rFonts w:hint="default"/>
        <w:lang w:val="pl-PL" w:eastAsia="en-US" w:bidi="ar-SA"/>
      </w:rPr>
    </w:lvl>
    <w:lvl w:ilvl="2" w:tplc="D7988AD8">
      <w:numFmt w:val="bullet"/>
      <w:lvlText w:val="•"/>
      <w:lvlJc w:val="left"/>
      <w:pPr>
        <w:ind w:left="963" w:hanging="375"/>
      </w:pPr>
      <w:rPr>
        <w:rFonts w:hint="default"/>
        <w:lang w:val="pl-PL" w:eastAsia="en-US" w:bidi="ar-SA"/>
      </w:rPr>
    </w:lvl>
    <w:lvl w:ilvl="3" w:tplc="F46EDAD8">
      <w:numFmt w:val="bullet"/>
      <w:lvlText w:val="•"/>
      <w:lvlJc w:val="left"/>
      <w:pPr>
        <w:ind w:left="1415" w:hanging="375"/>
      </w:pPr>
      <w:rPr>
        <w:rFonts w:hint="default"/>
        <w:lang w:val="pl-PL" w:eastAsia="en-US" w:bidi="ar-SA"/>
      </w:rPr>
    </w:lvl>
    <w:lvl w:ilvl="4" w:tplc="223EE6E2">
      <w:numFmt w:val="bullet"/>
      <w:lvlText w:val="•"/>
      <w:lvlJc w:val="left"/>
      <w:pPr>
        <w:ind w:left="1867" w:hanging="375"/>
      </w:pPr>
      <w:rPr>
        <w:rFonts w:hint="default"/>
        <w:lang w:val="pl-PL" w:eastAsia="en-US" w:bidi="ar-SA"/>
      </w:rPr>
    </w:lvl>
    <w:lvl w:ilvl="5" w:tplc="EF8C8CFE">
      <w:numFmt w:val="bullet"/>
      <w:lvlText w:val="•"/>
      <w:lvlJc w:val="left"/>
      <w:pPr>
        <w:ind w:left="2319" w:hanging="375"/>
      </w:pPr>
      <w:rPr>
        <w:rFonts w:hint="default"/>
        <w:lang w:val="pl-PL" w:eastAsia="en-US" w:bidi="ar-SA"/>
      </w:rPr>
    </w:lvl>
    <w:lvl w:ilvl="6" w:tplc="5FEA0540">
      <w:numFmt w:val="bullet"/>
      <w:lvlText w:val="•"/>
      <w:lvlJc w:val="left"/>
      <w:pPr>
        <w:ind w:left="2771" w:hanging="375"/>
      </w:pPr>
      <w:rPr>
        <w:rFonts w:hint="default"/>
        <w:lang w:val="pl-PL" w:eastAsia="en-US" w:bidi="ar-SA"/>
      </w:rPr>
    </w:lvl>
    <w:lvl w:ilvl="7" w:tplc="CDB412FA">
      <w:numFmt w:val="bullet"/>
      <w:lvlText w:val="•"/>
      <w:lvlJc w:val="left"/>
      <w:pPr>
        <w:ind w:left="3223" w:hanging="375"/>
      </w:pPr>
      <w:rPr>
        <w:rFonts w:hint="default"/>
        <w:lang w:val="pl-PL" w:eastAsia="en-US" w:bidi="ar-SA"/>
      </w:rPr>
    </w:lvl>
    <w:lvl w:ilvl="8" w:tplc="6D605B24">
      <w:numFmt w:val="bullet"/>
      <w:lvlText w:val="•"/>
      <w:lvlJc w:val="left"/>
      <w:pPr>
        <w:ind w:left="3675" w:hanging="375"/>
      </w:pPr>
      <w:rPr>
        <w:rFonts w:hint="default"/>
        <w:lang w:val="pl-PL" w:eastAsia="en-US" w:bidi="ar-SA"/>
      </w:rPr>
    </w:lvl>
  </w:abstractNum>
  <w:abstractNum w:abstractNumId="1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E70834"/>
    <w:multiLevelType w:val="hybridMultilevel"/>
    <w:tmpl w:val="E9AE52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4E736279"/>
    <w:multiLevelType w:val="hybridMultilevel"/>
    <w:tmpl w:val="245678B6"/>
    <w:lvl w:ilvl="0" w:tplc="5E80E20C">
      <w:start w:val="1"/>
      <w:numFmt w:val="decimal"/>
      <w:lvlText w:val="%1."/>
      <w:lvlJc w:val="left"/>
      <w:pPr>
        <w:ind w:left="916" w:hanging="360"/>
        <w:jc w:val="left"/>
      </w:pPr>
      <w:rPr>
        <w:rFonts w:ascii="Calibri" w:eastAsia="Calibri" w:hAnsi="Calibri" w:cs="Calibri" w:hint="default"/>
        <w:w w:val="100"/>
        <w:sz w:val="22"/>
        <w:szCs w:val="22"/>
        <w:lang w:val="pl-PL" w:eastAsia="en-US" w:bidi="ar-SA"/>
      </w:rPr>
    </w:lvl>
    <w:lvl w:ilvl="1" w:tplc="ACDAA430">
      <w:numFmt w:val="bullet"/>
      <w:lvlText w:val="•"/>
      <w:lvlJc w:val="left"/>
      <w:pPr>
        <w:ind w:left="1800" w:hanging="360"/>
      </w:pPr>
      <w:rPr>
        <w:rFonts w:hint="default"/>
        <w:lang w:val="pl-PL" w:eastAsia="en-US" w:bidi="ar-SA"/>
      </w:rPr>
    </w:lvl>
    <w:lvl w:ilvl="2" w:tplc="42588D38">
      <w:numFmt w:val="bullet"/>
      <w:lvlText w:val="•"/>
      <w:lvlJc w:val="left"/>
      <w:pPr>
        <w:ind w:left="2680" w:hanging="360"/>
      </w:pPr>
      <w:rPr>
        <w:rFonts w:hint="default"/>
        <w:lang w:val="pl-PL" w:eastAsia="en-US" w:bidi="ar-SA"/>
      </w:rPr>
    </w:lvl>
    <w:lvl w:ilvl="3" w:tplc="0F06C87A">
      <w:numFmt w:val="bullet"/>
      <w:lvlText w:val="•"/>
      <w:lvlJc w:val="left"/>
      <w:pPr>
        <w:ind w:left="3560" w:hanging="360"/>
      </w:pPr>
      <w:rPr>
        <w:rFonts w:hint="default"/>
        <w:lang w:val="pl-PL" w:eastAsia="en-US" w:bidi="ar-SA"/>
      </w:rPr>
    </w:lvl>
    <w:lvl w:ilvl="4" w:tplc="9A54F7AA">
      <w:numFmt w:val="bullet"/>
      <w:lvlText w:val="•"/>
      <w:lvlJc w:val="left"/>
      <w:pPr>
        <w:ind w:left="4440" w:hanging="360"/>
      </w:pPr>
      <w:rPr>
        <w:rFonts w:hint="default"/>
        <w:lang w:val="pl-PL" w:eastAsia="en-US" w:bidi="ar-SA"/>
      </w:rPr>
    </w:lvl>
    <w:lvl w:ilvl="5" w:tplc="F7DA2080">
      <w:numFmt w:val="bullet"/>
      <w:lvlText w:val="•"/>
      <w:lvlJc w:val="left"/>
      <w:pPr>
        <w:ind w:left="5320" w:hanging="360"/>
      </w:pPr>
      <w:rPr>
        <w:rFonts w:hint="default"/>
        <w:lang w:val="pl-PL" w:eastAsia="en-US" w:bidi="ar-SA"/>
      </w:rPr>
    </w:lvl>
    <w:lvl w:ilvl="6" w:tplc="3C5E6A04">
      <w:numFmt w:val="bullet"/>
      <w:lvlText w:val="•"/>
      <w:lvlJc w:val="left"/>
      <w:pPr>
        <w:ind w:left="6200" w:hanging="360"/>
      </w:pPr>
      <w:rPr>
        <w:rFonts w:hint="default"/>
        <w:lang w:val="pl-PL" w:eastAsia="en-US" w:bidi="ar-SA"/>
      </w:rPr>
    </w:lvl>
    <w:lvl w:ilvl="7" w:tplc="A76206DA">
      <w:numFmt w:val="bullet"/>
      <w:lvlText w:val="•"/>
      <w:lvlJc w:val="left"/>
      <w:pPr>
        <w:ind w:left="7080" w:hanging="360"/>
      </w:pPr>
      <w:rPr>
        <w:rFonts w:hint="default"/>
        <w:lang w:val="pl-PL" w:eastAsia="en-US" w:bidi="ar-SA"/>
      </w:rPr>
    </w:lvl>
    <w:lvl w:ilvl="8" w:tplc="2F8EB9BA">
      <w:numFmt w:val="bullet"/>
      <w:lvlText w:val="•"/>
      <w:lvlJc w:val="left"/>
      <w:pPr>
        <w:ind w:left="7960" w:hanging="360"/>
      </w:pPr>
      <w:rPr>
        <w:rFonts w:hint="default"/>
        <w:lang w:val="pl-PL" w:eastAsia="en-US" w:bidi="ar-SA"/>
      </w:rPr>
    </w:lvl>
  </w:abstractNum>
  <w:abstractNum w:abstractNumId="19" w15:restartNumberingAfterBreak="0">
    <w:nsid w:val="5098275A"/>
    <w:multiLevelType w:val="hybridMultilevel"/>
    <w:tmpl w:val="227A0A36"/>
    <w:lvl w:ilvl="0" w:tplc="7A4ACFFA">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3"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2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27"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9" w15:restartNumberingAfterBreak="0">
    <w:nsid w:val="6D0A6DD4"/>
    <w:multiLevelType w:val="hybridMultilevel"/>
    <w:tmpl w:val="7BCCC9C0"/>
    <w:lvl w:ilvl="0" w:tplc="7360A4B6">
      <w:numFmt w:val="bullet"/>
      <w:lvlText w:val=""/>
      <w:lvlJc w:val="left"/>
      <w:pPr>
        <w:ind w:left="1242" w:hanging="375"/>
      </w:pPr>
      <w:rPr>
        <w:rFonts w:ascii="Symbol" w:eastAsia="Symbol" w:hAnsi="Symbol" w:cs="Symbol" w:hint="default"/>
        <w:w w:val="99"/>
        <w:sz w:val="20"/>
        <w:szCs w:val="20"/>
        <w:lang w:val="pl-PL" w:eastAsia="en-US" w:bidi="ar-SA"/>
      </w:rPr>
    </w:lvl>
    <w:lvl w:ilvl="1" w:tplc="75F6CF54">
      <w:numFmt w:val="bullet"/>
      <w:lvlText w:val="•"/>
      <w:lvlJc w:val="left"/>
      <w:pPr>
        <w:ind w:left="1573" w:hanging="375"/>
      </w:pPr>
      <w:rPr>
        <w:rFonts w:hint="default"/>
        <w:lang w:val="pl-PL" w:eastAsia="en-US" w:bidi="ar-SA"/>
      </w:rPr>
    </w:lvl>
    <w:lvl w:ilvl="2" w:tplc="4E6270CE">
      <w:numFmt w:val="bullet"/>
      <w:lvlText w:val="•"/>
      <w:lvlJc w:val="left"/>
      <w:pPr>
        <w:ind w:left="1907" w:hanging="375"/>
      </w:pPr>
      <w:rPr>
        <w:rFonts w:hint="default"/>
        <w:lang w:val="pl-PL" w:eastAsia="en-US" w:bidi="ar-SA"/>
      </w:rPr>
    </w:lvl>
    <w:lvl w:ilvl="3" w:tplc="1624BB62">
      <w:numFmt w:val="bullet"/>
      <w:lvlText w:val="•"/>
      <w:lvlJc w:val="left"/>
      <w:pPr>
        <w:ind w:left="2241" w:hanging="375"/>
      </w:pPr>
      <w:rPr>
        <w:rFonts w:hint="default"/>
        <w:lang w:val="pl-PL" w:eastAsia="en-US" w:bidi="ar-SA"/>
      </w:rPr>
    </w:lvl>
    <w:lvl w:ilvl="4" w:tplc="58E26AB4">
      <w:numFmt w:val="bullet"/>
      <w:lvlText w:val="•"/>
      <w:lvlJc w:val="left"/>
      <w:pPr>
        <w:ind w:left="2575" w:hanging="375"/>
      </w:pPr>
      <w:rPr>
        <w:rFonts w:hint="default"/>
        <w:lang w:val="pl-PL" w:eastAsia="en-US" w:bidi="ar-SA"/>
      </w:rPr>
    </w:lvl>
    <w:lvl w:ilvl="5" w:tplc="FDFE7C48">
      <w:numFmt w:val="bullet"/>
      <w:lvlText w:val="•"/>
      <w:lvlJc w:val="left"/>
      <w:pPr>
        <w:ind w:left="2909" w:hanging="375"/>
      </w:pPr>
      <w:rPr>
        <w:rFonts w:hint="default"/>
        <w:lang w:val="pl-PL" w:eastAsia="en-US" w:bidi="ar-SA"/>
      </w:rPr>
    </w:lvl>
    <w:lvl w:ilvl="6" w:tplc="70E0CFD4">
      <w:numFmt w:val="bullet"/>
      <w:lvlText w:val="•"/>
      <w:lvlJc w:val="left"/>
      <w:pPr>
        <w:ind w:left="3243" w:hanging="375"/>
      </w:pPr>
      <w:rPr>
        <w:rFonts w:hint="default"/>
        <w:lang w:val="pl-PL" w:eastAsia="en-US" w:bidi="ar-SA"/>
      </w:rPr>
    </w:lvl>
    <w:lvl w:ilvl="7" w:tplc="A39C328E">
      <w:numFmt w:val="bullet"/>
      <w:lvlText w:val="•"/>
      <w:lvlJc w:val="left"/>
      <w:pPr>
        <w:ind w:left="3577" w:hanging="375"/>
      </w:pPr>
      <w:rPr>
        <w:rFonts w:hint="default"/>
        <w:lang w:val="pl-PL" w:eastAsia="en-US" w:bidi="ar-SA"/>
      </w:rPr>
    </w:lvl>
    <w:lvl w:ilvl="8" w:tplc="E90E4E8A">
      <w:numFmt w:val="bullet"/>
      <w:lvlText w:val="•"/>
      <w:lvlJc w:val="left"/>
      <w:pPr>
        <w:ind w:left="3911" w:hanging="375"/>
      </w:pPr>
      <w:rPr>
        <w:rFonts w:hint="default"/>
        <w:lang w:val="pl-PL" w:eastAsia="en-US" w:bidi="ar-SA"/>
      </w:rPr>
    </w:lvl>
  </w:abstractNum>
  <w:abstractNum w:abstractNumId="30"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68516A3"/>
    <w:multiLevelType w:val="hybridMultilevel"/>
    <w:tmpl w:val="26B65DC4"/>
    <w:lvl w:ilvl="0" w:tplc="C6D8F17C">
      <w:start w:val="1"/>
      <w:numFmt w:val="decimal"/>
      <w:lvlText w:val="%1."/>
      <w:lvlJc w:val="left"/>
      <w:pPr>
        <w:ind w:left="476" w:hanging="361"/>
        <w:jc w:val="left"/>
      </w:pPr>
      <w:rPr>
        <w:rFonts w:ascii="Times New Roman" w:eastAsia="Times New Roman" w:hAnsi="Times New Roman" w:cs="Times New Roman" w:hint="default"/>
        <w:w w:val="100"/>
        <w:sz w:val="23"/>
        <w:szCs w:val="23"/>
        <w:lang w:val="pl-PL" w:eastAsia="pl-PL" w:bidi="pl-PL"/>
      </w:rPr>
    </w:lvl>
    <w:lvl w:ilvl="1" w:tplc="BDC0DE22">
      <w:numFmt w:val="bullet"/>
      <w:lvlText w:val="-"/>
      <w:lvlJc w:val="left"/>
      <w:pPr>
        <w:ind w:left="476" w:hanging="135"/>
      </w:pPr>
      <w:rPr>
        <w:rFonts w:ascii="Times New Roman" w:eastAsia="Times New Roman" w:hAnsi="Times New Roman" w:cs="Times New Roman" w:hint="default"/>
        <w:w w:val="100"/>
        <w:sz w:val="23"/>
        <w:szCs w:val="23"/>
        <w:lang w:val="pl-PL" w:eastAsia="pl-PL" w:bidi="pl-PL"/>
      </w:rPr>
    </w:lvl>
    <w:lvl w:ilvl="2" w:tplc="54C43BB8">
      <w:numFmt w:val="bullet"/>
      <w:lvlText w:val="•"/>
      <w:lvlJc w:val="left"/>
      <w:pPr>
        <w:ind w:left="1687" w:hanging="135"/>
      </w:pPr>
      <w:rPr>
        <w:rFonts w:hint="default"/>
        <w:lang w:val="pl-PL" w:eastAsia="pl-PL" w:bidi="pl-PL"/>
      </w:rPr>
    </w:lvl>
    <w:lvl w:ilvl="3" w:tplc="562C2C92">
      <w:numFmt w:val="bullet"/>
      <w:lvlText w:val="•"/>
      <w:lvlJc w:val="left"/>
      <w:pPr>
        <w:ind w:left="2754" w:hanging="135"/>
      </w:pPr>
      <w:rPr>
        <w:rFonts w:hint="default"/>
        <w:lang w:val="pl-PL" w:eastAsia="pl-PL" w:bidi="pl-PL"/>
      </w:rPr>
    </w:lvl>
    <w:lvl w:ilvl="4" w:tplc="69EAC9DE">
      <w:numFmt w:val="bullet"/>
      <w:lvlText w:val="•"/>
      <w:lvlJc w:val="left"/>
      <w:pPr>
        <w:ind w:left="3822" w:hanging="135"/>
      </w:pPr>
      <w:rPr>
        <w:rFonts w:hint="default"/>
        <w:lang w:val="pl-PL" w:eastAsia="pl-PL" w:bidi="pl-PL"/>
      </w:rPr>
    </w:lvl>
    <w:lvl w:ilvl="5" w:tplc="05E6C5A2">
      <w:numFmt w:val="bullet"/>
      <w:lvlText w:val="•"/>
      <w:lvlJc w:val="left"/>
      <w:pPr>
        <w:ind w:left="4889" w:hanging="135"/>
      </w:pPr>
      <w:rPr>
        <w:rFonts w:hint="default"/>
        <w:lang w:val="pl-PL" w:eastAsia="pl-PL" w:bidi="pl-PL"/>
      </w:rPr>
    </w:lvl>
    <w:lvl w:ilvl="6" w:tplc="86D2A74A">
      <w:numFmt w:val="bullet"/>
      <w:lvlText w:val="•"/>
      <w:lvlJc w:val="left"/>
      <w:pPr>
        <w:ind w:left="5956" w:hanging="135"/>
      </w:pPr>
      <w:rPr>
        <w:rFonts w:hint="default"/>
        <w:lang w:val="pl-PL" w:eastAsia="pl-PL" w:bidi="pl-PL"/>
      </w:rPr>
    </w:lvl>
    <w:lvl w:ilvl="7" w:tplc="6C882024">
      <w:numFmt w:val="bullet"/>
      <w:lvlText w:val="•"/>
      <w:lvlJc w:val="left"/>
      <w:pPr>
        <w:ind w:left="7024" w:hanging="135"/>
      </w:pPr>
      <w:rPr>
        <w:rFonts w:hint="default"/>
        <w:lang w:val="pl-PL" w:eastAsia="pl-PL" w:bidi="pl-PL"/>
      </w:rPr>
    </w:lvl>
    <w:lvl w:ilvl="8" w:tplc="7402ED82">
      <w:numFmt w:val="bullet"/>
      <w:lvlText w:val="•"/>
      <w:lvlJc w:val="left"/>
      <w:pPr>
        <w:ind w:left="8091" w:hanging="135"/>
      </w:pPr>
      <w:rPr>
        <w:rFonts w:hint="default"/>
        <w:lang w:val="pl-PL" w:eastAsia="pl-PL" w:bidi="pl-PL"/>
      </w:rPr>
    </w:lvl>
  </w:abstractNum>
  <w:abstractNum w:abstractNumId="3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30"/>
  </w:num>
  <w:num w:numId="2">
    <w:abstractNumId w:val="3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33"/>
  </w:num>
  <w:num w:numId="11">
    <w:abstractNumId w:val="20"/>
  </w:num>
  <w:num w:numId="12">
    <w:abstractNumId w:val="3"/>
  </w:num>
  <w:num w:numId="13">
    <w:abstractNumId w:val="21"/>
  </w:num>
  <w:num w:numId="14">
    <w:abstractNumId w:val="25"/>
  </w:num>
  <w:num w:numId="15">
    <w:abstractNumId w:val="6"/>
  </w:num>
  <w:num w:numId="16">
    <w:abstractNumId w:val="12"/>
  </w:num>
  <w:num w:numId="17">
    <w:abstractNumId w:val="1"/>
  </w:num>
  <w:num w:numId="1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13"/>
  </w:num>
  <w:num w:numId="25">
    <w:abstractNumId w:val="0"/>
  </w:num>
  <w:num w:numId="26">
    <w:abstractNumId w:val="8"/>
  </w:num>
  <w:num w:numId="27">
    <w:abstractNumId w:val="31"/>
  </w:num>
  <w:num w:numId="28">
    <w:abstractNumId w:val="19"/>
  </w:num>
  <w:num w:numId="29">
    <w:abstractNumId w:val="16"/>
  </w:num>
  <w:num w:numId="30">
    <w:abstractNumId w:val="11"/>
  </w:num>
  <w:num w:numId="31">
    <w:abstractNumId w:val="29"/>
  </w:num>
  <w:num w:numId="32">
    <w:abstractNumId w:val="10"/>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3697"/>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247B"/>
    <w:rsid w:val="0014762F"/>
    <w:rsid w:val="00151100"/>
    <w:rsid w:val="00162B22"/>
    <w:rsid w:val="00162E3C"/>
    <w:rsid w:val="00195297"/>
    <w:rsid w:val="001A7798"/>
    <w:rsid w:val="001B65C7"/>
    <w:rsid w:val="001C1A7C"/>
    <w:rsid w:val="001C5313"/>
    <w:rsid w:val="001D0CC1"/>
    <w:rsid w:val="001D79C1"/>
    <w:rsid w:val="001F44E4"/>
    <w:rsid w:val="001F6E98"/>
    <w:rsid w:val="002240FC"/>
    <w:rsid w:val="00236001"/>
    <w:rsid w:val="002575D8"/>
    <w:rsid w:val="00270C17"/>
    <w:rsid w:val="002765C3"/>
    <w:rsid w:val="002846C1"/>
    <w:rsid w:val="002A228B"/>
    <w:rsid w:val="002C02CE"/>
    <w:rsid w:val="002C7971"/>
    <w:rsid w:val="002F6D75"/>
    <w:rsid w:val="002F73FC"/>
    <w:rsid w:val="00303BB5"/>
    <w:rsid w:val="00316A83"/>
    <w:rsid w:val="00322D26"/>
    <w:rsid w:val="0032511D"/>
    <w:rsid w:val="00340D9E"/>
    <w:rsid w:val="00345AFB"/>
    <w:rsid w:val="00350B34"/>
    <w:rsid w:val="00382792"/>
    <w:rsid w:val="003908FE"/>
    <w:rsid w:val="003C018F"/>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3C25"/>
    <w:rsid w:val="00933D78"/>
    <w:rsid w:val="009373DB"/>
    <w:rsid w:val="009475B9"/>
    <w:rsid w:val="00967F60"/>
    <w:rsid w:val="0097426C"/>
    <w:rsid w:val="00974D1F"/>
    <w:rsid w:val="0097686D"/>
    <w:rsid w:val="0098138F"/>
    <w:rsid w:val="00981408"/>
    <w:rsid w:val="00983F3B"/>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D7B"/>
    <w:rsid w:val="00A2405A"/>
    <w:rsid w:val="00A37663"/>
    <w:rsid w:val="00A40DD6"/>
    <w:rsid w:val="00A506E5"/>
    <w:rsid w:val="00A62105"/>
    <w:rsid w:val="00A93198"/>
    <w:rsid w:val="00A97A87"/>
    <w:rsid w:val="00AB0855"/>
    <w:rsid w:val="00AB5D7D"/>
    <w:rsid w:val="00AB6298"/>
    <w:rsid w:val="00AC43DB"/>
    <w:rsid w:val="00AC6A22"/>
    <w:rsid w:val="00AD2ACD"/>
    <w:rsid w:val="00AD333C"/>
    <w:rsid w:val="00AD54A6"/>
    <w:rsid w:val="00AE02DE"/>
    <w:rsid w:val="00AE041B"/>
    <w:rsid w:val="00AF4B49"/>
    <w:rsid w:val="00AF57D7"/>
    <w:rsid w:val="00B17866"/>
    <w:rsid w:val="00B20D0D"/>
    <w:rsid w:val="00B322F6"/>
    <w:rsid w:val="00B6153C"/>
    <w:rsid w:val="00B61803"/>
    <w:rsid w:val="00B6298C"/>
    <w:rsid w:val="00B70CC5"/>
    <w:rsid w:val="00B87C3C"/>
    <w:rsid w:val="00B97001"/>
    <w:rsid w:val="00BA0DF2"/>
    <w:rsid w:val="00BC3FF3"/>
    <w:rsid w:val="00BD1059"/>
    <w:rsid w:val="00BD1F22"/>
    <w:rsid w:val="00BD2F89"/>
    <w:rsid w:val="00BF2062"/>
    <w:rsid w:val="00BF2F95"/>
    <w:rsid w:val="00C04A67"/>
    <w:rsid w:val="00C34FE4"/>
    <w:rsid w:val="00C35F12"/>
    <w:rsid w:val="00C36EA5"/>
    <w:rsid w:val="00C51357"/>
    <w:rsid w:val="00C833CD"/>
    <w:rsid w:val="00CA6E60"/>
    <w:rsid w:val="00CA7B88"/>
    <w:rsid w:val="00CB43A1"/>
    <w:rsid w:val="00CB4D06"/>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9</Pages>
  <Words>2288</Words>
  <Characters>13734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145</cp:revision>
  <cp:lastPrinted>2021-01-13T13:14:00Z</cp:lastPrinted>
  <dcterms:created xsi:type="dcterms:W3CDTF">2019-07-02T08:24:00Z</dcterms:created>
  <dcterms:modified xsi:type="dcterms:W3CDTF">2021-01-13T13:19:00Z</dcterms:modified>
</cp:coreProperties>
</file>