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1E5FD" w14:textId="77777777" w:rsidR="00F46C91" w:rsidRPr="007D6E1D" w:rsidRDefault="00F46C91" w:rsidP="00F46C91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23910AA1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0E5195A9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6AE73FB2" w14:textId="77777777" w:rsidR="00765811" w:rsidRPr="00765811" w:rsidRDefault="00765811" w:rsidP="00765811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44837E8F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039B0733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6D6FDB6F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lang w:val="de-DE"/>
        </w:rPr>
      </w:pPr>
      <w:r w:rsidRPr="00765811">
        <w:rPr>
          <w:rFonts w:ascii="Calibri" w:hAnsi="Calibri" w:cs="Calibri"/>
          <w:lang w:val="de-DE"/>
        </w:rPr>
        <w:t xml:space="preserve">e-mail: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77421C18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r w:rsidRPr="00765811">
        <w:rPr>
          <w:rFonts w:ascii="Calibri" w:hAnsi="Calibri" w:cs="Calibri"/>
          <w:color w:val="0000FF"/>
          <w:u w:val="single"/>
        </w:rPr>
        <w:t>https://</w:t>
      </w:r>
      <w:r w:rsidR="00E94B2B">
        <w:rPr>
          <w:rFonts w:ascii="Calibri" w:hAnsi="Calibri" w:cs="Calibri"/>
          <w:color w:val="0000FF"/>
          <w:u w:val="single"/>
        </w:rPr>
        <w:t>bip.skolyszyn.pl</w:t>
      </w:r>
    </w:p>
    <w:p w14:paraId="3E3CBEC7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721D9E34" w14:textId="77777777" w:rsidR="003226A8" w:rsidRDefault="003226A8" w:rsidP="00F46C91">
      <w:pPr>
        <w:tabs>
          <w:tab w:val="left" w:pos="3015"/>
        </w:tabs>
        <w:jc w:val="center"/>
        <w:rPr>
          <w:rFonts w:ascii="Calibri" w:hAnsi="Calibri" w:cs="Calibri"/>
          <w:bCs/>
          <w:iCs/>
          <w:lang w:eastAsia="zh-CN"/>
        </w:rPr>
      </w:pPr>
    </w:p>
    <w:p w14:paraId="46765B02" w14:textId="091E7FE8" w:rsidR="00F46C91" w:rsidRPr="007D6E1D" w:rsidRDefault="00F46C91" w:rsidP="00F46C91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458E2D79" w14:textId="77777777" w:rsidR="00F46C91" w:rsidRPr="007D6E1D" w:rsidRDefault="00F46C91" w:rsidP="00F46C91">
      <w:pPr>
        <w:jc w:val="center"/>
        <w:rPr>
          <w:rFonts w:ascii="Calibri" w:hAnsi="Calibri" w:cs="Calibri"/>
          <w:b/>
          <w:lang w:eastAsia="zh-CN"/>
        </w:rPr>
      </w:pPr>
    </w:p>
    <w:p w14:paraId="3682FC88" w14:textId="492AFBB3" w:rsidR="00F46C91" w:rsidRPr="003226A8" w:rsidRDefault="00D27936" w:rsidP="00E761A5">
      <w:pPr>
        <w:jc w:val="both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lang w:eastAsia="zh-CN"/>
        </w:rPr>
        <w:t xml:space="preserve">zadania inwestycyjnego </w:t>
      </w:r>
      <w:r w:rsidR="00F46C91">
        <w:rPr>
          <w:rFonts w:ascii="Calibri" w:hAnsi="Calibri" w:cs="Calibri"/>
          <w:b/>
          <w:lang w:eastAsia="zh-CN"/>
        </w:rPr>
        <w:t xml:space="preserve">realizowanym </w:t>
      </w:r>
      <w:r>
        <w:rPr>
          <w:rFonts w:ascii="Calibri" w:hAnsi="Calibri" w:cs="Calibri"/>
          <w:b/>
          <w:lang w:eastAsia="zh-CN"/>
        </w:rPr>
        <w:t xml:space="preserve">w trybie podstawowym </w:t>
      </w:r>
      <w:r w:rsidR="00F46C91">
        <w:rPr>
          <w:rFonts w:ascii="Calibri" w:hAnsi="Calibri" w:cs="Calibri"/>
          <w:b/>
          <w:lang w:eastAsia="zh-CN"/>
        </w:rPr>
        <w:t xml:space="preserve">na podstawie art. 275 pkt 1 ustawy pzp </w:t>
      </w:r>
      <w:r w:rsidR="00F46C91" w:rsidRPr="007D6E1D">
        <w:rPr>
          <w:rFonts w:ascii="Calibri" w:hAnsi="Calibri" w:cs="Calibri"/>
          <w:b/>
          <w:lang w:eastAsia="zh-CN"/>
        </w:rPr>
        <w:t>pn</w:t>
      </w:r>
      <w:r w:rsidR="00F46C91" w:rsidRPr="007D6E1D">
        <w:rPr>
          <w:rFonts w:ascii="Calibri" w:eastAsia="Arial" w:hAnsi="Calibri" w:cs="Calibri"/>
          <w:b/>
          <w:lang w:eastAsia="zh-CN"/>
        </w:rPr>
        <w:t>.:</w:t>
      </w:r>
      <w:r w:rsidR="00F46C91" w:rsidRPr="007D6E1D">
        <w:rPr>
          <w:rFonts w:ascii="Calibri" w:hAnsi="Calibri" w:cs="Calibri"/>
        </w:rPr>
        <w:t xml:space="preserve"> </w:t>
      </w:r>
      <w:bookmarkStart w:id="0" w:name="_Hlk160613620"/>
      <w:r w:rsidR="00E632FF" w:rsidRPr="00E632FF">
        <w:rPr>
          <w:rFonts w:ascii="Calibri" w:hAnsi="Calibri" w:cs="Calibri"/>
          <w:b/>
          <w:bCs/>
          <w:i/>
          <w:iCs/>
          <w:color w:val="000000"/>
        </w:rPr>
        <w:t>„</w:t>
      </w:r>
      <w:r w:rsidR="007836D9" w:rsidRPr="007836D9">
        <w:rPr>
          <w:rFonts w:ascii="Calibri" w:hAnsi="Calibri" w:cs="Calibri"/>
          <w:b/>
          <w:bCs/>
          <w:i/>
          <w:iCs/>
          <w:color w:val="000000"/>
        </w:rPr>
        <w:t>Kompleksowa obsługa bankowa budżetu Gminy Skołyszyn oraz podległych jednostek organizacyjnych w okresie od 4 kwietnia 2024 r. do 31 grudnia 2027 r.</w:t>
      </w:r>
      <w:r w:rsidR="00E632FF" w:rsidRPr="00E632FF">
        <w:rPr>
          <w:rFonts w:ascii="Calibri" w:hAnsi="Calibri" w:cs="Calibri"/>
          <w:b/>
          <w:bCs/>
          <w:i/>
          <w:iCs/>
          <w:color w:val="000000"/>
        </w:rPr>
        <w:t>”</w:t>
      </w:r>
      <w:bookmarkEnd w:id="0"/>
    </w:p>
    <w:p w14:paraId="5A1EB99B" w14:textId="77777777" w:rsidR="00F46C91" w:rsidRPr="007D6E1D" w:rsidRDefault="00F46C91" w:rsidP="00F46C91">
      <w:pPr>
        <w:jc w:val="center"/>
        <w:rPr>
          <w:rFonts w:ascii="Calibri" w:eastAsia="Arial" w:hAnsi="Calibri" w:cs="Calibri"/>
          <w:b/>
          <w:lang w:eastAsia="zh-CN"/>
        </w:rPr>
      </w:pPr>
    </w:p>
    <w:p w14:paraId="791C52ED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EA634F9" w14:textId="77777777" w:rsidR="00F46C91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594B1D6E" w14:textId="77777777" w:rsidR="009E782A" w:rsidRPr="007D6E1D" w:rsidRDefault="009E782A" w:rsidP="00F46C91">
      <w:pPr>
        <w:rPr>
          <w:rFonts w:ascii="Calibri" w:eastAsia="Arial" w:hAnsi="Calibri" w:cs="Calibri"/>
          <w:bCs/>
          <w:iCs/>
          <w:lang w:eastAsia="zh-CN"/>
        </w:rPr>
      </w:pPr>
    </w:p>
    <w:p w14:paraId="31B4F129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5947077" w14:textId="77777777" w:rsidR="00F46C91" w:rsidRPr="007D6E1D" w:rsidRDefault="00F46C91" w:rsidP="00F46C91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AAB2C0C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03C57F49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4AB0CC77" w14:textId="77777777" w:rsidR="00F46C91" w:rsidRPr="007D6E1D" w:rsidRDefault="00F46C91" w:rsidP="00F46C91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BA0CCDD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62E0401B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</w:t>
      </w:r>
      <w:r w:rsidR="009E782A">
        <w:rPr>
          <w:rFonts w:ascii="Calibri" w:eastAsia="Arial" w:hAnsi="Calibri" w:cs="Calibri"/>
          <w:bCs/>
          <w:iCs/>
          <w:lang w:val="de-DE" w:eastAsia="zh-CN"/>
        </w:rPr>
        <w:t>...</w:t>
      </w:r>
      <w:r w:rsidRPr="007D6E1D">
        <w:rPr>
          <w:rFonts w:ascii="Calibri" w:eastAsia="Arial" w:hAnsi="Calibri" w:cs="Calibri"/>
          <w:bCs/>
          <w:iCs/>
          <w:lang w:val="de-DE" w:eastAsia="zh-CN"/>
        </w:rPr>
        <w:t>.......................</w:t>
      </w:r>
    </w:p>
    <w:p w14:paraId="50083588" w14:textId="77777777" w:rsidR="00F46C91" w:rsidRPr="007D6E1D" w:rsidRDefault="00F46C91" w:rsidP="00F46C91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65FA878F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</w:t>
      </w:r>
      <w:r w:rsidR="009E782A">
        <w:rPr>
          <w:rFonts w:ascii="Calibri" w:hAnsi="Calibri" w:cs="Calibri"/>
          <w:bCs/>
          <w:iCs/>
          <w:lang w:eastAsia="zh-CN"/>
        </w:rPr>
        <w:t>........</w:t>
      </w:r>
      <w:r w:rsidRPr="007D6E1D">
        <w:rPr>
          <w:rFonts w:ascii="Calibri" w:hAnsi="Calibri" w:cs="Calibri"/>
          <w:bCs/>
          <w:iCs/>
          <w:lang w:eastAsia="zh-CN"/>
        </w:rPr>
        <w:t>.............................</w:t>
      </w:r>
    </w:p>
    <w:p w14:paraId="572F5B0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4EC412D4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53132F7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22101FDA" w14:textId="77777777" w:rsidR="00F46C91" w:rsidRPr="007D6E1D" w:rsidRDefault="00F46C91" w:rsidP="00F46C91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5FA2B63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0034B1BA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0092CEF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(adres internetowy, e-mail)</w:t>
      </w:r>
    </w:p>
    <w:p w14:paraId="1B1A9B86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6CD1199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127D81AD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 xml:space="preserve">Wykaz i opis udzielonych pełnomocnictw do niniejszego postępowania / składanych dokumentów </w:t>
      </w:r>
      <w:r w:rsidR="00316218">
        <w:rPr>
          <w:rFonts w:ascii="Calibri" w:eastAsia="Arial" w:hAnsi="Calibri" w:cs="Calibri"/>
          <w:lang w:eastAsia="zh-CN"/>
        </w:rPr>
        <w:br/>
      </w:r>
      <w:r w:rsidRPr="007D6E1D">
        <w:rPr>
          <w:rFonts w:ascii="Calibri" w:eastAsia="Arial" w:hAnsi="Calibri" w:cs="Calibri"/>
          <w:lang w:eastAsia="zh-CN"/>
        </w:rPr>
        <w:t>i oświadczeń/oferty:</w:t>
      </w:r>
    </w:p>
    <w:p w14:paraId="73E488EF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</w:t>
      </w:r>
      <w:r w:rsidR="00316218">
        <w:rPr>
          <w:rFonts w:ascii="Calibri" w:eastAsia="Arial" w:hAnsi="Calibri" w:cs="Calibri"/>
          <w:lang w:eastAsia="zh-CN"/>
        </w:rPr>
        <w:t>…………………</w:t>
      </w:r>
      <w:r w:rsidRPr="007D6E1D">
        <w:rPr>
          <w:rFonts w:ascii="Calibri" w:eastAsia="Arial" w:hAnsi="Calibri" w:cs="Calibri"/>
          <w:lang w:eastAsia="zh-CN"/>
        </w:rPr>
        <w:t>…………………</w:t>
      </w:r>
    </w:p>
    <w:p w14:paraId="216636C8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</w:t>
      </w:r>
      <w:r w:rsidR="00316218">
        <w:rPr>
          <w:rFonts w:ascii="Calibri" w:eastAsia="Arial" w:hAnsi="Calibri" w:cs="Calibri"/>
          <w:lang w:eastAsia="zh-CN"/>
        </w:rPr>
        <w:t>………………….</w:t>
      </w:r>
      <w:r w:rsidRPr="007D6E1D">
        <w:rPr>
          <w:rFonts w:ascii="Calibri" w:eastAsia="Arial" w:hAnsi="Calibri" w:cs="Calibri"/>
          <w:lang w:eastAsia="zh-CN"/>
        </w:rPr>
        <w:t>…………….…...</w:t>
      </w:r>
    </w:p>
    <w:p w14:paraId="4A2CF585" w14:textId="77777777" w:rsidR="00F46C91" w:rsidRPr="007D6E1D" w:rsidRDefault="00F46C91" w:rsidP="00316218">
      <w:pPr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 xml:space="preserve">W przypadku złożenia oferty przez konsorcjum (oferta wspólna składana przez kilku wykonawców) </w:t>
      </w:r>
      <w:r w:rsidR="00316218">
        <w:rPr>
          <w:rFonts w:ascii="Calibri" w:hAnsi="Calibri" w:cs="Calibri"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39D3D48C" w14:textId="77777777" w:rsidR="00F46C91" w:rsidRPr="007D6E1D" w:rsidRDefault="00F46C91" w:rsidP="00F46C91">
      <w:pPr>
        <w:jc w:val="center"/>
        <w:rPr>
          <w:rFonts w:ascii="Calibri" w:hAnsi="Calibri" w:cs="Calibri"/>
          <w:lang w:eastAsia="zh-CN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4455"/>
      </w:tblGrid>
      <w:tr w:rsidR="00F46C91" w:rsidRPr="007D6E1D" w14:paraId="74AA8070" w14:textId="77777777" w:rsidTr="005074B3">
        <w:tc>
          <w:tcPr>
            <w:tcW w:w="499" w:type="dxa"/>
          </w:tcPr>
          <w:p w14:paraId="0E8DC18D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52" w:type="dxa"/>
          </w:tcPr>
          <w:p w14:paraId="6F46E4A9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4455" w:type="dxa"/>
          </w:tcPr>
          <w:p w14:paraId="0DBF0835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F46C91" w:rsidRPr="007D6E1D" w14:paraId="18934BA2" w14:textId="77777777" w:rsidTr="005074B3">
        <w:tc>
          <w:tcPr>
            <w:tcW w:w="499" w:type="dxa"/>
          </w:tcPr>
          <w:p w14:paraId="4C0E48D1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52" w:type="dxa"/>
          </w:tcPr>
          <w:p w14:paraId="5B0C44C7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455" w:type="dxa"/>
          </w:tcPr>
          <w:p w14:paraId="00B771BF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3FEE45CC" w14:textId="77777777" w:rsidTr="005074B3">
        <w:tc>
          <w:tcPr>
            <w:tcW w:w="499" w:type="dxa"/>
          </w:tcPr>
          <w:p w14:paraId="65C955E0" w14:textId="77777777" w:rsidR="00F46C91" w:rsidRPr="007D6E1D" w:rsidRDefault="00F46C91" w:rsidP="002B2AA3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52" w:type="dxa"/>
          </w:tcPr>
          <w:p w14:paraId="77F0576A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455" w:type="dxa"/>
          </w:tcPr>
          <w:p w14:paraId="5A56685B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32F87BAD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01AD6A27" w14:textId="77777777" w:rsidR="00F46C91" w:rsidRPr="007D6E1D" w:rsidRDefault="00F46C91" w:rsidP="00316218">
      <w:pPr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składanej przez konsorcjum w pozycji „nazwa Wyk</w:t>
      </w:r>
      <w:r w:rsidR="00316218">
        <w:rPr>
          <w:rFonts w:ascii="Calibri" w:hAnsi="Calibri" w:cs="Calibri"/>
          <w:i/>
          <w:sz w:val="22"/>
          <w:szCs w:val="22"/>
          <w:lang w:eastAsia="zh-CN"/>
        </w:rPr>
        <w:t xml:space="preserve">onawcy*(ów*)” Wykonawca wpisuje </w:t>
      </w: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nazwę konsorcjum i nazwę pełnomocnika, w pozostałych pozycjach dotyczących „adresu Wykonawcy(…ów)” - dane Pełnomocnika konsorcjum. </w:t>
      </w:r>
    </w:p>
    <w:p w14:paraId="74CE0686" w14:textId="77777777" w:rsidR="00F46C91" w:rsidRPr="007D6E1D" w:rsidRDefault="00F46C91" w:rsidP="00316218">
      <w:pPr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1EDD30E7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6A9DFD1" w14:textId="77777777" w:rsidR="00F46C91" w:rsidRDefault="00F46C91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7425D59C" w14:textId="77777777" w:rsidR="00152D34" w:rsidRDefault="00152D34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2331"/>
        <w:gridCol w:w="832"/>
        <w:gridCol w:w="254"/>
        <w:gridCol w:w="1466"/>
        <w:gridCol w:w="313"/>
        <w:gridCol w:w="1461"/>
        <w:gridCol w:w="29"/>
        <w:gridCol w:w="2288"/>
        <w:gridCol w:w="20"/>
      </w:tblGrid>
      <w:tr w:rsidR="00C37A48" w:rsidRPr="00C37A48" w14:paraId="4A6B0551" w14:textId="77777777" w:rsidTr="00BD31EF">
        <w:trPr>
          <w:gridAfter w:val="1"/>
          <w:wAfter w:w="20" w:type="dxa"/>
          <w:trHeight w:val="1139"/>
          <w:jc w:val="center"/>
        </w:trPr>
        <w:tc>
          <w:tcPr>
            <w:tcW w:w="782" w:type="dxa"/>
            <w:shd w:val="clear" w:color="auto" w:fill="E6E6E6"/>
            <w:vAlign w:val="center"/>
          </w:tcPr>
          <w:p w14:paraId="32BF192D" w14:textId="3DB7E943" w:rsidR="00152D34" w:rsidRPr="00C37A48" w:rsidRDefault="00C37A48" w:rsidP="00C37A48">
            <w:pPr>
              <w:pStyle w:val="Nagwek1"/>
              <w:jc w:val="center"/>
              <w:rPr>
                <w:b/>
                <w:bCs/>
                <w:sz w:val="22"/>
              </w:rPr>
            </w:pPr>
            <w:r w:rsidRPr="00C37A48">
              <w:rPr>
                <w:b/>
                <w:bCs/>
                <w:sz w:val="22"/>
              </w:rPr>
              <w:t>L.p.</w:t>
            </w:r>
          </w:p>
        </w:tc>
        <w:tc>
          <w:tcPr>
            <w:tcW w:w="3163" w:type="dxa"/>
            <w:gridSpan w:val="2"/>
            <w:shd w:val="clear" w:color="auto" w:fill="E6E6E6"/>
            <w:vAlign w:val="center"/>
          </w:tcPr>
          <w:p w14:paraId="06BF1319" w14:textId="00C786A3" w:rsidR="00152D34" w:rsidRPr="00C37A48" w:rsidRDefault="00C37A48" w:rsidP="00C37A48">
            <w:pPr>
              <w:pStyle w:val="Nagwek1"/>
              <w:jc w:val="center"/>
              <w:rPr>
                <w:b/>
                <w:bCs/>
                <w:sz w:val="22"/>
              </w:rPr>
            </w:pPr>
            <w:r w:rsidRPr="00C37A48">
              <w:rPr>
                <w:b/>
                <w:bCs/>
                <w:sz w:val="22"/>
              </w:rPr>
              <w:t>Przedmiot wyceny</w:t>
            </w:r>
          </w:p>
        </w:tc>
        <w:tc>
          <w:tcPr>
            <w:tcW w:w="2033" w:type="dxa"/>
            <w:gridSpan w:val="3"/>
            <w:shd w:val="pct10" w:color="auto" w:fill="auto"/>
            <w:vAlign w:val="center"/>
          </w:tcPr>
          <w:p w14:paraId="6835B008" w14:textId="2F924B51" w:rsidR="00152D34" w:rsidRPr="00C37A48" w:rsidRDefault="00C37A48" w:rsidP="00C37A48">
            <w:pPr>
              <w:pStyle w:val="Nagwek1"/>
              <w:jc w:val="center"/>
              <w:rPr>
                <w:b/>
                <w:bCs/>
              </w:rPr>
            </w:pPr>
            <w:r w:rsidRPr="00C37A48">
              <w:rPr>
                <w:b/>
                <w:bCs/>
                <w:sz w:val="22"/>
                <w:szCs w:val="14"/>
              </w:rPr>
              <w:t>Cena jednostkowa brutto</w:t>
            </w:r>
          </w:p>
        </w:tc>
        <w:tc>
          <w:tcPr>
            <w:tcW w:w="1461" w:type="dxa"/>
            <w:shd w:val="pct10" w:color="auto" w:fill="auto"/>
            <w:vAlign w:val="center"/>
          </w:tcPr>
          <w:p w14:paraId="6EAF1731" w14:textId="7F5370FB" w:rsidR="00152D34" w:rsidRPr="00C37A48" w:rsidRDefault="00C37A48" w:rsidP="00C37A48">
            <w:pPr>
              <w:pStyle w:val="Nagwek1"/>
              <w:jc w:val="center"/>
              <w:rPr>
                <w:b/>
                <w:bCs/>
                <w:sz w:val="24"/>
                <w:szCs w:val="24"/>
              </w:rPr>
            </w:pPr>
            <w:r w:rsidRPr="00C37A48">
              <w:rPr>
                <w:b/>
                <w:bCs/>
                <w:sz w:val="22"/>
                <w:szCs w:val="22"/>
              </w:rPr>
              <w:t>Ilość jednostek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E19AF68" w14:textId="54C8D029" w:rsidR="00152D34" w:rsidRPr="00C37A48" w:rsidRDefault="00C37A48" w:rsidP="00C37A48">
            <w:pPr>
              <w:pStyle w:val="Nagwek1"/>
              <w:jc w:val="center"/>
              <w:rPr>
                <w:b/>
                <w:bCs/>
              </w:rPr>
            </w:pPr>
            <w:r w:rsidRPr="00C37A48">
              <w:rPr>
                <w:b/>
                <w:bCs/>
                <w:sz w:val="22"/>
                <w:szCs w:val="14"/>
              </w:rPr>
              <w:t>Wartość pozycji brutto</w:t>
            </w:r>
          </w:p>
        </w:tc>
      </w:tr>
      <w:tr w:rsidR="00990D11" w14:paraId="41F0AAF0" w14:textId="77777777" w:rsidTr="00BD31EF">
        <w:trPr>
          <w:gridAfter w:val="1"/>
          <w:wAfter w:w="20" w:type="dxa"/>
          <w:trHeight w:val="376"/>
          <w:jc w:val="center"/>
        </w:trPr>
        <w:tc>
          <w:tcPr>
            <w:tcW w:w="782" w:type="dxa"/>
            <w:vMerge w:val="restart"/>
            <w:shd w:val="clear" w:color="auto" w:fill="E6E6E6"/>
            <w:vAlign w:val="center"/>
          </w:tcPr>
          <w:p w14:paraId="64563071" w14:textId="687B4AD1" w:rsidR="00990D11" w:rsidRPr="00152D34" w:rsidRDefault="00990D11" w:rsidP="00C37A48">
            <w:pPr>
              <w:pStyle w:val="Nagwek1"/>
              <w:jc w:val="center"/>
              <w:rPr>
                <w:b/>
                <w:bCs/>
                <w:sz w:val="22"/>
              </w:rPr>
            </w:pPr>
            <w:r w:rsidRPr="00152D34">
              <w:rPr>
                <w:b/>
                <w:bCs/>
                <w:sz w:val="22"/>
              </w:rPr>
              <w:t>1</w:t>
            </w:r>
          </w:p>
        </w:tc>
        <w:tc>
          <w:tcPr>
            <w:tcW w:w="3163" w:type="dxa"/>
            <w:gridSpan w:val="2"/>
            <w:vMerge w:val="restart"/>
            <w:shd w:val="clear" w:color="auto" w:fill="E6E6E6"/>
            <w:vAlign w:val="center"/>
          </w:tcPr>
          <w:p w14:paraId="598D53B7" w14:textId="641ADC66" w:rsidR="00990D11" w:rsidRPr="004E5926" w:rsidRDefault="00990D11" w:rsidP="00C37A48">
            <w:pPr>
              <w:pStyle w:val="Nagwek1"/>
              <w:rPr>
                <w:sz w:val="22"/>
              </w:rPr>
            </w:pPr>
            <w:r w:rsidRPr="004E5926">
              <w:rPr>
                <w:sz w:val="22"/>
              </w:rPr>
              <w:t xml:space="preserve">Koszt wykonywania bankowej obsługi budżetu </w:t>
            </w:r>
          </w:p>
        </w:tc>
        <w:tc>
          <w:tcPr>
            <w:tcW w:w="2033" w:type="dxa"/>
            <w:gridSpan w:val="3"/>
            <w:vMerge w:val="restart"/>
            <w:vAlign w:val="center"/>
          </w:tcPr>
          <w:p w14:paraId="1DD16634" w14:textId="77777777" w:rsidR="00990D11" w:rsidRPr="00DA077C" w:rsidRDefault="00990D11" w:rsidP="000867F8">
            <w:pPr>
              <w:pStyle w:val="Nagwek1"/>
              <w:jc w:val="right"/>
              <w:rPr>
                <w:b/>
                <w:bCs/>
              </w:rPr>
            </w:pPr>
          </w:p>
        </w:tc>
        <w:tc>
          <w:tcPr>
            <w:tcW w:w="1461" w:type="dxa"/>
            <w:vMerge w:val="restart"/>
            <w:shd w:val="clear" w:color="auto" w:fill="E6E6E6"/>
            <w:vAlign w:val="center"/>
          </w:tcPr>
          <w:p w14:paraId="054AA0C0" w14:textId="2B25EED1" w:rsidR="00990D11" w:rsidRPr="00F26E8D" w:rsidRDefault="00990D11" w:rsidP="00C37A48">
            <w:pPr>
              <w:pStyle w:val="Nagwek1"/>
              <w:jc w:val="center"/>
              <w:rPr>
                <w:b/>
                <w:sz w:val="24"/>
                <w:szCs w:val="24"/>
              </w:rPr>
            </w:pPr>
            <w:r w:rsidRPr="000867F8">
              <w:rPr>
                <w:b/>
                <w:sz w:val="22"/>
                <w:szCs w:val="22"/>
              </w:rPr>
              <w:t>miesiąc</w:t>
            </w:r>
          </w:p>
        </w:tc>
        <w:tc>
          <w:tcPr>
            <w:tcW w:w="2317" w:type="dxa"/>
            <w:gridSpan w:val="2"/>
            <w:shd w:val="pct10" w:color="auto" w:fill="auto"/>
            <w:vAlign w:val="center"/>
          </w:tcPr>
          <w:p w14:paraId="1B05A0A5" w14:textId="1A2F60DD" w:rsidR="00990D11" w:rsidRPr="000867F8" w:rsidRDefault="00990D11" w:rsidP="000867F8">
            <w:pPr>
              <w:pStyle w:val="Nagwek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Cena jednostkowa x 45</w:t>
            </w:r>
          </w:p>
        </w:tc>
      </w:tr>
      <w:tr w:rsidR="00990D11" w14:paraId="3D6FE887" w14:textId="77777777" w:rsidTr="00BD31EF">
        <w:trPr>
          <w:gridAfter w:val="1"/>
          <w:wAfter w:w="20" w:type="dxa"/>
          <w:trHeight w:val="594"/>
          <w:jc w:val="center"/>
        </w:trPr>
        <w:tc>
          <w:tcPr>
            <w:tcW w:w="782" w:type="dxa"/>
            <w:vMerge/>
            <w:shd w:val="clear" w:color="auto" w:fill="E6E6E6"/>
            <w:vAlign w:val="center"/>
          </w:tcPr>
          <w:p w14:paraId="776F7453" w14:textId="77777777" w:rsidR="00990D11" w:rsidRPr="00152D34" w:rsidRDefault="00990D11" w:rsidP="00C37A48">
            <w:pPr>
              <w:pStyle w:val="Nagwek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163" w:type="dxa"/>
            <w:gridSpan w:val="2"/>
            <w:vMerge/>
            <w:shd w:val="clear" w:color="auto" w:fill="E6E6E6"/>
            <w:vAlign w:val="center"/>
          </w:tcPr>
          <w:p w14:paraId="09CE9675" w14:textId="77777777" w:rsidR="00990D11" w:rsidRPr="004E5926" w:rsidRDefault="00990D11" w:rsidP="00C37A48">
            <w:pPr>
              <w:pStyle w:val="Nagwek1"/>
              <w:rPr>
                <w:sz w:val="22"/>
              </w:rPr>
            </w:pPr>
          </w:p>
        </w:tc>
        <w:tc>
          <w:tcPr>
            <w:tcW w:w="2033" w:type="dxa"/>
            <w:gridSpan w:val="3"/>
            <w:vMerge/>
            <w:vAlign w:val="center"/>
          </w:tcPr>
          <w:p w14:paraId="556EB52F" w14:textId="77777777" w:rsidR="00990D11" w:rsidRPr="00DA077C" w:rsidRDefault="00990D11" w:rsidP="000867F8">
            <w:pPr>
              <w:pStyle w:val="Nagwek1"/>
              <w:jc w:val="right"/>
              <w:rPr>
                <w:b/>
                <w:bCs/>
              </w:rPr>
            </w:pPr>
          </w:p>
        </w:tc>
        <w:tc>
          <w:tcPr>
            <w:tcW w:w="1461" w:type="dxa"/>
            <w:vMerge/>
            <w:shd w:val="clear" w:color="auto" w:fill="E6E6E6"/>
            <w:vAlign w:val="center"/>
          </w:tcPr>
          <w:p w14:paraId="1329AC23" w14:textId="77777777" w:rsidR="00990D11" w:rsidRPr="000867F8" w:rsidRDefault="00990D11" w:rsidP="00C37A48">
            <w:pPr>
              <w:pStyle w:val="Nagwek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68F2" w14:textId="77777777" w:rsidR="00990D11" w:rsidRPr="000867F8" w:rsidRDefault="00990D11" w:rsidP="000867F8">
            <w:pPr>
              <w:pStyle w:val="Nagwek1"/>
              <w:jc w:val="right"/>
              <w:rPr>
                <w:b/>
                <w:bCs/>
                <w:sz w:val="22"/>
              </w:rPr>
            </w:pPr>
          </w:p>
        </w:tc>
      </w:tr>
      <w:tr w:rsidR="00990D11" w14:paraId="19906FAC" w14:textId="77777777" w:rsidTr="00BD31EF">
        <w:trPr>
          <w:gridAfter w:val="1"/>
          <w:wAfter w:w="20" w:type="dxa"/>
          <w:trHeight w:val="844"/>
          <w:jc w:val="center"/>
        </w:trPr>
        <w:tc>
          <w:tcPr>
            <w:tcW w:w="782" w:type="dxa"/>
            <w:vMerge/>
            <w:shd w:val="clear" w:color="auto" w:fill="E6E6E6"/>
            <w:vAlign w:val="center"/>
          </w:tcPr>
          <w:p w14:paraId="12676CFC" w14:textId="77777777" w:rsidR="00990D11" w:rsidRPr="00152D34" w:rsidRDefault="00990D11" w:rsidP="00C37A48">
            <w:pPr>
              <w:pStyle w:val="Nagwek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163" w:type="dxa"/>
            <w:gridSpan w:val="2"/>
            <w:vMerge/>
            <w:shd w:val="clear" w:color="auto" w:fill="E6E6E6"/>
            <w:vAlign w:val="center"/>
          </w:tcPr>
          <w:p w14:paraId="24CCC349" w14:textId="77777777" w:rsidR="00990D11" w:rsidRPr="004E5926" w:rsidRDefault="00990D11" w:rsidP="00C37A48">
            <w:pPr>
              <w:pStyle w:val="Nagwek1"/>
              <w:rPr>
                <w:sz w:val="22"/>
              </w:rPr>
            </w:pPr>
          </w:p>
        </w:tc>
        <w:tc>
          <w:tcPr>
            <w:tcW w:w="2033" w:type="dxa"/>
            <w:gridSpan w:val="3"/>
            <w:vMerge/>
            <w:vAlign w:val="center"/>
          </w:tcPr>
          <w:p w14:paraId="5E6C82C9" w14:textId="77777777" w:rsidR="00990D11" w:rsidRPr="00DA077C" w:rsidRDefault="00990D11" w:rsidP="000867F8">
            <w:pPr>
              <w:pStyle w:val="Nagwek1"/>
              <w:jc w:val="right"/>
              <w:rPr>
                <w:b/>
                <w:bCs/>
              </w:rPr>
            </w:pPr>
          </w:p>
        </w:tc>
        <w:tc>
          <w:tcPr>
            <w:tcW w:w="1461" w:type="dxa"/>
            <w:vMerge/>
            <w:shd w:val="clear" w:color="auto" w:fill="E6E6E6"/>
            <w:vAlign w:val="center"/>
          </w:tcPr>
          <w:p w14:paraId="03E24CDD" w14:textId="77777777" w:rsidR="00990D11" w:rsidRPr="000867F8" w:rsidRDefault="00990D11" w:rsidP="00C37A48">
            <w:pPr>
              <w:pStyle w:val="Nagwek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AB66B8" w14:textId="225E717D" w:rsidR="00990D11" w:rsidRPr="000867F8" w:rsidRDefault="00990D11" w:rsidP="00990D11">
            <w:pPr>
              <w:pStyle w:val="Nagwek1"/>
              <w:rPr>
                <w:b/>
                <w:bCs/>
                <w:sz w:val="22"/>
              </w:rPr>
            </w:pPr>
            <w:r w:rsidRPr="00990D11">
              <w:rPr>
                <w:b/>
                <w:bCs/>
                <w:sz w:val="20"/>
                <w:szCs w:val="16"/>
              </w:rPr>
              <w:t>Słownie:</w:t>
            </w:r>
          </w:p>
        </w:tc>
      </w:tr>
      <w:tr w:rsidR="00822A82" w14:paraId="7773EBD7" w14:textId="77777777" w:rsidTr="00BD31EF">
        <w:trPr>
          <w:gridAfter w:val="1"/>
          <w:wAfter w:w="20" w:type="dxa"/>
          <w:trHeight w:val="313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63C004" w14:textId="63EE2A12" w:rsidR="00822A82" w:rsidRPr="00152D34" w:rsidRDefault="00822A82" w:rsidP="00C37A48">
            <w:pPr>
              <w:pStyle w:val="Nagwek1"/>
              <w:jc w:val="center"/>
              <w:rPr>
                <w:b/>
                <w:bCs/>
                <w:sz w:val="22"/>
              </w:rPr>
            </w:pPr>
            <w:r w:rsidRPr="00152D34">
              <w:rPr>
                <w:b/>
                <w:bCs/>
                <w:sz w:val="22"/>
              </w:rPr>
              <w:t>2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FE6B9B" w14:textId="4868E71E" w:rsidR="00822A82" w:rsidRPr="004E5926" w:rsidRDefault="00822A82" w:rsidP="00C37A48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Łączny koszt udzielenia kredytu w rachunku bieżącym w wysokości </w:t>
            </w:r>
            <w:r>
              <w:rPr>
                <w:sz w:val="22"/>
              </w:rPr>
              <w:br/>
              <w:t>2 mln złotych na okres 90 dni (Wibor 1M 5,84%)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AFE8AC" w14:textId="25650D5F" w:rsidR="00822A82" w:rsidRPr="004E5926" w:rsidRDefault="00822A82" w:rsidP="00C37A48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Marża banku w %</w:t>
            </w:r>
          </w:p>
        </w:tc>
        <w:tc>
          <w:tcPr>
            <w:tcW w:w="2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A1E89" w14:textId="2BED3FA8" w:rsidR="00822A82" w:rsidRPr="00DA077C" w:rsidRDefault="00822A82" w:rsidP="00C37A48">
            <w:pPr>
              <w:pStyle w:val="Nagwek1"/>
              <w:rPr>
                <w:b/>
                <w:bCs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0259BD" w14:textId="6E9EC9D3" w:rsidR="00822A82" w:rsidRPr="00F26E8D" w:rsidRDefault="00822A82" w:rsidP="00C37A48">
            <w:pPr>
              <w:pStyle w:val="Nagwek1"/>
              <w:jc w:val="center"/>
              <w:rPr>
                <w:b/>
                <w:sz w:val="24"/>
                <w:szCs w:val="24"/>
              </w:rPr>
            </w:pPr>
            <w:r w:rsidRPr="003D48D4">
              <w:rPr>
                <w:b/>
                <w:sz w:val="22"/>
                <w:szCs w:val="22"/>
              </w:rPr>
              <w:t>1 kredyt rocznie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2399E20" w14:textId="4672D252" w:rsidR="00822A82" w:rsidRPr="003D48D4" w:rsidRDefault="00822A82" w:rsidP="003D48D4">
            <w:pPr>
              <w:pStyle w:val="Nagwek1"/>
              <w:jc w:val="center"/>
              <w:rPr>
                <w:b/>
                <w:bCs/>
                <w:sz w:val="22"/>
              </w:rPr>
            </w:pPr>
            <w:r w:rsidRPr="003D48D4">
              <w:rPr>
                <w:b/>
                <w:bCs/>
                <w:sz w:val="22"/>
              </w:rPr>
              <w:t>Cena jednostkowa x 4</w:t>
            </w:r>
          </w:p>
        </w:tc>
      </w:tr>
      <w:tr w:rsidR="00822A82" w14:paraId="50A7D350" w14:textId="77777777" w:rsidTr="00BD31EF">
        <w:trPr>
          <w:gridAfter w:val="1"/>
          <w:wAfter w:w="20" w:type="dxa"/>
          <w:trHeight w:val="397"/>
          <w:jc w:val="center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BEC1FF" w14:textId="77777777" w:rsidR="00822A82" w:rsidRPr="00152D34" w:rsidRDefault="00822A82" w:rsidP="00C37A48">
            <w:pPr>
              <w:pStyle w:val="Nagwek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253CE8" w14:textId="77777777" w:rsidR="00822A82" w:rsidRDefault="00822A82" w:rsidP="00C37A48">
            <w:pPr>
              <w:pStyle w:val="Nagwek1"/>
              <w:rPr>
                <w:sz w:val="22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9464D6" w14:textId="77777777" w:rsidR="00822A82" w:rsidRDefault="00822A82" w:rsidP="00C37A48">
            <w:pPr>
              <w:pStyle w:val="Nagwek1"/>
              <w:rPr>
                <w:sz w:val="22"/>
              </w:rPr>
            </w:pPr>
          </w:p>
        </w:tc>
        <w:tc>
          <w:tcPr>
            <w:tcW w:w="20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E9859" w14:textId="54DAAFBA" w:rsidR="00822A82" w:rsidRPr="00DA077C" w:rsidRDefault="00822A82" w:rsidP="00C37A48">
            <w:pPr>
              <w:pStyle w:val="Nagwek1"/>
              <w:rPr>
                <w:b/>
                <w:bCs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478925" w14:textId="77777777" w:rsidR="00822A82" w:rsidRPr="003D48D4" w:rsidRDefault="00822A82" w:rsidP="00C37A48">
            <w:pPr>
              <w:pStyle w:val="Nagwek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F8C1" w14:textId="77777777" w:rsidR="00822A82" w:rsidRPr="003D48D4" w:rsidRDefault="00822A82" w:rsidP="003D48D4">
            <w:pPr>
              <w:pStyle w:val="Nagwek1"/>
              <w:jc w:val="right"/>
              <w:rPr>
                <w:b/>
                <w:bCs/>
                <w:sz w:val="22"/>
              </w:rPr>
            </w:pPr>
          </w:p>
        </w:tc>
      </w:tr>
      <w:tr w:rsidR="00822A82" w14:paraId="5C83ECF6" w14:textId="77777777" w:rsidTr="00BD31EF">
        <w:trPr>
          <w:gridAfter w:val="1"/>
          <w:wAfter w:w="20" w:type="dxa"/>
          <w:trHeight w:val="322"/>
          <w:jc w:val="center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0F5F00" w14:textId="77777777" w:rsidR="00822A82" w:rsidRPr="00152D34" w:rsidRDefault="00822A82" w:rsidP="00C37A48">
            <w:pPr>
              <w:pStyle w:val="Nagwek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BC84C7" w14:textId="77777777" w:rsidR="00822A82" w:rsidRDefault="00822A82" w:rsidP="00C37A48">
            <w:pPr>
              <w:pStyle w:val="Nagwek1"/>
              <w:rPr>
                <w:sz w:val="22"/>
              </w:rPr>
            </w:pPr>
          </w:p>
        </w:tc>
        <w:tc>
          <w:tcPr>
            <w:tcW w:w="8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90D8" w14:textId="77777777" w:rsidR="00822A82" w:rsidRPr="00822A82" w:rsidRDefault="00822A82" w:rsidP="00822A82">
            <w:pPr>
              <w:pStyle w:val="Nagwek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0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7A469" w14:textId="77777777" w:rsidR="00822A82" w:rsidRPr="00DA077C" w:rsidRDefault="00822A82" w:rsidP="00C37A48">
            <w:pPr>
              <w:pStyle w:val="Nagwek1"/>
              <w:rPr>
                <w:b/>
                <w:bCs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7B0007" w14:textId="77777777" w:rsidR="00822A82" w:rsidRPr="003D48D4" w:rsidRDefault="00822A82" w:rsidP="00C37A48">
            <w:pPr>
              <w:pStyle w:val="Nagwek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C2A4" w14:textId="77777777" w:rsidR="00822A82" w:rsidRPr="003D48D4" w:rsidRDefault="00822A82" w:rsidP="003D48D4">
            <w:pPr>
              <w:pStyle w:val="Nagwek1"/>
              <w:jc w:val="right"/>
              <w:rPr>
                <w:b/>
                <w:bCs/>
                <w:sz w:val="22"/>
              </w:rPr>
            </w:pPr>
          </w:p>
        </w:tc>
      </w:tr>
      <w:tr w:rsidR="00822A82" w14:paraId="54F60A47" w14:textId="77777777" w:rsidTr="00BD31EF">
        <w:trPr>
          <w:gridAfter w:val="1"/>
          <w:wAfter w:w="20" w:type="dxa"/>
          <w:trHeight w:val="910"/>
          <w:jc w:val="center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51DD11" w14:textId="77777777" w:rsidR="00822A82" w:rsidRPr="00152D34" w:rsidRDefault="00822A82" w:rsidP="00C37A48">
            <w:pPr>
              <w:pStyle w:val="Nagwek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9AB5FC" w14:textId="77777777" w:rsidR="00822A82" w:rsidRDefault="00822A82" w:rsidP="00C37A48">
            <w:pPr>
              <w:pStyle w:val="Nagwek1"/>
              <w:rPr>
                <w:sz w:val="22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0F52" w14:textId="77777777" w:rsidR="00822A82" w:rsidRDefault="00822A82" w:rsidP="00C37A48">
            <w:pPr>
              <w:pStyle w:val="Nagwek1"/>
              <w:rPr>
                <w:sz w:val="22"/>
              </w:rPr>
            </w:pPr>
          </w:p>
        </w:tc>
        <w:tc>
          <w:tcPr>
            <w:tcW w:w="20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521A" w14:textId="05383C32" w:rsidR="00822A82" w:rsidRPr="00DA077C" w:rsidRDefault="00822A82" w:rsidP="00C37A48">
            <w:pPr>
              <w:pStyle w:val="Nagwek1"/>
              <w:rPr>
                <w:b/>
                <w:bCs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0E62D9" w14:textId="77777777" w:rsidR="00822A82" w:rsidRPr="003D48D4" w:rsidRDefault="00822A82" w:rsidP="00C37A48">
            <w:pPr>
              <w:pStyle w:val="Nagwek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2E988" w14:textId="0FAB1CA6" w:rsidR="00822A82" w:rsidRPr="00990D11" w:rsidRDefault="00822A82" w:rsidP="00990D11">
            <w:pPr>
              <w:pStyle w:val="Nagwek1"/>
              <w:rPr>
                <w:b/>
                <w:bCs/>
                <w:sz w:val="20"/>
                <w:szCs w:val="16"/>
              </w:rPr>
            </w:pPr>
            <w:r w:rsidRPr="00990D11">
              <w:rPr>
                <w:b/>
                <w:bCs/>
                <w:sz w:val="20"/>
                <w:szCs w:val="16"/>
              </w:rPr>
              <w:t>Słownie:</w:t>
            </w:r>
          </w:p>
        </w:tc>
      </w:tr>
      <w:tr w:rsidR="003022B5" w14:paraId="01724B9C" w14:textId="7FB8A759" w:rsidTr="003022B5">
        <w:tblPrEx>
          <w:jc w:val="left"/>
        </w:tblPrEx>
        <w:trPr>
          <w:trHeight w:val="967"/>
        </w:trPr>
        <w:tc>
          <w:tcPr>
            <w:tcW w:w="782" w:type="dxa"/>
            <w:vMerge w:val="restart"/>
            <w:shd w:val="clear" w:color="auto" w:fill="E6E6E6"/>
            <w:vAlign w:val="center"/>
          </w:tcPr>
          <w:p w14:paraId="20313359" w14:textId="17521E4C" w:rsidR="003022B5" w:rsidRPr="004E5926" w:rsidRDefault="003022B5" w:rsidP="00190362">
            <w:pPr>
              <w:pStyle w:val="Nagwek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vMerge w:val="restart"/>
            <w:shd w:val="clear" w:color="auto" w:fill="E6E6E6"/>
            <w:vAlign w:val="center"/>
          </w:tcPr>
          <w:p w14:paraId="720F8B74" w14:textId="66AD72AE" w:rsidR="003022B5" w:rsidRPr="004E5926" w:rsidRDefault="003022B5" w:rsidP="00190362">
            <w:pPr>
              <w:pStyle w:val="Nagwek1"/>
              <w:jc w:val="center"/>
              <w:rPr>
                <w:b/>
                <w:sz w:val="20"/>
                <w:szCs w:val="20"/>
              </w:rPr>
            </w:pPr>
            <w:r w:rsidRPr="004E5926">
              <w:rPr>
                <w:b/>
                <w:sz w:val="20"/>
                <w:szCs w:val="20"/>
              </w:rPr>
              <w:t>Oprocentowanie rachunków bankowych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0B122D" w14:textId="0E48B16F" w:rsidR="003022B5" w:rsidRPr="004E5926" w:rsidRDefault="003022B5" w:rsidP="00190362">
            <w:pPr>
              <w:pStyle w:val="Nagwek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obliczenia WIBID 1M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05315D" w14:textId="677E8EAE" w:rsidR="003022B5" w:rsidRPr="004E5926" w:rsidRDefault="003022B5" w:rsidP="00190362">
            <w:pPr>
              <w:pStyle w:val="Nagwek1"/>
              <w:jc w:val="center"/>
              <w:rPr>
                <w:b/>
                <w:sz w:val="20"/>
                <w:szCs w:val="20"/>
              </w:rPr>
            </w:pPr>
            <w:r w:rsidRPr="004E5926">
              <w:rPr>
                <w:b/>
                <w:sz w:val="20"/>
                <w:szCs w:val="20"/>
              </w:rPr>
              <w:t>Stał</w:t>
            </w:r>
            <w:r>
              <w:rPr>
                <w:b/>
                <w:sz w:val="20"/>
                <w:szCs w:val="20"/>
              </w:rPr>
              <w:t xml:space="preserve">a marża banku w % </w:t>
            </w:r>
            <w:r>
              <w:rPr>
                <w:b/>
                <w:sz w:val="20"/>
                <w:szCs w:val="20"/>
              </w:rPr>
              <w:br/>
              <w:t>(w zaokrągleniu do 2 miejsc po przecinku</w:t>
            </w:r>
          </w:p>
        </w:tc>
        <w:tc>
          <w:tcPr>
            <w:tcW w:w="230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F8FB03" w14:textId="3C05EF86" w:rsidR="003022B5" w:rsidRPr="004E5926" w:rsidRDefault="003022B5" w:rsidP="00190362">
            <w:pPr>
              <w:pStyle w:val="Nagwek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Oprocentowanie rachunków</w:t>
            </w:r>
          </w:p>
        </w:tc>
      </w:tr>
      <w:tr w:rsidR="003022B5" w14:paraId="409374B3" w14:textId="77777777" w:rsidTr="00D148EF">
        <w:tblPrEx>
          <w:jc w:val="left"/>
        </w:tblPrEx>
        <w:trPr>
          <w:trHeight w:val="183"/>
        </w:trPr>
        <w:tc>
          <w:tcPr>
            <w:tcW w:w="782" w:type="dxa"/>
            <w:vMerge/>
            <w:shd w:val="clear" w:color="auto" w:fill="E6E6E6"/>
            <w:vAlign w:val="center"/>
          </w:tcPr>
          <w:p w14:paraId="274964BB" w14:textId="77777777" w:rsidR="003022B5" w:rsidRPr="004E5926" w:rsidRDefault="003022B5" w:rsidP="00190362">
            <w:pPr>
              <w:pStyle w:val="Nagwek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vMerge/>
            <w:shd w:val="clear" w:color="auto" w:fill="E6E6E6"/>
            <w:vAlign w:val="center"/>
          </w:tcPr>
          <w:p w14:paraId="45AA1667" w14:textId="77777777" w:rsidR="003022B5" w:rsidRPr="004E5926" w:rsidRDefault="003022B5" w:rsidP="00190362">
            <w:pPr>
              <w:pStyle w:val="Nagwek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92A374D" w14:textId="7D34A1EB" w:rsidR="003022B5" w:rsidRDefault="003022B5" w:rsidP="00190362">
            <w:pPr>
              <w:pStyle w:val="Nagwek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983C32" w14:textId="6734A61C" w:rsidR="003022B5" w:rsidRPr="004E5926" w:rsidRDefault="003022B5" w:rsidP="00190362">
            <w:pPr>
              <w:pStyle w:val="Nagwek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30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4A1EFC" w14:textId="71A76C4B" w:rsidR="003022B5" w:rsidRDefault="003022B5" w:rsidP="00190362">
            <w:pPr>
              <w:pStyle w:val="Nagwek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- b</w:t>
            </w:r>
          </w:p>
        </w:tc>
      </w:tr>
      <w:tr w:rsidR="00BD31EF" w14:paraId="58A0B52B" w14:textId="7A834830" w:rsidTr="00D148EF">
        <w:tblPrEx>
          <w:jc w:val="left"/>
        </w:tblPrEx>
        <w:trPr>
          <w:trHeight w:val="993"/>
        </w:trPr>
        <w:tc>
          <w:tcPr>
            <w:tcW w:w="782" w:type="dxa"/>
            <w:shd w:val="clear" w:color="auto" w:fill="E6E6E6"/>
            <w:vAlign w:val="center"/>
          </w:tcPr>
          <w:p w14:paraId="1B06D44D" w14:textId="54B05584" w:rsidR="00BD31EF" w:rsidRPr="00190362" w:rsidRDefault="00BD31EF" w:rsidP="00190362">
            <w:pPr>
              <w:pStyle w:val="Nagwek1"/>
              <w:jc w:val="center"/>
              <w:rPr>
                <w:b/>
                <w:bCs/>
                <w:sz w:val="22"/>
              </w:rPr>
            </w:pPr>
            <w:r w:rsidRPr="00190362">
              <w:rPr>
                <w:b/>
                <w:bCs/>
                <w:sz w:val="22"/>
              </w:rPr>
              <w:t>3</w:t>
            </w:r>
          </w:p>
        </w:tc>
        <w:tc>
          <w:tcPr>
            <w:tcW w:w="3417" w:type="dxa"/>
            <w:gridSpan w:val="3"/>
            <w:shd w:val="clear" w:color="auto" w:fill="E6E6E6"/>
            <w:vAlign w:val="center"/>
          </w:tcPr>
          <w:p w14:paraId="6C8F1A64" w14:textId="7E74392E" w:rsidR="00BD31EF" w:rsidRPr="004E5926" w:rsidRDefault="00BD31EF" w:rsidP="00190362">
            <w:pPr>
              <w:pStyle w:val="Nagwek1"/>
              <w:rPr>
                <w:sz w:val="22"/>
              </w:rPr>
            </w:pPr>
            <w:bookmarkStart w:id="1" w:name="_Hlk160702430"/>
            <w:r w:rsidRPr="004E5926">
              <w:rPr>
                <w:sz w:val="22"/>
              </w:rPr>
              <w:t xml:space="preserve">Wysokość oprocentowania środków pieniężnych gromadzonych na rachunkach bankowych Gminy </w:t>
            </w:r>
            <w:r>
              <w:rPr>
                <w:sz w:val="22"/>
              </w:rPr>
              <w:br/>
              <w:t xml:space="preserve">i jednostek organizacyjnych </w:t>
            </w:r>
            <w:bookmarkEnd w:id="1"/>
          </w:p>
        </w:tc>
        <w:tc>
          <w:tcPr>
            <w:tcW w:w="1466" w:type="dxa"/>
            <w:shd w:val="pct10" w:color="auto" w:fill="auto"/>
            <w:vAlign w:val="center"/>
          </w:tcPr>
          <w:p w14:paraId="7D336F6B" w14:textId="16B115C3" w:rsidR="00BD31EF" w:rsidRPr="004930FB" w:rsidRDefault="003022B5" w:rsidP="00190362">
            <w:pPr>
              <w:pStyle w:val="Nagwek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5,66%</w:t>
            </w:r>
          </w:p>
        </w:tc>
        <w:tc>
          <w:tcPr>
            <w:tcW w:w="1803" w:type="dxa"/>
            <w:gridSpan w:val="3"/>
            <w:shd w:val="clear" w:color="auto" w:fill="auto"/>
            <w:vAlign w:val="center"/>
          </w:tcPr>
          <w:p w14:paraId="26F9A44E" w14:textId="77777777" w:rsidR="00BD31EF" w:rsidRPr="004930FB" w:rsidRDefault="00BD31EF" w:rsidP="00190362">
            <w:pPr>
              <w:pStyle w:val="Nagwek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14:paraId="197548A2" w14:textId="2DCCDAFB" w:rsidR="00BD31EF" w:rsidRPr="004930FB" w:rsidRDefault="00BD31EF" w:rsidP="00190362">
            <w:pPr>
              <w:pStyle w:val="Nagwek1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8532078" w14:textId="77777777" w:rsidR="00152D34" w:rsidRDefault="00152D34" w:rsidP="00152D34">
      <w:pPr>
        <w:rPr>
          <w:sz w:val="18"/>
        </w:rPr>
      </w:pPr>
    </w:p>
    <w:p w14:paraId="18115A03" w14:textId="22E7BFA6" w:rsidR="00152D34" w:rsidRPr="00177778" w:rsidRDefault="00152D34" w:rsidP="00152D34">
      <w:pPr>
        <w:jc w:val="both"/>
        <w:rPr>
          <w:b/>
        </w:rPr>
      </w:pPr>
      <w:r w:rsidRPr="00177778">
        <w:rPr>
          <w:b/>
        </w:rPr>
        <w:t>Okres pełnienia bankowej obsł</w:t>
      </w:r>
      <w:r>
        <w:rPr>
          <w:b/>
        </w:rPr>
        <w:t>ugi budżetu: 4</w:t>
      </w:r>
      <w:r w:rsidR="00C03F4B">
        <w:rPr>
          <w:b/>
        </w:rPr>
        <w:t>5</w:t>
      </w:r>
      <w:r>
        <w:rPr>
          <w:b/>
        </w:rPr>
        <w:t xml:space="preserve"> miesięcy (od dnia 4 kwietnia 202</w:t>
      </w:r>
      <w:r w:rsidR="00C03F4B">
        <w:rPr>
          <w:b/>
        </w:rPr>
        <w:t>4</w:t>
      </w:r>
      <w:r>
        <w:rPr>
          <w:b/>
        </w:rPr>
        <w:t xml:space="preserve"> r. do dnia </w:t>
      </w:r>
      <w:r w:rsidR="00C03F4B">
        <w:rPr>
          <w:b/>
        </w:rPr>
        <w:br/>
      </w:r>
      <w:r>
        <w:rPr>
          <w:b/>
        </w:rPr>
        <w:t>3</w:t>
      </w:r>
      <w:r w:rsidR="00C03F4B">
        <w:rPr>
          <w:b/>
        </w:rPr>
        <w:t>1</w:t>
      </w:r>
      <w:r>
        <w:rPr>
          <w:b/>
        </w:rPr>
        <w:t xml:space="preserve"> </w:t>
      </w:r>
      <w:r w:rsidR="00C03F4B">
        <w:rPr>
          <w:b/>
        </w:rPr>
        <w:t>grudnia</w:t>
      </w:r>
      <w:r>
        <w:rPr>
          <w:b/>
        </w:rPr>
        <w:t xml:space="preserve"> 202</w:t>
      </w:r>
      <w:r w:rsidR="00C03F4B">
        <w:rPr>
          <w:b/>
        </w:rPr>
        <w:t>7</w:t>
      </w:r>
      <w:r w:rsidRPr="00177778">
        <w:rPr>
          <w:b/>
        </w:rPr>
        <w:t xml:space="preserve"> r.)</w:t>
      </w:r>
    </w:p>
    <w:p w14:paraId="692FF965" w14:textId="77777777" w:rsidR="00152D34" w:rsidRDefault="00152D34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</w:p>
    <w:p w14:paraId="14403FE7" w14:textId="77777777" w:rsidR="00F46C91" w:rsidRPr="007D6E1D" w:rsidRDefault="00F46C91" w:rsidP="000152A4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DF3BF36" w14:textId="38CAEF83" w:rsidR="00F46C91" w:rsidRPr="007D6E1D" w:rsidRDefault="003226A8" w:rsidP="00F46C91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1</w:t>
      </w:r>
      <w:r w:rsidR="00F46C91">
        <w:rPr>
          <w:rFonts w:ascii="Calibri" w:hAnsi="Calibri" w:cs="Calibri"/>
          <w:lang w:eastAsia="zh-CN"/>
        </w:rPr>
        <w:t xml:space="preserve">. </w:t>
      </w:r>
      <w:r w:rsidR="00590BA3">
        <w:rPr>
          <w:rFonts w:ascii="Calibri" w:hAnsi="Calibri" w:cs="Calibri"/>
          <w:lang w:eastAsia="zh-CN"/>
        </w:rPr>
        <w:t xml:space="preserve">   </w:t>
      </w:r>
      <w:r w:rsidR="00F46C91" w:rsidRPr="007D6E1D">
        <w:rPr>
          <w:rFonts w:ascii="Calibri" w:hAnsi="Calibri" w:cs="Calibri"/>
          <w:lang w:eastAsia="zh-CN"/>
        </w:rPr>
        <w:t>Oświadczamy, że:</w:t>
      </w:r>
    </w:p>
    <w:p w14:paraId="1AFB67CA" w14:textId="31972E8A" w:rsidR="00655D69" w:rsidRDefault="00655D69" w:rsidP="00655D69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O</w:t>
      </w:r>
      <w:r w:rsidRPr="00655D69">
        <w:rPr>
          <w:rFonts w:ascii="Calibri" w:hAnsi="Calibri" w:cs="Calibri"/>
          <w:lang w:eastAsia="zh-CN"/>
        </w:rPr>
        <w:t>ferowana kwota uwzględnia cenę wykonania przedmiotu</w:t>
      </w:r>
      <w:r>
        <w:rPr>
          <w:rFonts w:ascii="Calibri" w:hAnsi="Calibri" w:cs="Calibri"/>
          <w:lang w:eastAsia="zh-CN"/>
        </w:rPr>
        <w:t xml:space="preserve"> zamówienia zgodnie </w:t>
      </w:r>
      <w:r>
        <w:rPr>
          <w:rFonts w:ascii="Calibri" w:hAnsi="Calibri" w:cs="Calibri"/>
          <w:lang w:eastAsia="zh-CN"/>
        </w:rPr>
        <w:br/>
        <w:t xml:space="preserve">z </w:t>
      </w:r>
      <w:r w:rsidRPr="00655D69">
        <w:rPr>
          <w:rFonts w:ascii="Calibri" w:hAnsi="Calibri" w:cs="Calibri"/>
          <w:lang w:eastAsia="zh-CN"/>
        </w:rPr>
        <w:t xml:space="preserve">opisem przedmiotu zamówienia, </w:t>
      </w:r>
      <w:r>
        <w:rPr>
          <w:rFonts w:ascii="Calibri" w:hAnsi="Calibri" w:cs="Calibri"/>
          <w:lang w:eastAsia="zh-CN"/>
        </w:rPr>
        <w:t>projektem umowy</w:t>
      </w:r>
      <w:r w:rsidRPr="00655D69">
        <w:rPr>
          <w:rFonts w:ascii="Calibri" w:hAnsi="Calibri" w:cs="Calibri"/>
          <w:lang w:eastAsia="zh-CN"/>
        </w:rPr>
        <w:t>, warunkami określonymi w SWZ oraz pozostałymi załącznikami do SWZ</w:t>
      </w:r>
      <w:r>
        <w:rPr>
          <w:rFonts w:ascii="Calibri" w:hAnsi="Calibri" w:cs="Calibri"/>
          <w:lang w:eastAsia="zh-CN"/>
        </w:rPr>
        <w:t>.</w:t>
      </w:r>
    </w:p>
    <w:p w14:paraId="39C97CCF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lastRenderedPageBreak/>
        <w:t xml:space="preserve">Zapoznaliśmy się z postanowieniami specyfikacji warunków zamówienia oraz </w:t>
      </w:r>
      <w:r w:rsidR="00EF01FD">
        <w:rPr>
          <w:rFonts w:ascii="Calibri" w:hAnsi="Calibri" w:cs="Calibri"/>
          <w:lang w:eastAsia="zh-CN"/>
        </w:rPr>
        <w:t>projektem umowy</w:t>
      </w:r>
      <w:r w:rsidRPr="00E966D1">
        <w:rPr>
          <w:rFonts w:ascii="Calibri" w:hAnsi="Calibri" w:cs="Calibri"/>
          <w:lang w:eastAsia="zh-CN"/>
        </w:rPr>
        <w:t xml:space="preserve"> i nie wnosimy żadnych zastrzeżeń oraz zdobyliśmy konieczne informacje potrzebne do właściwego wykonania zamówienia.</w:t>
      </w:r>
    </w:p>
    <w:p w14:paraId="01C5F588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Zawarte w specyfikacji warunków zamówienia projektowane postanowienia umowy zostały przez nas zaakceptowane i zobowiązujemy się w przypadku wybrania naszej oferty do zawarcia umowy w miejscu i terminie wyznaczonym przez zamawiającego.</w:t>
      </w:r>
    </w:p>
    <w:p w14:paraId="35B8626C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Uważamy się za związanych niniejszą ofertą przez okres określony w SWZ.</w:t>
      </w:r>
    </w:p>
    <w:p w14:paraId="3F971F3F" w14:textId="77777777" w:rsidR="00D90E9C" w:rsidRPr="00D90E9C" w:rsidRDefault="00D90E9C" w:rsidP="00D90E9C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D90E9C">
        <w:rPr>
          <w:rFonts w:ascii="Calibri" w:hAnsi="Calibri" w:cs="Calibri"/>
          <w:lang w:eastAsia="zh-CN"/>
        </w:rPr>
        <w:t xml:space="preserve">Gwarantuję(-my) te same warunki prowadzenia rachunków bieżących i pomocniczych Zamawiającego oraz dla wszystkich jednostek organizacyjnych Zamawiającego, tj.: </w:t>
      </w:r>
    </w:p>
    <w:p w14:paraId="239696B9" w14:textId="77777777" w:rsidR="00D90E9C" w:rsidRDefault="00D90E9C" w:rsidP="00D90E9C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lang w:eastAsia="zh-CN"/>
        </w:rPr>
      </w:pPr>
      <w:r w:rsidRPr="00D90E9C">
        <w:rPr>
          <w:rFonts w:ascii="Calibri" w:hAnsi="Calibri" w:cs="Calibri"/>
          <w:lang w:eastAsia="zh-CN"/>
        </w:rPr>
        <w:t>Gminnego Ośrodka Pomocy Społecznej w Skołyszynie;</w:t>
      </w:r>
    </w:p>
    <w:p w14:paraId="6320F1B9" w14:textId="5476FEC7" w:rsidR="00D90E9C" w:rsidRDefault="00D90E9C" w:rsidP="00D90E9C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lang w:eastAsia="zh-CN"/>
        </w:rPr>
      </w:pPr>
      <w:r w:rsidRPr="00D90E9C">
        <w:rPr>
          <w:rFonts w:ascii="Calibri" w:hAnsi="Calibri" w:cs="Calibri"/>
          <w:lang w:eastAsia="zh-CN"/>
        </w:rPr>
        <w:t xml:space="preserve">Gminnego Zespołu Obsługi Ekonomiczno-Administracyjnej Szkół </w:t>
      </w:r>
      <w:r w:rsidR="009E3A05">
        <w:rPr>
          <w:rFonts w:ascii="Calibri" w:hAnsi="Calibri" w:cs="Calibri"/>
          <w:lang w:eastAsia="zh-CN"/>
        </w:rPr>
        <w:br/>
      </w:r>
      <w:r w:rsidRPr="00D90E9C">
        <w:rPr>
          <w:rFonts w:ascii="Calibri" w:hAnsi="Calibri" w:cs="Calibri"/>
          <w:lang w:eastAsia="zh-CN"/>
        </w:rPr>
        <w:t>w Skołyszynie</w:t>
      </w:r>
      <w:r>
        <w:rPr>
          <w:rFonts w:ascii="Calibri" w:hAnsi="Calibri" w:cs="Calibri"/>
          <w:lang w:eastAsia="zh-CN"/>
        </w:rPr>
        <w:t>;</w:t>
      </w:r>
    </w:p>
    <w:p w14:paraId="5E12F5E7" w14:textId="77777777" w:rsidR="009E3A05" w:rsidRPr="002946DE" w:rsidRDefault="009E3A05" w:rsidP="009E3A05">
      <w:pPr>
        <w:widowControl w:val="0"/>
        <w:numPr>
          <w:ilvl w:val="0"/>
          <w:numId w:val="30"/>
        </w:numPr>
        <w:suppressAutoHyphens/>
        <w:jc w:val="both"/>
        <w:rPr>
          <w:rFonts w:asciiTheme="minorHAnsi" w:hAnsiTheme="minorHAnsi" w:cstheme="minorHAnsi"/>
          <w:bCs/>
          <w:szCs w:val="28"/>
        </w:rPr>
      </w:pPr>
      <w:r w:rsidRPr="002946DE">
        <w:rPr>
          <w:rFonts w:asciiTheme="minorHAnsi" w:hAnsiTheme="minorHAnsi" w:cstheme="minorHAnsi"/>
          <w:bCs/>
          <w:szCs w:val="28"/>
        </w:rPr>
        <w:t>Szkoły Podstawowej w Bączalu Dolnym;</w:t>
      </w:r>
    </w:p>
    <w:p w14:paraId="187081FA" w14:textId="77777777" w:rsidR="009E3A05" w:rsidRPr="002946DE" w:rsidRDefault="009E3A05" w:rsidP="009E3A05">
      <w:pPr>
        <w:widowControl w:val="0"/>
        <w:numPr>
          <w:ilvl w:val="0"/>
          <w:numId w:val="30"/>
        </w:numPr>
        <w:suppressAutoHyphens/>
        <w:jc w:val="both"/>
        <w:rPr>
          <w:rFonts w:asciiTheme="minorHAnsi" w:hAnsiTheme="minorHAnsi" w:cstheme="minorHAnsi"/>
          <w:bCs/>
          <w:szCs w:val="28"/>
        </w:rPr>
      </w:pPr>
      <w:r w:rsidRPr="002946DE">
        <w:rPr>
          <w:rFonts w:asciiTheme="minorHAnsi" w:hAnsiTheme="minorHAnsi" w:cstheme="minorHAnsi"/>
          <w:bCs/>
          <w:szCs w:val="28"/>
        </w:rPr>
        <w:t>Szkoły Podstawowej w Jabłonicy;</w:t>
      </w:r>
    </w:p>
    <w:p w14:paraId="2F370C3E" w14:textId="77777777" w:rsidR="009E3A05" w:rsidRPr="002946DE" w:rsidRDefault="009E3A05" w:rsidP="009E3A05">
      <w:pPr>
        <w:widowControl w:val="0"/>
        <w:numPr>
          <w:ilvl w:val="0"/>
          <w:numId w:val="30"/>
        </w:numPr>
        <w:suppressAutoHyphens/>
        <w:jc w:val="both"/>
        <w:rPr>
          <w:rFonts w:asciiTheme="minorHAnsi" w:hAnsiTheme="minorHAnsi" w:cstheme="minorHAnsi"/>
          <w:bCs/>
          <w:szCs w:val="28"/>
        </w:rPr>
      </w:pPr>
      <w:r w:rsidRPr="002946DE">
        <w:rPr>
          <w:rFonts w:asciiTheme="minorHAnsi" w:hAnsiTheme="minorHAnsi" w:cstheme="minorHAnsi"/>
          <w:bCs/>
          <w:szCs w:val="28"/>
        </w:rPr>
        <w:t>Szkoły Podstawowej w Kunowej;</w:t>
      </w:r>
    </w:p>
    <w:p w14:paraId="6DDD77BE" w14:textId="77777777" w:rsidR="009E3A05" w:rsidRPr="002946DE" w:rsidRDefault="009E3A05" w:rsidP="009E3A05">
      <w:pPr>
        <w:widowControl w:val="0"/>
        <w:numPr>
          <w:ilvl w:val="0"/>
          <w:numId w:val="30"/>
        </w:numPr>
        <w:suppressAutoHyphens/>
        <w:jc w:val="both"/>
        <w:rPr>
          <w:rFonts w:asciiTheme="minorHAnsi" w:hAnsiTheme="minorHAnsi" w:cstheme="minorHAnsi"/>
          <w:bCs/>
          <w:szCs w:val="28"/>
        </w:rPr>
      </w:pPr>
      <w:r w:rsidRPr="002946DE">
        <w:rPr>
          <w:rFonts w:asciiTheme="minorHAnsi" w:hAnsiTheme="minorHAnsi" w:cstheme="minorHAnsi"/>
          <w:bCs/>
          <w:szCs w:val="28"/>
        </w:rPr>
        <w:t>Szkoły Podstawowej w Lisowie;</w:t>
      </w:r>
    </w:p>
    <w:p w14:paraId="6447B054" w14:textId="77777777" w:rsidR="009E3A05" w:rsidRPr="002946DE" w:rsidRDefault="009E3A05" w:rsidP="009E3A05">
      <w:pPr>
        <w:widowControl w:val="0"/>
        <w:numPr>
          <w:ilvl w:val="0"/>
          <w:numId w:val="30"/>
        </w:numPr>
        <w:suppressAutoHyphens/>
        <w:jc w:val="both"/>
        <w:rPr>
          <w:rFonts w:asciiTheme="minorHAnsi" w:hAnsiTheme="minorHAnsi" w:cstheme="minorHAnsi"/>
          <w:bCs/>
          <w:szCs w:val="28"/>
        </w:rPr>
      </w:pPr>
      <w:r w:rsidRPr="002946DE">
        <w:rPr>
          <w:rFonts w:asciiTheme="minorHAnsi" w:hAnsiTheme="minorHAnsi" w:cstheme="minorHAnsi"/>
          <w:bCs/>
          <w:szCs w:val="28"/>
        </w:rPr>
        <w:t>Szkoły Podstawowej w Harklowej;</w:t>
      </w:r>
    </w:p>
    <w:p w14:paraId="2D446D8B" w14:textId="77777777" w:rsidR="009E3A05" w:rsidRPr="002946DE" w:rsidRDefault="009E3A05" w:rsidP="009E3A05">
      <w:pPr>
        <w:widowControl w:val="0"/>
        <w:numPr>
          <w:ilvl w:val="0"/>
          <w:numId w:val="30"/>
        </w:numPr>
        <w:suppressAutoHyphens/>
        <w:jc w:val="both"/>
        <w:rPr>
          <w:rFonts w:asciiTheme="minorHAnsi" w:hAnsiTheme="minorHAnsi" w:cstheme="minorHAnsi"/>
          <w:bCs/>
          <w:szCs w:val="28"/>
        </w:rPr>
      </w:pPr>
      <w:r w:rsidRPr="002946DE">
        <w:rPr>
          <w:rFonts w:asciiTheme="minorHAnsi" w:hAnsiTheme="minorHAnsi" w:cstheme="minorHAnsi"/>
          <w:bCs/>
          <w:szCs w:val="28"/>
        </w:rPr>
        <w:t>Szkoły Podstawowej w Przysiekach;</w:t>
      </w:r>
    </w:p>
    <w:p w14:paraId="352B3DF8" w14:textId="77777777" w:rsidR="009E3A05" w:rsidRPr="002946DE" w:rsidRDefault="009E3A05" w:rsidP="009E3A05">
      <w:pPr>
        <w:widowControl w:val="0"/>
        <w:numPr>
          <w:ilvl w:val="0"/>
          <w:numId w:val="30"/>
        </w:numPr>
        <w:suppressAutoHyphens/>
        <w:jc w:val="both"/>
        <w:rPr>
          <w:rFonts w:asciiTheme="minorHAnsi" w:hAnsiTheme="minorHAnsi" w:cstheme="minorHAnsi"/>
          <w:bCs/>
          <w:szCs w:val="28"/>
        </w:rPr>
      </w:pPr>
      <w:r w:rsidRPr="002946DE">
        <w:rPr>
          <w:rFonts w:asciiTheme="minorHAnsi" w:hAnsiTheme="minorHAnsi" w:cstheme="minorHAnsi"/>
          <w:bCs/>
          <w:szCs w:val="28"/>
        </w:rPr>
        <w:t>Szkoły Podstawowej w Święcanach;</w:t>
      </w:r>
    </w:p>
    <w:p w14:paraId="4C8AF38E" w14:textId="4676E1F6" w:rsidR="009E3A05" w:rsidRPr="009E3A05" w:rsidRDefault="009E3A05" w:rsidP="009E3A05">
      <w:pPr>
        <w:widowControl w:val="0"/>
        <w:numPr>
          <w:ilvl w:val="0"/>
          <w:numId w:val="30"/>
        </w:numPr>
        <w:suppressAutoHyphens/>
        <w:jc w:val="both"/>
        <w:rPr>
          <w:rFonts w:asciiTheme="minorHAnsi" w:hAnsiTheme="minorHAnsi" w:cstheme="minorHAnsi"/>
          <w:bCs/>
          <w:szCs w:val="28"/>
        </w:rPr>
      </w:pPr>
      <w:r w:rsidRPr="002946DE">
        <w:rPr>
          <w:rFonts w:asciiTheme="minorHAnsi" w:hAnsiTheme="minorHAnsi" w:cstheme="minorHAnsi"/>
          <w:bCs/>
          <w:szCs w:val="28"/>
        </w:rPr>
        <w:t>Szkoły Podstawowej w Zespole Szkół Publicznych w Skołyszynie;</w:t>
      </w:r>
    </w:p>
    <w:p w14:paraId="01E64118" w14:textId="77777777" w:rsidR="00D90E9C" w:rsidRDefault="00D90E9C" w:rsidP="00D90E9C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lang w:eastAsia="zh-CN"/>
        </w:rPr>
      </w:pPr>
      <w:r w:rsidRPr="00D90E9C">
        <w:rPr>
          <w:rFonts w:ascii="Calibri" w:hAnsi="Calibri" w:cs="Calibri"/>
          <w:lang w:eastAsia="zh-CN"/>
        </w:rPr>
        <w:t>Gminnego Zakładu Gospodarki Komunalnej w Skołyszynie;</w:t>
      </w:r>
    </w:p>
    <w:p w14:paraId="795BE4FF" w14:textId="77777777" w:rsidR="00D90E9C" w:rsidRDefault="00D90E9C" w:rsidP="00D90E9C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lang w:eastAsia="zh-CN"/>
        </w:rPr>
      </w:pPr>
      <w:r w:rsidRPr="00D90E9C">
        <w:rPr>
          <w:rFonts w:ascii="Calibri" w:hAnsi="Calibri" w:cs="Calibri"/>
          <w:lang w:eastAsia="zh-CN"/>
        </w:rPr>
        <w:t>Środowiskowego Domu Samopomocy w Przysiekach;</w:t>
      </w:r>
    </w:p>
    <w:p w14:paraId="556CFC14" w14:textId="77777777" w:rsidR="00D90E9C" w:rsidRPr="00D90E9C" w:rsidRDefault="00D90E9C" w:rsidP="00D90E9C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lang w:eastAsia="zh-CN"/>
        </w:rPr>
      </w:pPr>
      <w:r w:rsidRPr="00D90E9C">
        <w:rPr>
          <w:rFonts w:ascii="Calibri" w:hAnsi="Calibri" w:cs="Calibri"/>
          <w:lang w:eastAsia="zh-CN"/>
        </w:rPr>
        <w:t>Gminnego Ośrodka Kultury i Czytelnictwa w Skołyszynie.</w:t>
      </w:r>
    </w:p>
    <w:p w14:paraId="5A21A663" w14:textId="29383AA7" w:rsidR="00D90E9C" w:rsidRDefault="00D90E9C" w:rsidP="00D90E9C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D90E9C">
        <w:rPr>
          <w:rFonts w:ascii="Calibri" w:hAnsi="Calibri" w:cs="Calibri"/>
          <w:lang w:eastAsia="zh-CN"/>
        </w:rPr>
        <w:t>Gwarantuję(-my) te same warunki prowadzenia rachunków bieżących i pomocniczych dla wszystkich jednostek organizacyjnych, które mogą powstać w okresie obowiązywania umowy.</w:t>
      </w:r>
    </w:p>
    <w:p w14:paraId="57F9182D" w14:textId="1D33C2D5" w:rsidR="00D90E9C" w:rsidRDefault="00D90E9C" w:rsidP="00D90E9C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D90E9C">
        <w:rPr>
          <w:rFonts w:ascii="Calibri" w:hAnsi="Calibri" w:cs="Calibri"/>
          <w:lang w:eastAsia="zh-CN"/>
        </w:rPr>
        <w:t>Gwarantuję(-my</w:t>
      </w:r>
      <w:r>
        <w:rPr>
          <w:rFonts w:ascii="Calibri" w:hAnsi="Calibri" w:cs="Calibri"/>
          <w:lang w:eastAsia="zh-CN"/>
        </w:rPr>
        <w:t>)</w:t>
      </w:r>
      <w:r w:rsidRPr="00D90E9C">
        <w:rPr>
          <w:rFonts w:ascii="Calibri" w:hAnsi="Calibri" w:cs="Calibri"/>
          <w:lang w:eastAsia="zh-CN"/>
        </w:rPr>
        <w:t xml:space="preserve"> obsługę w dni robocze od godz. 8:00 do godz. 15:00.</w:t>
      </w:r>
    </w:p>
    <w:p w14:paraId="0A216BFD" w14:textId="111CE96D" w:rsidR="00D90E9C" w:rsidRDefault="00D90E9C" w:rsidP="00D90E9C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D90E9C">
        <w:rPr>
          <w:rFonts w:ascii="Calibri" w:hAnsi="Calibri" w:cs="Calibri"/>
          <w:lang w:eastAsia="zh-CN"/>
        </w:rPr>
        <w:t>Gwarantuję(-my</w:t>
      </w:r>
      <w:r>
        <w:rPr>
          <w:rFonts w:ascii="Calibri" w:hAnsi="Calibri" w:cs="Calibri"/>
          <w:lang w:eastAsia="zh-CN"/>
        </w:rPr>
        <w:t>)</w:t>
      </w:r>
      <w:r w:rsidRPr="00D90E9C">
        <w:rPr>
          <w:rFonts w:ascii="Calibri" w:hAnsi="Calibri" w:cs="Calibri"/>
          <w:lang w:eastAsia="zh-CN"/>
        </w:rPr>
        <w:t xml:space="preserve"> możliwość prowadzenia operacji bankowych w ostatnim dniu roboczym roku  kalendarzowego, co najmniej do godziny 12.00.</w:t>
      </w:r>
    </w:p>
    <w:p w14:paraId="3F388321" w14:textId="6104D2EE" w:rsidR="00D90E9C" w:rsidRDefault="00D90E9C" w:rsidP="00D90E9C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D90E9C">
        <w:rPr>
          <w:rFonts w:ascii="Calibri" w:hAnsi="Calibri" w:cs="Calibri"/>
          <w:lang w:eastAsia="zh-CN"/>
        </w:rPr>
        <w:t>Gwarantuję(-my</w:t>
      </w:r>
      <w:r>
        <w:rPr>
          <w:rFonts w:ascii="Calibri" w:hAnsi="Calibri" w:cs="Calibri"/>
          <w:lang w:eastAsia="zh-CN"/>
        </w:rPr>
        <w:t>)</w:t>
      </w:r>
      <w:r w:rsidRPr="00D90E9C">
        <w:rPr>
          <w:rFonts w:ascii="Calibri" w:hAnsi="Calibri" w:cs="Calibri"/>
          <w:lang w:eastAsia="zh-CN"/>
        </w:rPr>
        <w:t xml:space="preserve"> szybką obsługę w sprawie sporządzania i dostarczania wyciągów bankowych.</w:t>
      </w:r>
    </w:p>
    <w:p w14:paraId="760B67FF" w14:textId="1CBB85B3" w:rsidR="00D90E9C" w:rsidRDefault="00D90E9C" w:rsidP="00D90E9C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D90E9C">
        <w:rPr>
          <w:rFonts w:ascii="Calibri" w:hAnsi="Calibri" w:cs="Calibri"/>
          <w:lang w:eastAsia="zh-CN"/>
        </w:rPr>
        <w:t>Gwarantuję(-my</w:t>
      </w:r>
      <w:r>
        <w:rPr>
          <w:rFonts w:ascii="Calibri" w:hAnsi="Calibri" w:cs="Calibri"/>
          <w:lang w:eastAsia="zh-CN"/>
        </w:rPr>
        <w:t>)</w:t>
      </w:r>
      <w:r w:rsidRPr="00D90E9C">
        <w:rPr>
          <w:rFonts w:ascii="Calibri" w:hAnsi="Calibri" w:cs="Calibri"/>
          <w:lang w:eastAsia="zh-CN"/>
        </w:rPr>
        <w:t xml:space="preserve"> bezpłatne doradztwo bankowe.</w:t>
      </w:r>
    </w:p>
    <w:p w14:paraId="4AC09CEB" w14:textId="25CC05BD" w:rsidR="00D90E9C" w:rsidRPr="00D90E9C" w:rsidRDefault="00D90E9C" w:rsidP="00D90E9C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D90E9C">
        <w:rPr>
          <w:rFonts w:ascii="Calibri" w:hAnsi="Calibri" w:cs="Calibri"/>
          <w:lang w:eastAsia="zh-CN"/>
        </w:rPr>
        <w:t xml:space="preserve">Gwarantuję(-my wyzerowanie wskazanych rachunków bieżących Gminy i jednostek organizacyjnych polegających na  przekazaniu środków z rachunków bankowych wskazanych przez Zamawiającego na wskazany przez Zamawiającego rachunek - </w:t>
      </w:r>
      <w:r>
        <w:rPr>
          <w:rFonts w:ascii="Calibri" w:hAnsi="Calibri" w:cs="Calibri"/>
          <w:lang w:eastAsia="zh-CN"/>
        </w:rPr>
        <w:br/>
      </w:r>
      <w:r w:rsidRPr="00D90E9C">
        <w:rPr>
          <w:rFonts w:ascii="Calibri" w:hAnsi="Calibri" w:cs="Calibri"/>
          <w:lang w:eastAsia="zh-CN"/>
        </w:rPr>
        <w:t>w ostatnim dniu roku kalendarzowego.</w:t>
      </w:r>
    </w:p>
    <w:p w14:paraId="74A2EBA0" w14:textId="77777777" w:rsidR="005074B3" w:rsidRDefault="005074B3" w:rsidP="005074B3">
      <w:pPr>
        <w:pStyle w:val="Akapitzlist"/>
        <w:ind w:left="1134"/>
        <w:jc w:val="both"/>
        <w:rPr>
          <w:rFonts w:ascii="Calibri" w:hAnsi="Calibri" w:cs="Calibri"/>
          <w:lang w:eastAsia="zh-CN"/>
        </w:rPr>
      </w:pPr>
    </w:p>
    <w:p w14:paraId="2E2277D2" w14:textId="00D27C35" w:rsidR="00E938B8" w:rsidRPr="00890748" w:rsidRDefault="003226A8" w:rsidP="00BA5D77">
      <w:pPr>
        <w:spacing w:line="36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2</w:t>
      </w:r>
      <w:r w:rsidR="00BA5D77" w:rsidRPr="00890748">
        <w:rPr>
          <w:rFonts w:asciiTheme="minorHAnsi" w:hAnsiTheme="minorHAnsi" w:cstheme="minorHAnsi"/>
          <w:szCs w:val="20"/>
        </w:rPr>
        <w:t>.</w:t>
      </w:r>
      <w:r w:rsidR="00BA5D77" w:rsidRPr="00890748">
        <w:rPr>
          <w:rFonts w:asciiTheme="minorHAnsi" w:hAnsiTheme="minorHAnsi" w:cstheme="minorHAnsi"/>
          <w:b/>
          <w:szCs w:val="20"/>
        </w:rPr>
        <w:t xml:space="preserve">  W</w:t>
      </w:r>
      <w:r w:rsidR="00E938B8" w:rsidRPr="00890748">
        <w:rPr>
          <w:rFonts w:asciiTheme="minorHAnsi" w:hAnsiTheme="minorHAnsi" w:cstheme="minorHAnsi"/>
          <w:b/>
          <w:szCs w:val="20"/>
        </w:rPr>
        <w:t xml:space="preserve">adium: </w:t>
      </w:r>
    </w:p>
    <w:tbl>
      <w:tblPr>
        <w:tblStyle w:val="Tabela-Siatka11"/>
        <w:tblW w:w="9419" w:type="dxa"/>
        <w:tblInd w:w="357" w:type="dxa"/>
        <w:tblLook w:val="04A0" w:firstRow="1" w:lastRow="0" w:firstColumn="1" w:lastColumn="0" w:noHBand="0" w:noVBand="1"/>
      </w:tblPr>
      <w:tblGrid>
        <w:gridCol w:w="2694"/>
        <w:gridCol w:w="6725"/>
      </w:tblGrid>
      <w:tr w:rsidR="00E938B8" w:rsidRPr="00890748" w14:paraId="225C4DE9" w14:textId="77777777" w:rsidTr="005074B3">
        <w:tc>
          <w:tcPr>
            <w:tcW w:w="2694" w:type="dxa"/>
          </w:tcPr>
          <w:p w14:paraId="7B5B78BF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>kwota</w:t>
            </w:r>
          </w:p>
        </w:tc>
        <w:tc>
          <w:tcPr>
            <w:tcW w:w="6725" w:type="dxa"/>
          </w:tcPr>
          <w:p w14:paraId="7F341FD5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>Forma</w:t>
            </w:r>
          </w:p>
          <w:p w14:paraId="0DB636AD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890748">
              <w:rPr>
                <w:rFonts w:asciiTheme="minorHAnsi" w:hAnsiTheme="minorHAnsi" w:cstheme="minorHAnsi"/>
                <w:i/>
                <w:szCs w:val="20"/>
              </w:rPr>
              <w:t>(wpisać w jakiej formie)</w:t>
            </w:r>
          </w:p>
        </w:tc>
      </w:tr>
      <w:tr w:rsidR="00E938B8" w:rsidRPr="00890748" w14:paraId="03157567" w14:textId="77777777" w:rsidTr="005074B3">
        <w:tc>
          <w:tcPr>
            <w:tcW w:w="2694" w:type="dxa"/>
          </w:tcPr>
          <w:p w14:paraId="4A25ACED" w14:textId="1F04DE55" w:rsidR="00EF01FD" w:rsidRPr="00890748" w:rsidRDefault="00EF01FD" w:rsidP="00EF01F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6725" w:type="dxa"/>
          </w:tcPr>
          <w:p w14:paraId="2267CC4D" w14:textId="45E4005F" w:rsidR="00E938B8" w:rsidRPr="00890748" w:rsidRDefault="00D90E9C" w:rsidP="00532B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Nie dotyczy</w:t>
            </w:r>
          </w:p>
        </w:tc>
      </w:tr>
    </w:tbl>
    <w:p w14:paraId="14CAA555" w14:textId="77777777" w:rsidR="00E938B8" w:rsidRPr="00890748" w:rsidRDefault="00E938B8" w:rsidP="00E938B8">
      <w:pPr>
        <w:spacing w:after="240" w:line="23" w:lineRule="atLeast"/>
        <w:ind w:left="360"/>
        <w:rPr>
          <w:rFonts w:asciiTheme="minorHAnsi" w:hAnsiTheme="minorHAnsi" w:cstheme="minorHAnsi"/>
          <w:szCs w:val="20"/>
        </w:rPr>
      </w:pPr>
      <w:r w:rsidRPr="00890748">
        <w:rPr>
          <w:rFonts w:asciiTheme="minorHAnsi" w:hAnsiTheme="minorHAnsi" w:cstheme="minorHAnsi"/>
          <w:szCs w:val="20"/>
        </w:rPr>
        <w:t xml:space="preserve">Wadium wniesione w formie pieniężnej należy zwrócić na rachunek bankowy: </w:t>
      </w:r>
      <w:r w:rsidR="00890748">
        <w:rPr>
          <w:rFonts w:asciiTheme="minorHAnsi" w:hAnsiTheme="minorHAnsi" w:cstheme="minorHAnsi"/>
          <w:szCs w:val="20"/>
        </w:rPr>
        <w:t>…………………</w:t>
      </w:r>
      <w:r w:rsidR="00BA5D77" w:rsidRPr="00890748">
        <w:rPr>
          <w:rFonts w:asciiTheme="minorHAnsi" w:hAnsiTheme="minorHAnsi" w:cstheme="minorHAnsi"/>
          <w:szCs w:val="20"/>
        </w:rPr>
        <w:t>……</w:t>
      </w:r>
    </w:p>
    <w:p w14:paraId="3D356CD2" w14:textId="77777777" w:rsidR="00BA5D77" w:rsidRPr="00890748" w:rsidRDefault="00BA5D77" w:rsidP="00E938B8">
      <w:pPr>
        <w:spacing w:after="240" w:line="23" w:lineRule="atLeast"/>
        <w:ind w:left="360"/>
        <w:rPr>
          <w:rFonts w:asciiTheme="minorHAnsi" w:hAnsiTheme="minorHAnsi" w:cstheme="minorHAnsi"/>
          <w:szCs w:val="20"/>
        </w:rPr>
      </w:pPr>
      <w:r w:rsidRPr="00890748">
        <w:rPr>
          <w:rFonts w:asciiTheme="minorHAnsi" w:hAnsiTheme="minorHAnsi" w:cstheme="minorHAnsi"/>
          <w:szCs w:val="20"/>
        </w:rPr>
        <w:t>…………………………………………………………………………</w:t>
      </w:r>
      <w:r w:rsidR="00890748">
        <w:rPr>
          <w:rFonts w:asciiTheme="minorHAnsi" w:hAnsiTheme="minorHAnsi" w:cstheme="minorHAnsi"/>
          <w:szCs w:val="20"/>
        </w:rPr>
        <w:t>…………………………………………………………………………</w:t>
      </w:r>
    </w:p>
    <w:p w14:paraId="459C7DF2" w14:textId="77777777" w:rsidR="00B8362C" w:rsidRPr="00B8362C" w:rsidRDefault="00B8362C" w:rsidP="003226A8">
      <w:pPr>
        <w:pStyle w:val="Akapitzlist"/>
        <w:numPr>
          <w:ilvl w:val="0"/>
          <w:numId w:val="25"/>
        </w:numPr>
        <w:ind w:left="284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 xml:space="preserve">Składając niniejszą ofertę oświadczamy, że w celu wykazania spełniania warunków udziału </w:t>
      </w:r>
      <w:r w:rsidRPr="00B8362C">
        <w:rPr>
          <w:rFonts w:ascii="Calibri" w:hAnsi="Calibri" w:cs="Calibri"/>
          <w:lang w:eastAsia="zh-CN"/>
        </w:rPr>
        <w:br/>
        <w:t>w postęp</w:t>
      </w:r>
      <w:r>
        <w:rPr>
          <w:rFonts w:ascii="Calibri" w:hAnsi="Calibri" w:cs="Calibri"/>
          <w:lang w:eastAsia="zh-CN"/>
        </w:rPr>
        <w:t>owaniu, o których mowa w art. 112</w:t>
      </w:r>
      <w:r w:rsidRPr="00B8362C">
        <w:rPr>
          <w:rFonts w:ascii="Calibri" w:hAnsi="Calibri" w:cs="Calibri"/>
          <w:lang w:eastAsia="zh-CN"/>
        </w:rPr>
        <w:t xml:space="preserve"> ustawy Prawo zamówień publicznych powołujemy się na zasoby podmiotów wskazanych poniżej (w przypadku powoływania się na zasoby należy </w:t>
      </w:r>
      <w:r w:rsidRPr="00B8362C">
        <w:rPr>
          <w:rFonts w:ascii="Calibri" w:hAnsi="Calibri" w:cs="Calibri"/>
          <w:lang w:eastAsia="zh-CN"/>
        </w:rPr>
        <w:lastRenderedPageBreak/>
        <w:t>wypełnić odpowiednią rubrykę w oświadczeniu o spełnianiu warunków udziału i braku podstaw do wykluczenia)*:</w:t>
      </w:r>
    </w:p>
    <w:p w14:paraId="1F987599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36E42967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6A151E72" w14:textId="77777777" w:rsidR="00B8362C" w:rsidRDefault="00B8362C" w:rsidP="00B8362C">
      <w:pPr>
        <w:jc w:val="center"/>
        <w:rPr>
          <w:rFonts w:ascii="Calibri" w:hAnsi="Calibri" w:cs="Calibri"/>
          <w:i/>
          <w:sz w:val="22"/>
          <w:lang w:eastAsia="zh-CN"/>
        </w:rPr>
      </w:pPr>
      <w:r w:rsidRPr="00B8362C">
        <w:rPr>
          <w:rFonts w:ascii="Calibri" w:hAnsi="Calibri" w:cs="Calibri"/>
          <w:i/>
          <w:sz w:val="22"/>
          <w:lang w:eastAsia="zh-CN"/>
        </w:rPr>
        <w:t>/Nazwa i adres podmiotu</w:t>
      </w:r>
      <w:r w:rsidR="009F1F05">
        <w:rPr>
          <w:rFonts w:ascii="Calibri" w:hAnsi="Calibri" w:cs="Calibri"/>
          <w:i/>
          <w:sz w:val="22"/>
          <w:lang w:eastAsia="zh-CN"/>
        </w:rPr>
        <w:t xml:space="preserve"> oraz warunek udziału</w:t>
      </w:r>
      <w:r w:rsidRPr="00B8362C">
        <w:rPr>
          <w:rFonts w:ascii="Calibri" w:hAnsi="Calibri" w:cs="Calibri"/>
          <w:i/>
          <w:sz w:val="22"/>
          <w:lang w:eastAsia="zh-CN"/>
        </w:rPr>
        <w:t>, na którego powołuje się wykonawca/</w:t>
      </w:r>
    </w:p>
    <w:p w14:paraId="473DE6F0" w14:textId="77777777" w:rsidR="009F1F05" w:rsidRPr="00B8362C" w:rsidRDefault="009F1F05" w:rsidP="00B8362C">
      <w:pPr>
        <w:jc w:val="center"/>
        <w:rPr>
          <w:rFonts w:ascii="Calibri" w:hAnsi="Calibri" w:cs="Calibri"/>
          <w:i/>
          <w:sz w:val="22"/>
          <w:lang w:eastAsia="zh-CN"/>
        </w:rPr>
      </w:pPr>
    </w:p>
    <w:p w14:paraId="2CD151C4" w14:textId="77777777" w:rsidR="009F1F05" w:rsidRPr="001A2375" w:rsidRDefault="009F1F05" w:rsidP="00890748">
      <w:pPr>
        <w:pStyle w:val="Akapitzlist"/>
        <w:widowControl w:val="0"/>
        <w:numPr>
          <w:ilvl w:val="0"/>
          <w:numId w:val="25"/>
        </w:numPr>
        <w:suppressAutoHyphens/>
        <w:ind w:left="426"/>
        <w:jc w:val="both"/>
        <w:rPr>
          <w:rFonts w:asciiTheme="minorHAnsi" w:hAnsiTheme="minorHAnsi" w:cstheme="minorHAnsi"/>
          <w:szCs w:val="22"/>
        </w:rPr>
      </w:pPr>
      <w:r w:rsidRPr="001A2375">
        <w:rPr>
          <w:rFonts w:asciiTheme="minorHAnsi" w:hAnsiTheme="minorHAnsi" w:cstheme="minorHAnsi"/>
          <w:szCs w:val="22"/>
        </w:rPr>
        <w:t xml:space="preserve">[Roboty objęte zamówieniem zamierzamy wykonać sami]. </w:t>
      </w:r>
    </w:p>
    <w:p w14:paraId="753A981A" w14:textId="77777777" w:rsidR="009F1F05" w:rsidRPr="009F1F05" w:rsidRDefault="009F1F05" w:rsidP="009F1F05">
      <w:pPr>
        <w:widowControl w:val="0"/>
        <w:suppressAutoHyphens/>
        <w:ind w:left="399" w:hanging="399"/>
        <w:jc w:val="both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 xml:space="preserve">     </w:t>
      </w:r>
      <w:r w:rsidR="00890748">
        <w:rPr>
          <w:rFonts w:asciiTheme="minorHAnsi" w:hAnsiTheme="minorHAnsi" w:cstheme="minorHAnsi"/>
          <w:szCs w:val="22"/>
        </w:rPr>
        <w:t xml:space="preserve">  </w:t>
      </w:r>
      <w:r w:rsidRPr="009F1F05">
        <w:rPr>
          <w:rFonts w:asciiTheme="minorHAnsi" w:hAnsiTheme="minorHAnsi" w:cstheme="minorHAnsi"/>
          <w:szCs w:val="22"/>
        </w:rPr>
        <w:t xml:space="preserve"> [Następujące roboty objęte zamówieniem zamierzamy powierzyć podwykonawcom]*:</w:t>
      </w:r>
    </w:p>
    <w:p w14:paraId="63EA1DB8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1:</w:t>
      </w:r>
    </w:p>
    <w:p w14:paraId="27831AD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</w:t>
      </w:r>
      <w:r w:rsidR="001A2375">
        <w:rPr>
          <w:rFonts w:asciiTheme="minorHAnsi" w:hAnsiTheme="minorHAnsi" w:cstheme="minorHAnsi"/>
          <w:szCs w:val="22"/>
        </w:rPr>
        <w:t>………….</w:t>
      </w:r>
      <w:r w:rsidRPr="009F1F05">
        <w:rPr>
          <w:rFonts w:asciiTheme="minorHAnsi" w:hAnsiTheme="minorHAnsi" w:cstheme="minorHAnsi"/>
          <w:szCs w:val="22"/>
        </w:rPr>
        <w:t>…………………</w:t>
      </w:r>
    </w:p>
    <w:p w14:paraId="6BA9CC1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…………………….</w:t>
      </w:r>
      <w:r w:rsidRPr="009F1F05">
        <w:rPr>
          <w:rFonts w:asciiTheme="minorHAnsi" w:hAnsiTheme="minorHAnsi" w:cstheme="minorHAnsi"/>
          <w:szCs w:val="22"/>
        </w:rPr>
        <w:t>……………………………….</w:t>
      </w:r>
    </w:p>
    <w:p w14:paraId="6C07D00B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02C524AB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2:</w:t>
      </w:r>
    </w:p>
    <w:p w14:paraId="601C728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…………….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3E62D760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70ED540A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…………………..</w:t>
      </w:r>
      <w:r w:rsidRPr="009F1F05">
        <w:rPr>
          <w:rFonts w:asciiTheme="minorHAnsi" w:hAnsiTheme="minorHAnsi" w:cstheme="minorHAnsi"/>
          <w:szCs w:val="22"/>
        </w:rPr>
        <w:t>..</w:t>
      </w:r>
    </w:p>
    <w:p w14:paraId="5BBDFF7D" w14:textId="77777777" w:rsidR="00B8362C" w:rsidRPr="007D6E1D" w:rsidRDefault="00B8362C" w:rsidP="00584C3C">
      <w:pPr>
        <w:jc w:val="both"/>
        <w:rPr>
          <w:rFonts w:ascii="Calibri" w:hAnsi="Calibri" w:cs="Calibri"/>
          <w:lang w:eastAsia="zh-CN"/>
        </w:rPr>
      </w:pPr>
    </w:p>
    <w:p w14:paraId="22FF41FE" w14:textId="4E842273" w:rsidR="00F46C91" w:rsidRPr="007D6E1D" w:rsidRDefault="003226A8" w:rsidP="005B611E">
      <w:pPr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5</w:t>
      </w:r>
      <w:r w:rsidR="00F46C91">
        <w:rPr>
          <w:rFonts w:ascii="Calibri" w:hAnsi="Calibri" w:cs="Calibri"/>
          <w:lang w:eastAsia="zh-CN"/>
        </w:rPr>
        <w:t xml:space="preserve">. </w:t>
      </w:r>
      <w:r w:rsidR="005B611E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 xml:space="preserve">Osobą wyznaczoną do kontaktów w sprawie </w:t>
      </w:r>
      <w:r w:rsidR="005B611E">
        <w:rPr>
          <w:rFonts w:ascii="Calibri" w:hAnsi="Calibri" w:cs="Calibri"/>
          <w:lang w:eastAsia="zh-CN"/>
        </w:rPr>
        <w:t xml:space="preserve">wyjaśnień do oferty oraz </w:t>
      </w:r>
      <w:r w:rsidR="00F46C91" w:rsidRPr="007D6E1D">
        <w:rPr>
          <w:rFonts w:ascii="Calibri" w:hAnsi="Calibri" w:cs="Calibri"/>
          <w:lang w:eastAsia="zh-CN"/>
        </w:rPr>
        <w:t xml:space="preserve">zawarcia umowy </w:t>
      </w:r>
      <w:r w:rsidR="005B611E">
        <w:rPr>
          <w:rFonts w:ascii="Calibri" w:hAnsi="Calibri" w:cs="Calibri"/>
          <w:lang w:eastAsia="zh-CN"/>
        </w:rPr>
        <w:br/>
        <w:t xml:space="preserve">        </w:t>
      </w:r>
      <w:r w:rsidR="00F46C91" w:rsidRPr="007D6E1D">
        <w:rPr>
          <w:rFonts w:ascii="Calibri" w:hAnsi="Calibri" w:cs="Calibri"/>
          <w:lang w:eastAsia="zh-CN"/>
        </w:rPr>
        <w:t>jest</w:t>
      </w:r>
      <w:r w:rsidR="00584C3C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>……………….………………</w:t>
      </w:r>
      <w:r w:rsidR="00584C3C">
        <w:rPr>
          <w:rFonts w:ascii="Calibri" w:hAnsi="Calibri" w:cs="Calibri"/>
          <w:lang w:eastAsia="zh-CN"/>
        </w:rPr>
        <w:t>…………</w:t>
      </w:r>
      <w:r w:rsidR="005B611E">
        <w:rPr>
          <w:rFonts w:ascii="Calibri" w:hAnsi="Calibri" w:cs="Calibri"/>
          <w:lang w:eastAsia="zh-CN"/>
        </w:rPr>
        <w:t>…………………………</w:t>
      </w:r>
    </w:p>
    <w:p w14:paraId="3593701C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7440BCE8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</w:t>
      </w:r>
      <w:r w:rsidR="00584C3C">
        <w:rPr>
          <w:rFonts w:ascii="Calibri" w:hAnsi="Calibri" w:cs="Calibri"/>
          <w:lang w:eastAsia="zh-CN"/>
        </w:rPr>
        <w:t>…………………………………..</w:t>
      </w:r>
      <w:r w:rsidRPr="007D6E1D">
        <w:rPr>
          <w:rFonts w:ascii="Calibri" w:hAnsi="Calibri" w:cs="Calibri"/>
          <w:lang w:eastAsia="zh-CN"/>
        </w:rPr>
        <w:t>……….</w:t>
      </w:r>
    </w:p>
    <w:p w14:paraId="729C0F35" w14:textId="77777777" w:rsidR="00F46C91" w:rsidRPr="007D6E1D" w:rsidRDefault="00F46C91" w:rsidP="00584C3C">
      <w:pPr>
        <w:ind w:left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</w:t>
      </w:r>
      <w:r w:rsidR="00584C3C">
        <w:rPr>
          <w:rFonts w:ascii="Calibri" w:hAnsi="Calibri" w:cs="Calibri"/>
          <w:lang w:eastAsia="zh-CN"/>
        </w:rPr>
        <w:t xml:space="preserve">s do korespondencji/jeżeli jest </w:t>
      </w:r>
      <w:r w:rsidRPr="007D6E1D">
        <w:rPr>
          <w:rFonts w:ascii="Calibri" w:hAnsi="Calibri" w:cs="Calibri"/>
          <w:lang w:eastAsia="zh-CN"/>
        </w:rPr>
        <w:t>inny: ……………………………………………………………………………………………</w:t>
      </w:r>
    </w:p>
    <w:p w14:paraId="68005911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7065C1E8" w14:textId="7C4B1A9A" w:rsidR="00F46C91" w:rsidRPr="007D6E1D" w:rsidRDefault="003226A8" w:rsidP="00F46C91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>6</w:t>
      </w:r>
      <w:r w:rsidR="00F46C91">
        <w:rPr>
          <w:rFonts w:ascii="Calibri" w:hAnsi="Calibri" w:cs="Calibri"/>
          <w:bCs/>
          <w:lang w:eastAsia="zh-CN"/>
        </w:rPr>
        <w:t xml:space="preserve">. </w:t>
      </w:r>
      <w:r w:rsidR="00F46C91" w:rsidRPr="007D6E1D">
        <w:rPr>
          <w:rFonts w:ascii="Calibri" w:hAnsi="Calibri" w:cs="Calibri"/>
          <w:b/>
          <w:bCs/>
          <w:lang w:eastAsia="zh-CN"/>
        </w:rPr>
        <w:t>Żadna</w:t>
      </w:r>
      <w:r w:rsidR="00F46C91" w:rsidRPr="007D6E1D">
        <w:rPr>
          <w:rFonts w:ascii="Calibri" w:hAnsi="Calibri" w:cs="Calibri"/>
          <w:lang w:eastAsia="zh-CN"/>
        </w:rPr>
        <w:t xml:space="preserve"> z informacji zawarta w ofercie </w:t>
      </w:r>
      <w:r w:rsidR="00F46C91" w:rsidRPr="007D6E1D">
        <w:rPr>
          <w:rFonts w:ascii="Calibri" w:hAnsi="Calibri" w:cs="Calibri"/>
          <w:b/>
          <w:lang w:eastAsia="zh-CN"/>
        </w:rPr>
        <w:t>nie stanowią tajemnicy przedsiębiorstwa</w:t>
      </w:r>
      <w:r w:rsidR="00F46C91" w:rsidRPr="007D6E1D">
        <w:rPr>
          <w:rFonts w:ascii="Calibri" w:hAnsi="Calibri" w:cs="Calibri"/>
          <w:b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w rozumieniu przepisów o zwalczaniu nieuczciwej konkurencji</w:t>
      </w:r>
      <w:r w:rsidR="00F46C91" w:rsidRPr="007D6E1D">
        <w:rPr>
          <w:rFonts w:ascii="Calibri" w:hAnsi="Calibri" w:cs="Calibri"/>
          <w:vertAlign w:val="superscript"/>
          <w:lang w:eastAsia="zh-CN"/>
        </w:rPr>
        <w:t>***)</w:t>
      </w:r>
      <w:r w:rsidR="00F46C91" w:rsidRPr="007D6E1D">
        <w:rPr>
          <w:rFonts w:ascii="Calibri" w:hAnsi="Calibri" w:cs="Calibri"/>
          <w:lang w:eastAsia="zh-CN"/>
        </w:rPr>
        <w:t xml:space="preserve"> / </w:t>
      </w:r>
      <w:r w:rsidR="00F46C91" w:rsidRPr="007D6E1D">
        <w:rPr>
          <w:rFonts w:ascii="Calibri" w:hAnsi="Calibri" w:cs="Calibri"/>
          <w:b/>
          <w:lang w:eastAsia="zh-CN"/>
        </w:rPr>
        <w:t>wskazane poniżej informacje</w:t>
      </w:r>
      <w:r w:rsidR="00F46C91" w:rsidRPr="007D6E1D">
        <w:rPr>
          <w:rFonts w:ascii="Calibri" w:hAnsi="Calibri" w:cs="Calibri"/>
          <w:lang w:eastAsia="zh-CN"/>
        </w:rPr>
        <w:t xml:space="preserve"> zawarte w ofercie </w:t>
      </w:r>
      <w:r w:rsidR="00F46C91" w:rsidRPr="007D6E1D">
        <w:rPr>
          <w:rFonts w:ascii="Calibri" w:hAnsi="Calibri" w:cs="Calibri"/>
          <w:b/>
          <w:lang w:eastAsia="zh-CN"/>
        </w:rPr>
        <w:t>stanowią tajemnicę przedsiębiorstwa</w:t>
      </w:r>
      <w:r w:rsidR="00F46C91" w:rsidRPr="007D6E1D">
        <w:rPr>
          <w:rFonts w:ascii="Calibri" w:hAnsi="Calibri" w:cs="Calibri"/>
          <w:lang w:eastAsia="zh-CN"/>
        </w:rPr>
        <w:t xml:space="preserve"> w rozumieniu przepisów ustawy </w:t>
      </w:r>
      <w:r w:rsidR="005B611E">
        <w:rPr>
          <w:rFonts w:ascii="Calibri" w:hAnsi="Calibri" w:cs="Calibri"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o zwalczaniu nieuczciwej konkurencji i w związku z niniejszym nie mogą być one udostępniane, w szczególności innym uczestnikom postępowania</w:t>
      </w:r>
      <w:r w:rsidR="00F46C91" w:rsidRPr="007D6E1D">
        <w:rPr>
          <w:rFonts w:ascii="Calibri" w:hAnsi="Calibri" w:cs="Calibri"/>
          <w:vertAlign w:val="superscript"/>
          <w:lang w:eastAsia="zh-CN"/>
        </w:rPr>
        <w:t>****)</w:t>
      </w:r>
      <w:r w:rsidR="00F46C91"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F46C91" w:rsidRPr="007D6E1D" w14:paraId="527AD2D7" w14:textId="77777777" w:rsidTr="002B2AA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CCE3B" w14:textId="77777777" w:rsidR="00F46C91" w:rsidRPr="007D6E1D" w:rsidRDefault="00F46C91" w:rsidP="002B2AA3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0651A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9514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F46C91" w:rsidRPr="007D6E1D" w14:paraId="30EA6107" w14:textId="77777777" w:rsidTr="002B2AA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7733F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D1C5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60BE1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8663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F46C91" w:rsidRPr="007D6E1D" w14:paraId="7C6951B0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913F3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F12EA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5795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F2BE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5C04AB7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FD800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E7D00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E2C5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A9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4A3E347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3850C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3DE65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7BC0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611B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4F702D32" w14:textId="77777777" w:rsidR="00F46C91" w:rsidRPr="007D6E1D" w:rsidRDefault="00F46C91" w:rsidP="00F46C91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1D82C131" w14:textId="77777777" w:rsidR="00F46C91" w:rsidRPr="007D6E1D" w:rsidRDefault="00F46C91" w:rsidP="00F46C91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3C3A291A" w14:textId="77777777" w:rsidR="00F46C91" w:rsidRDefault="00F46C91" w:rsidP="00F46C91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1E479C0B" w14:textId="77777777" w:rsidR="00F46C91" w:rsidRPr="007D6E1D" w:rsidRDefault="00F46C91" w:rsidP="00F46C91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3C3A246B" w14:textId="56108FED" w:rsidR="00F46C91" w:rsidRPr="00EA30BC" w:rsidRDefault="003226A8" w:rsidP="00584C3C">
      <w:pPr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7</w:t>
      </w:r>
      <w:r w:rsidR="00F46C91">
        <w:rPr>
          <w:rFonts w:ascii="Calibri" w:hAnsi="Calibri" w:cs="Calibri"/>
          <w:bCs/>
        </w:rPr>
        <w:t xml:space="preserve">. </w:t>
      </w:r>
      <w:r w:rsidR="0018719B">
        <w:rPr>
          <w:rFonts w:ascii="Calibri" w:hAnsi="Calibri" w:cs="Calibri"/>
          <w:bCs/>
        </w:rPr>
        <w:tab/>
      </w:r>
      <w:r w:rsidR="00F46C91" w:rsidRPr="00EA30BC">
        <w:rPr>
          <w:rFonts w:ascii="Calibri" w:hAnsi="Calibri" w:cs="Calibri"/>
          <w:bCs/>
        </w:rPr>
        <w:t xml:space="preserve">Jeżeli </w:t>
      </w:r>
      <w:r w:rsidR="00F46C91">
        <w:rPr>
          <w:rFonts w:ascii="Calibri" w:hAnsi="Calibri" w:cs="Calibri"/>
          <w:bCs/>
        </w:rPr>
        <w:t>wykonawca złożył</w:t>
      </w:r>
      <w:r w:rsidR="00F46C91" w:rsidRPr="00EA30BC">
        <w:rPr>
          <w:rFonts w:ascii="Calibri" w:hAnsi="Calibri" w:cs="Calibri"/>
          <w:bCs/>
        </w:rPr>
        <w:t xml:space="preserve"> ofert</w:t>
      </w:r>
      <w:r w:rsidR="00F46C91">
        <w:rPr>
          <w:rFonts w:ascii="Calibri" w:hAnsi="Calibri" w:cs="Calibri"/>
          <w:bCs/>
        </w:rPr>
        <w:t>ę</w:t>
      </w:r>
      <w:r w:rsidR="00F46C91"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</w:t>
      </w:r>
      <w:r w:rsidR="0018719B">
        <w:rPr>
          <w:rFonts w:ascii="Calibri" w:hAnsi="Calibri" w:cs="Calibri"/>
          <w:bCs/>
        </w:rPr>
        <w:t xml:space="preserve">d towarów i usług </w:t>
      </w:r>
      <w:r w:rsidR="0018719B">
        <w:rPr>
          <w:rFonts w:ascii="Calibri" w:hAnsi="Calibri" w:cs="Calibri"/>
          <w:bCs/>
        </w:rPr>
        <w:lastRenderedPageBreak/>
        <w:t>(Dz. U. z 202</w:t>
      </w:r>
      <w:r w:rsidR="002B0C4D">
        <w:rPr>
          <w:rFonts w:ascii="Calibri" w:hAnsi="Calibri" w:cs="Calibri"/>
          <w:bCs/>
        </w:rPr>
        <w:t>3</w:t>
      </w:r>
      <w:r w:rsidR="0018719B">
        <w:rPr>
          <w:rFonts w:ascii="Calibri" w:hAnsi="Calibri" w:cs="Calibri"/>
          <w:bCs/>
        </w:rPr>
        <w:t xml:space="preserve"> r. poz. </w:t>
      </w:r>
      <w:r w:rsidR="002B0C4D">
        <w:rPr>
          <w:rFonts w:ascii="Calibri" w:hAnsi="Calibri" w:cs="Calibri"/>
          <w:bCs/>
        </w:rPr>
        <w:t>1570</w:t>
      </w:r>
      <w:r w:rsidR="00F46C91" w:rsidRPr="00EA30BC">
        <w:rPr>
          <w:rFonts w:ascii="Calibri" w:hAnsi="Calibri" w:cs="Calibri"/>
          <w:bCs/>
        </w:rPr>
        <w:t>, z późn. zm.), dla celów zastosowania kryterium ceny lub kosztu zamawiający dolicza do przedstawionej w tej ofercie ceny kwotę podatku od towarów i usług, którą miałby obowiązek rozliczyć.</w:t>
      </w:r>
    </w:p>
    <w:p w14:paraId="1D93EF38" w14:textId="77777777" w:rsidR="00F46C91" w:rsidRPr="00EA30BC" w:rsidRDefault="00584C3C" w:rsidP="00F46C91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</w:t>
      </w:r>
      <w:r w:rsidR="00F46C91">
        <w:rPr>
          <w:rFonts w:ascii="Calibri" w:hAnsi="Calibri" w:cs="Calibri"/>
          <w:bCs/>
        </w:rPr>
        <w:t>W związku z wystąpieniem takiego przypadku w</w:t>
      </w:r>
      <w:r w:rsidR="00F46C91" w:rsidRPr="00EA30BC">
        <w:rPr>
          <w:rFonts w:ascii="Calibri" w:hAnsi="Calibri" w:cs="Calibri"/>
          <w:bCs/>
        </w:rPr>
        <w:t xml:space="preserve"> ofercie, wykonawca ma obowiązek:</w:t>
      </w:r>
    </w:p>
    <w:p w14:paraId="4F4D02B9" w14:textId="54770C10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 xml:space="preserve">poinformowania zamawiającego, że wybór jego oferty będzie prowadził do powstania </w:t>
      </w:r>
      <w:r w:rsidR="005074B3">
        <w:rPr>
          <w:rFonts w:ascii="Calibri" w:hAnsi="Calibri" w:cs="Calibri"/>
          <w:bCs/>
        </w:rPr>
        <w:br/>
      </w:r>
      <w:r w:rsidRPr="00EA30BC">
        <w:rPr>
          <w:rFonts w:ascii="Calibri" w:hAnsi="Calibri" w:cs="Calibri"/>
          <w:bCs/>
        </w:rPr>
        <w:t>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586E42B4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1901E8E2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794FD262" w14:textId="77777777" w:rsidR="00F46C91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0646E0DB" w14:textId="77777777" w:rsidR="00F46C91" w:rsidRDefault="00F46C91" w:rsidP="00F46C91">
      <w:pPr>
        <w:ind w:left="426" w:hanging="426"/>
        <w:rPr>
          <w:rFonts w:ascii="Calibri" w:hAnsi="Calibri" w:cs="Calibri"/>
          <w:bCs/>
        </w:rPr>
      </w:pPr>
    </w:p>
    <w:p w14:paraId="682CF0B9" w14:textId="77777777" w:rsidR="004C3024" w:rsidRPr="004C3024" w:rsidRDefault="004C3024" w:rsidP="004C302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C3024">
        <w:rPr>
          <w:rFonts w:asciiTheme="minorHAnsi" w:hAnsiTheme="minorHAnsi" w:cstheme="minorHAnsi"/>
          <w:sz w:val="22"/>
          <w:szCs w:val="22"/>
          <w:u w:val="single"/>
        </w:rPr>
        <w:t>Pozostałe dane Wykonawcy</w:t>
      </w:r>
    </w:p>
    <w:p w14:paraId="1F1BC7C5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jest mikroprzedsiębiorstwem bądź małym lub średnim przedsiębiorstwem?</w:t>
      </w:r>
    </w:p>
    <w:p w14:paraId="07CB8CE3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mikroprzedsiębiorstwem</w:t>
      </w:r>
    </w:p>
    <w:p w14:paraId="26E89C69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małym przedsiębiorstwem</w:t>
      </w:r>
    </w:p>
    <w:p w14:paraId="44C5279C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średnim przedsiębiorstwem</w:t>
      </w:r>
    </w:p>
    <w:p w14:paraId="5A8D5FBD" w14:textId="77777777" w:rsid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dużym przedsiębiorstwem</w:t>
      </w:r>
    </w:p>
    <w:p w14:paraId="7C9ECE37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35A1E25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innego niż Polska państwa członkowskiego Unii Europejskiej:</w:t>
      </w:r>
    </w:p>
    <w:p w14:paraId="63436F8B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2D1B1C5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0419E35C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0340009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państwa niebędącego członkiem Unii Europejskiej:</w:t>
      </w:r>
    </w:p>
    <w:p w14:paraId="15F23B47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08D8DCC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02996FF2" w14:textId="77777777" w:rsidR="004C3024" w:rsidRPr="004C3024" w:rsidRDefault="004C3024" w:rsidP="004C3024">
      <w:pPr>
        <w:rPr>
          <w:rFonts w:asciiTheme="minorHAnsi" w:hAnsiTheme="minorHAnsi" w:cstheme="minorHAnsi"/>
          <w:b/>
          <w:color w:val="FF0000"/>
          <w:sz w:val="18"/>
          <w:szCs w:val="16"/>
        </w:rPr>
      </w:pPr>
    </w:p>
    <w:p w14:paraId="5368413F" w14:textId="77777777" w:rsidR="004C3024" w:rsidRPr="004C3024" w:rsidRDefault="004C3024" w:rsidP="004C3024">
      <w:pPr>
        <w:spacing w:line="276" w:lineRule="auto"/>
        <w:rPr>
          <w:rFonts w:asciiTheme="minorHAnsi" w:hAnsiTheme="minorHAnsi" w:cstheme="minorHAnsi"/>
          <w:b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 xml:space="preserve">Uwaga:  </w:t>
      </w:r>
      <w:r w:rsidRPr="004C3024">
        <w:rPr>
          <w:rFonts w:asciiTheme="minorHAnsi" w:hAnsiTheme="minorHAnsi" w:cstheme="minorHAnsi"/>
          <w:sz w:val="18"/>
          <w:szCs w:val="16"/>
        </w:rPr>
        <w:t xml:space="preserve">zaznaczyć odpowiednie. </w:t>
      </w:r>
    </w:p>
    <w:p w14:paraId="619BFFC7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Mikroprzedsiębiorstwo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10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2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38B069BB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Małe 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50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10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22B19FC2" w14:textId="5F2B6C86" w:rsidR="00F46C91" w:rsidRPr="003226A8" w:rsidRDefault="004C3024" w:rsidP="003226A8">
      <w:pPr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>Przez Średnie przedsiębiorstwa rozumie się: przedsiębiorstwa, które nie są mikroprzedsiębiorstwami ani małymi przedsiębiorstwami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które </w:t>
      </w:r>
      <w:r w:rsidRPr="004C3024">
        <w:rPr>
          <w:rFonts w:asciiTheme="minorHAnsi" w:hAnsiTheme="minorHAnsi" w:cstheme="minorHAnsi"/>
          <w:b/>
          <w:sz w:val="18"/>
          <w:szCs w:val="16"/>
        </w:rPr>
        <w:t>zatrudniają mniej niż 250 osób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których </w:t>
      </w:r>
      <w:r w:rsidRPr="004C3024">
        <w:rPr>
          <w:rFonts w:asciiTheme="minorHAnsi" w:hAnsiTheme="minorHAnsi" w:cstheme="minorHAnsi"/>
          <w:b/>
          <w:sz w:val="18"/>
          <w:szCs w:val="16"/>
        </w:rPr>
        <w:t>roczny obrót nie przekracza 50 milionów EUR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i/>
          <w:sz w:val="18"/>
          <w:szCs w:val="16"/>
        </w:rPr>
        <w:t>lub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sz w:val="18"/>
          <w:szCs w:val="16"/>
        </w:rPr>
        <w:t>roczna suma bilansowa nie przekracza 43 milionów EUR.</w:t>
      </w:r>
    </w:p>
    <w:p w14:paraId="134A8F40" w14:textId="77777777" w:rsidR="00F46C91" w:rsidRDefault="00F46C91" w:rsidP="00F46C91">
      <w:pPr>
        <w:rPr>
          <w:rFonts w:ascii="Calibri" w:hAnsi="Calibri" w:cs="Calibri"/>
          <w:b/>
          <w:lang w:eastAsia="zh-CN"/>
        </w:rPr>
      </w:pPr>
    </w:p>
    <w:p w14:paraId="2E663F73" w14:textId="77777777" w:rsidR="00F46C91" w:rsidRPr="009F1F05" w:rsidRDefault="009F1F05" w:rsidP="00F46C91">
      <w:pPr>
        <w:rPr>
          <w:rFonts w:ascii="Calibri" w:hAnsi="Calibri" w:cs="Calibri"/>
          <w:i/>
          <w:sz w:val="22"/>
          <w:lang w:eastAsia="zh-CN"/>
        </w:rPr>
      </w:pPr>
      <w:r w:rsidRPr="009F1F05">
        <w:rPr>
          <w:rFonts w:ascii="Calibri" w:hAnsi="Calibri" w:cs="Calibri"/>
          <w:i/>
          <w:sz w:val="22"/>
          <w:lang w:eastAsia="zh-CN"/>
        </w:rPr>
        <w:t>* niepotrzebne skreślić</w:t>
      </w:r>
    </w:p>
    <w:p w14:paraId="239CF745" w14:textId="77777777" w:rsidR="00F46C91" w:rsidRPr="007D6E1D" w:rsidRDefault="00F46C91" w:rsidP="00F46C91">
      <w:pPr>
        <w:rPr>
          <w:rFonts w:ascii="Calibri" w:hAnsi="Calibri" w:cs="Calibri"/>
        </w:rPr>
      </w:pPr>
    </w:p>
    <w:p w14:paraId="57C6D966" w14:textId="77777777" w:rsidR="00F46C91" w:rsidRPr="007D6E1D" w:rsidRDefault="00144FF8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OŚWIADCZENIA</w:t>
      </w:r>
      <w:r w:rsidR="00F46C91" w:rsidRPr="007D6E1D">
        <w:rPr>
          <w:rFonts w:ascii="Calibri" w:hAnsi="Calibri" w:cs="Calibri"/>
          <w:b/>
          <w:bCs/>
        </w:rPr>
        <w:t xml:space="preserve"> DOTYCZĄCE PODANYCH INFORMACJI:</w:t>
      </w:r>
    </w:p>
    <w:p w14:paraId="028EF4E7" w14:textId="7616A11E" w:rsidR="00F46C91" w:rsidRPr="00144FF8" w:rsidRDefault="00F46C91" w:rsidP="00144FF8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144FF8">
        <w:rPr>
          <w:rFonts w:ascii="Calibri" w:hAnsi="Calibri" w:cs="Calibri"/>
        </w:rPr>
        <w:t xml:space="preserve">Oświadczam, że informacje podane w ww oświadczeniach są aktualne i zgodne z prawdą oraz zostały przedstawione z pełną świadomością konsekwencji wprowadzenia zamawiającego </w:t>
      </w:r>
      <w:r w:rsidR="005074B3">
        <w:rPr>
          <w:rFonts w:ascii="Calibri" w:hAnsi="Calibri" w:cs="Calibri"/>
        </w:rPr>
        <w:br/>
      </w:r>
      <w:r w:rsidRPr="00144FF8">
        <w:rPr>
          <w:rFonts w:ascii="Calibri" w:hAnsi="Calibri" w:cs="Calibri"/>
        </w:rPr>
        <w:t>w błąd przy przedstawianiu informacji.</w:t>
      </w:r>
    </w:p>
    <w:p w14:paraId="4155E309" w14:textId="77777777" w:rsidR="00F46C91" w:rsidRPr="007D6E1D" w:rsidRDefault="00F46C91" w:rsidP="00F46C91">
      <w:pPr>
        <w:rPr>
          <w:rFonts w:ascii="Calibri" w:hAnsi="Calibri" w:cs="Calibri"/>
        </w:rPr>
      </w:pPr>
    </w:p>
    <w:p w14:paraId="16F3B50E" w14:textId="2FDE6425" w:rsidR="00F46C91" w:rsidRPr="007D6E1D" w:rsidRDefault="003226A8" w:rsidP="00F46C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F46C91" w:rsidRPr="007D6E1D">
        <w:rPr>
          <w:rFonts w:ascii="Calibri" w:hAnsi="Calibri" w:cs="Calibri"/>
        </w:rPr>
        <w:t xml:space="preserve">…………….……. </w:t>
      </w:r>
      <w:r w:rsidR="00F46C91" w:rsidRPr="007D6E1D">
        <w:rPr>
          <w:rFonts w:ascii="Calibri" w:hAnsi="Calibri" w:cs="Calibri"/>
          <w:i/>
          <w:iCs/>
        </w:rPr>
        <w:t xml:space="preserve">(miejscowość), </w:t>
      </w:r>
      <w:r w:rsidR="00F46C91" w:rsidRPr="007D6E1D">
        <w:rPr>
          <w:rFonts w:ascii="Calibri" w:hAnsi="Calibri" w:cs="Calibri"/>
        </w:rPr>
        <w:t xml:space="preserve">dnia ………….……. r. </w:t>
      </w:r>
    </w:p>
    <w:p w14:paraId="1E7589F8" w14:textId="01B49E03" w:rsidR="00F46C91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</w:p>
    <w:p w14:paraId="1E3AA532" w14:textId="77777777" w:rsidR="001A2375" w:rsidRPr="001A2375" w:rsidRDefault="001A2375" w:rsidP="00144FF8">
      <w:pPr>
        <w:widowControl w:val="0"/>
        <w:numPr>
          <w:ilvl w:val="0"/>
          <w:numId w:val="14"/>
        </w:numPr>
        <w:suppressAutoHyphens/>
        <w:ind w:left="426" w:hanging="284"/>
        <w:jc w:val="both"/>
        <w:rPr>
          <w:rFonts w:asciiTheme="minorHAnsi" w:hAnsiTheme="minorHAnsi" w:cstheme="minorHAnsi"/>
          <w:u w:val="single"/>
        </w:rPr>
      </w:pPr>
      <w:r w:rsidRPr="001A2375">
        <w:rPr>
          <w:rFonts w:asciiTheme="minorHAnsi" w:hAnsiTheme="minorHAnsi" w:cstheme="minorHAnsi"/>
          <w:u w:val="single"/>
        </w:rPr>
        <w:t>Oświadczenie-zgoda na przetwarzanie danych osobowych zgodnej z art. 4 ust.11 Rozporządzenia Parlamentu Europejskiego i rady UE o ochronie danych osobowych 2016/679 (dalej, jako RODO lub Rozporządzenie):</w:t>
      </w:r>
    </w:p>
    <w:p w14:paraId="4AE0282F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 xml:space="preserve">Wyrażam zgodę na przetwarzanie moich danych osobowych przez administratora </w:t>
      </w:r>
      <w:r w:rsidRPr="001A2375">
        <w:rPr>
          <w:rFonts w:asciiTheme="minorHAnsi" w:eastAsia="Calibri" w:hAnsiTheme="minorHAnsi" w:cstheme="minorHAnsi"/>
          <w:lang w:eastAsia="en-US"/>
        </w:rPr>
        <w:br/>
      </w:r>
      <w:r w:rsidRPr="001A2375">
        <w:rPr>
          <w:rFonts w:asciiTheme="minorHAnsi" w:eastAsia="Calibri" w:hAnsiTheme="minorHAnsi" w:cstheme="minorHAnsi"/>
          <w:b/>
          <w:lang w:eastAsia="en-US"/>
        </w:rPr>
        <w:t>Urząd Gminy Skołyszyn</w:t>
      </w:r>
      <w:r w:rsidRPr="001A2375">
        <w:rPr>
          <w:rFonts w:asciiTheme="minorHAnsi" w:eastAsia="Calibri" w:hAnsiTheme="minorHAnsi" w:cstheme="minorHAnsi"/>
          <w:lang w:eastAsia="en-US"/>
        </w:rPr>
        <w:t xml:space="preserve">  w celu realizacji w/w zadania;</w:t>
      </w:r>
    </w:p>
    <w:p w14:paraId="147275AF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Podaję dane osobowe dobrowolnie i oświadczam, że są one zgodne z prawdą;</w:t>
      </w:r>
    </w:p>
    <w:p w14:paraId="06196F8D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Zapoznałem (-am) się z treścią poniższej klauzuli informacyjnej, w tym z informacją o celu i sposobach przetwarzania danych osobowych 2016/679 (dalej, jako RODO lub Rozporządzenie)</w:t>
      </w:r>
    </w:p>
    <w:p w14:paraId="18D937D0" w14:textId="77777777" w:rsidR="001A2375" w:rsidRP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b/>
        </w:rPr>
      </w:pPr>
    </w:p>
    <w:p w14:paraId="603ED3E4" w14:textId="77777777" w:rsid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  <w:r w:rsidRPr="001A2375">
        <w:rPr>
          <w:rFonts w:asciiTheme="minorHAnsi" w:hAnsiTheme="minorHAnsi" w:cstheme="minorHAnsi"/>
          <w:szCs w:val="20"/>
        </w:rPr>
        <w:t xml:space="preserve">                                                                     ………………………, dnia …………………………</w:t>
      </w:r>
    </w:p>
    <w:p w14:paraId="6553CDE8" w14:textId="77777777" w:rsidR="009E4634" w:rsidRPr="001A2375" w:rsidRDefault="009E4634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</w:p>
    <w:p w14:paraId="5B0F35B1" w14:textId="77777777" w:rsidR="009E4634" w:rsidRPr="009E4634" w:rsidRDefault="009E4634" w:rsidP="009E4634">
      <w:pPr>
        <w:numPr>
          <w:ilvl w:val="0"/>
          <w:numId w:val="14"/>
        </w:numPr>
        <w:ind w:left="567" w:hanging="425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4634">
        <w:rPr>
          <w:rFonts w:asciiTheme="minorHAnsi" w:eastAsia="Calibri" w:hAnsiTheme="minorHAnsi" w:cstheme="minorHAnsi"/>
          <w:b/>
          <w:lang w:eastAsia="en-US"/>
        </w:rPr>
        <w:t xml:space="preserve">Oświadczenie  wykonawcy  w zakresie wypełnienia obowiązków informacyjnych przewidzianych  w art. 13 lub art. 14 RODO: </w:t>
      </w:r>
    </w:p>
    <w:p w14:paraId="718B9D2A" w14:textId="77777777" w:rsidR="009E4634" w:rsidRPr="009E4634" w:rsidRDefault="009E4634" w:rsidP="009E4634">
      <w:pPr>
        <w:jc w:val="center"/>
        <w:rPr>
          <w:rFonts w:asciiTheme="minorHAnsi" w:eastAsia="Calibri" w:hAnsiTheme="minorHAnsi" w:cstheme="minorHAnsi"/>
          <w:color w:val="000000"/>
          <w:lang w:eastAsia="en-US"/>
        </w:rPr>
      </w:pPr>
    </w:p>
    <w:p w14:paraId="14195A9B" w14:textId="1FEF35E9" w:rsidR="009E4634" w:rsidRPr="009E4634" w:rsidRDefault="009E4634" w:rsidP="009E4634">
      <w:pPr>
        <w:ind w:left="567"/>
        <w:jc w:val="both"/>
        <w:rPr>
          <w:rFonts w:asciiTheme="minorHAnsi" w:eastAsia="Calibri" w:hAnsiTheme="minorHAnsi" w:cstheme="minorHAnsi"/>
        </w:rPr>
      </w:pPr>
      <w:r w:rsidRPr="009E4634">
        <w:rPr>
          <w:rFonts w:asciiTheme="minorHAnsi" w:eastAsia="Calibri" w:hAnsiTheme="minorHAnsi" w:cstheme="minorHAnsi"/>
          <w:color w:val="000000"/>
        </w:rPr>
        <w:t>Oświadczam, że wypełniłem obowiązki informacyjne przewidziane w art. 13 lub art. 14 RODO</w:t>
      </w:r>
      <w:r w:rsidRPr="009E4634">
        <w:rPr>
          <w:rFonts w:asciiTheme="minorHAnsi" w:eastAsia="Calibri" w:hAnsiTheme="minorHAnsi" w:cstheme="minorHAnsi"/>
          <w:color w:val="000000"/>
          <w:vertAlign w:val="superscript"/>
        </w:rPr>
        <w:t>1)</w:t>
      </w:r>
      <w:r w:rsidRPr="009E4634">
        <w:rPr>
          <w:rFonts w:asciiTheme="minorHAnsi" w:eastAsia="Calibri" w:hAnsiTheme="minorHAnsi" w:cstheme="minorHAnsi"/>
          <w:color w:val="000000"/>
        </w:rPr>
        <w:t xml:space="preserve"> wobec osób fizycznych, </w:t>
      </w:r>
      <w:r w:rsidRPr="009E4634">
        <w:rPr>
          <w:rFonts w:asciiTheme="minorHAnsi" w:eastAsia="Calibri" w:hAnsiTheme="minorHAnsi" w:cstheme="minorHAnsi"/>
        </w:rPr>
        <w:t>od których dane osobowe bezpośrednio lub pośrednio pozyskałem</w:t>
      </w:r>
      <w:r w:rsidRPr="009E4634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br/>
      </w:r>
      <w:r w:rsidRPr="009E4634">
        <w:rPr>
          <w:rFonts w:asciiTheme="minorHAnsi" w:eastAsia="Calibri" w:hAnsiTheme="minorHAnsi" w:cstheme="minorHAnsi"/>
          <w:color w:val="000000"/>
        </w:rPr>
        <w:t>w celu ubiegania się o udzielenie zamówienia publicznego w niniejszym postępowaniu</w:t>
      </w:r>
      <w:r w:rsidRPr="009E4634">
        <w:rPr>
          <w:rFonts w:asciiTheme="minorHAnsi" w:eastAsia="Calibri" w:hAnsiTheme="minorHAnsi" w:cstheme="minorHAnsi"/>
        </w:rPr>
        <w:t>.</w:t>
      </w:r>
    </w:p>
    <w:p w14:paraId="2BB5BA03" w14:textId="77777777" w:rsidR="009E4634" w:rsidRPr="009E4634" w:rsidRDefault="009E4634" w:rsidP="009E4634">
      <w:pPr>
        <w:spacing w:line="360" w:lineRule="auto"/>
        <w:ind w:firstLine="567"/>
        <w:jc w:val="both"/>
        <w:rPr>
          <w:rFonts w:asciiTheme="minorHAnsi" w:eastAsia="Calibri" w:hAnsiTheme="minorHAnsi" w:cstheme="minorHAnsi"/>
        </w:rPr>
      </w:pPr>
    </w:p>
    <w:p w14:paraId="75ADC66D" w14:textId="77777777" w:rsidR="009E4634" w:rsidRPr="009E4634" w:rsidRDefault="009E4634" w:rsidP="009E4634">
      <w:pPr>
        <w:ind w:left="720"/>
        <w:rPr>
          <w:rFonts w:asciiTheme="minorHAnsi" w:hAnsiTheme="minorHAnsi" w:cstheme="minorHAnsi"/>
        </w:rPr>
      </w:pPr>
      <w:r w:rsidRPr="009E4634">
        <w:rPr>
          <w:rFonts w:asciiTheme="minorHAnsi" w:hAnsiTheme="minorHAnsi" w:cstheme="minorHAnsi"/>
        </w:rPr>
        <w:t xml:space="preserve">                                                                       ………………………, dnia …………………………</w:t>
      </w:r>
    </w:p>
    <w:p w14:paraId="26A22C6D" w14:textId="77777777" w:rsidR="009E4634" w:rsidRPr="009E4634" w:rsidRDefault="009E4634" w:rsidP="009E4634">
      <w:pPr>
        <w:spacing w:line="360" w:lineRule="auto"/>
        <w:rPr>
          <w:rFonts w:asciiTheme="minorHAnsi" w:hAnsiTheme="minorHAnsi" w:cstheme="minorHAnsi"/>
          <w:sz w:val="18"/>
          <w:szCs w:val="22"/>
        </w:rPr>
      </w:pPr>
    </w:p>
    <w:p w14:paraId="368F0992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86EF3D1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38C613B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</w:p>
    <w:p w14:paraId="7B7AF922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37B4925A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55F4A0F" w14:textId="77777777" w:rsidR="00F46C91" w:rsidRPr="007D6E1D" w:rsidRDefault="00F46C91" w:rsidP="00F46C91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53A8E03D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10AF663F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33F22972" w14:textId="77777777" w:rsidR="00F46C91" w:rsidRPr="007D6E1D" w:rsidRDefault="00F46C91" w:rsidP="00F46C91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6C2CDAD8" w14:textId="77777777" w:rsidR="00F46C91" w:rsidRPr="00723F69" w:rsidRDefault="00F46C91" w:rsidP="00F46C91">
      <w:pPr>
        <w:ind w:left="360" w:firstLine="348"/>
        <w:rPr>
          <w:rFonts w:ascii="Calibri" w:eastAsia="Arial" w:hAnsi="Calibri" w:cs="Calibri"/>
          <w:sz w:val="22"/>
          <w:szCs w:val="22"/>
          <w:lang w:eastAsia="zh-CN"/>
        </w:rPr>
      </w:pPr>
      <w:r w:rsidRPr="00723F69">
        <w:rPr>
          <w:rFonts w:ascii="Calibri" w:hAnsi="Calibri" w:cs="Calibri"/>
          <w:sz w:val="22"/>
          <w:szCs w:val="22"/>
          <w:lang w:eastAsia="zh-CN"/>
        </w:rPr>
        <w:t>miejscowość</w:t>
      </w:r>
      <w:r w:rsidRPr="00723F69">
        <w:rPr>
          <w:rFonts w:ascii="Calibri" w:eastAsia="Arial" w:hAnsi="Calibri" w:cs="Calibri"/>
          <w:sz w:val="22"/>
          <w:szCs w:val="22"/>
          <w:lang w:eastAsia="zh-CN"/>
        </w:rPr>
        <w:t xml:space="preserve">, </w:t>
      </w:r>
      <w:r w:rsidRPr="00723F69">
        <w:rPr>
          <w:rFonts w:ascii="Calibri" w:hAnsi="Calibri" w:cs="Calibri"/>
          <w:sz w:val="22"/>
          <w:szCs w:val="22"/>
          <w:lang w:eastAsia="zh-CN"/>
        </w:rPr>
        <w:t>data</w:t>
      </w:r>
    </w:p>
    <w:p w14:paraId="0FD487E8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676E976F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1DA9D15B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16D14EED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76CD9CC8" w14:textId="77777777" w:rsidR="00EA2598" w:rsidRPr="009816E2" w:rsidRDefault="00EA2598" w:rsidP="009816E2">
      <w:pPr>
        <w:jc w:val="both"/>
        <w:rPr>
          <w:rFonts w:asciiTheme="minorHAnsi" w:hAnsiTheme="minorHAnsi" w:cstheme="minorHAnsi"/>
          <w:bCs/>
          <w:i/>
          <w:iCs/>
        </w:rPr>
      </w:pPr>
      <w:r w:rsidRPr="009816E2">
        <w:rPr>
          <w:rFonts w:asciiTheme="minorHAnsi" w:hAnsiTheme="minorHAnsi" w:cstheme="minorHAnsi"/>
          <w:bCs/>
          <w:i/>
          <w:iCs/>
        </w:rPr>
        <w:t>Formularz należy podpisać elektronicznie:  kwalifikowanym podpisem elektronicznym, podpisem zaufanym lub podpisem osobistym</w:t>
      </w:r>
      <w:r w:rsidR="009816E2">
        <w:rPr>
          <w:rFonts w:asciiTheme="minorHAnsi" w:hAnsiTheme="minorHAnsi" w:cstheme="minorHAnsi"/>
          <w:bCs/>
          <w:i/>
          <w:iCs/>
        </w:rPr>
        <w:t>.</w:t>
      </w:r>
    </w:p>
    <w:p w14:paraId="490497D2" w14:textId="77777777" w:rsidR="00300334" w:rsidRPr="00EA2598" w:rsidRDefault="00300334">
      <w:pPr>
        <w:rPr>
          <w:rFonts w:asciiTheme="minorHAnsi" w:hAnsiTheme="minorHAnsi" w:cstheme="minorHAnsi"/>
          <w:i/>
        </w:rPr>
      </w:pPr>
    </w:p>
    <w:sectPr w:rsidR="00300334" w:rsidRPr="00EA2598" w:rsidSect="00BE0628">
      <w:headerReference w:type="default" r:id="rId10"/>
      <w:footerReference w:type="even" r:id="rId11"/>
      <w:footerReference w:type="default" r:id="rId12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46233" w14:textId="77777777" w:rsidR="004D4AE2" w:rsidRDefault="004D4AE2" w:rsidP="00A625FF">
      <w:r>
        <w:separator/>
      </w:r>
    </w:p>
  </w:endnote>
  <w:endnote w:type="continuationSeparator" w:id="0">
    <w:p w14:paraId="69EB1F30" w14:textId="77777777" w:rsidR="004D4AE2" w:rsidRDefault="004D4AE2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D3B9D" w14:textId="77777777" w:rsidR="002B0C4D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1A4D185" w14:textId="77777777" w:rsidR="002B0C4D" w:rsidRDefault="002B0C4D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13D58" w14:textId="0DB06E7E" w:rsidR="002B0C4D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18719B">
      <w:rPr>
        <w:rStyle w:val="Numerstrony"/>
        <w:rFonts w:ascii="Calibri" w:hAnsi="Calibri" w:cs="Calibri"/>
        <w:noProof/>
        <w:sz w:val="18"/>
      </w:rPr>
      <w:t>7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74746F">
      <w:rPr>
        <w:rStyle w:val="Numerstrony"/>
        <w:rFonts w:ascii="Calibri" w:hAnsi="Calibri" w:cs="Calibri"/>
        <w:sz w:val="18"/>
        <w:lang w:val="pl-PL"/>
      </w:rPr>
      <w:t>/</w:t>
    </w:r>
    <w:r w:rsidR="00723F69">
      <w:rPr>
        <w:rStyle w:val="Numerstrony"/>
        <w:rFonts w:ascii="Calibri" w:hAnsi="Calibri" w:cs="Calibri"/>
        <w:sz w:val="18"/>
        <w:lang w:val="pl-PL"/>
      </w:rPr>
      <w:t>6</w:t>
    </w:r>
  </w:p>
  <w:p w14:paraId="68FE5614" w14:textId="77777777" w:rsidR="00230665" w:rsidRDefault="000D076A" w:rsidP="00230665">
    <w:pPr>
      <w:pBdr>
        <w:top w:val="single" w:sz="4" w:space="1" w:color="auto"/>
      </w:pBdr>
      <w:ind w:right="-142"/>
      <w:rPr>
        <w:rFonts w:ascii="Calibri" w:hAnsi="Calibri" w:cs="Calibri"/>
        <w:b/>
        <w:bCs/>
        <w:i/>
        <w:iCs/>
        <w:sz w:val="18"/>
        <w:szCs w:val="20"/>
      </w:rPr>
    </w:pPr>
    <w:r>
      <w:rPr>
        <w:rFonts w:ascii="Calibri" w:hAnsi="Calibri" w:cs="Calibri"/>
        <w:i/>
        <w:iCs/>
        <w:sz w:val="18"/>
        <w:szCs w:val="20"/>
      </w:rPr>
      <w:t>Formularz oferty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230665" w:rsidRPr="00230665">
      <w:rPr>
        <w:rFonts w:ascii="Calibri" w:hAnsi="Calibri" w:cs="Calibri"/>
        <w:b/>
        <w:bCs/>
        <w:i/>
        <w:iCs/>
        <w:sz w:val="18"/>
        <w:szCs w:val="20"/>
      </w:rPr>
      <w:t xml:space="preserve">„Kompleksowa obsługa bankowa budżetu Gminy Skołyszyn oraz podległych </w:t>
    </w:r>
  </w:p>
  <w:p w14:paraId="40FCB864" w14:textId="501C4E8D" w:rsidR="002B0C4D" w:rsidRPr="003226A8" w:rsidRDefault="00230665" w:rsidP="00230665">
    <w:pPr>
      <w:pBdr>
        <w:top w:val="single" w:sz="4" w:space="1" w:color="auto"/>
      </w:pBdr>
      <w:ind w:right="-142"/>
      <w:rPr>
        <w:rFonts w:ascii="Calibri" w:hAnsi="Calibri" w:cs="Calibri"/>
        <w:bCs/>
        <w:i/>
        <w:iCs/>
        <w:sz w:val="18"/>
        <w:szCs w:val="20"/>
      </w:rPr>
    </w:pPr>
    <w:r w:rsidRPr="00230665">
      <w:rPr>
        <w:rFonts w:ascii="Calibri" w:hAnsi="Calibri" w:cs="Calibri"/>
        <w:b/>
        <w:bCs/>
        <w:i/>
        <w:iCs/>
        <w:sz w:val="18"/>
        <w:szCs w:val="20"/>
      </w:rPr>
      <w:t>jednostek organizacyjnych w okresie od 4 kwietnia 2024 r. do 31 grudnia 2027 r.”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1342C" w14:textId="77777777" w:rsidR="004D4AE2" w:rsidRDefault="004D4AE2" w:rsidP="00A625FF">
      <w:r>
        <w:separator/>
      </w:r>
    </w:p>
  </w:footnote>
  <w:footnote w:type="continuationSeparator" w:id="0">
    <w:p w14:paraId="45CC3A82" w14:textId="77777777" w:rsidR="004D4AE2" w:rsidRDefault="004D4AE2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D9599" w14:textId="759A4921" w:rsidR="00723F69" w:rsidRDefault="00723F69" w:rsidP="00451192">
    <w:pPr>
      <w:pStyle w:val="Nagwek"/>
      <w:pBdr>
        <w:bottom w:val="single" w:sz="4" w:space="1" w:color="auto"/>
      </w:pBdr>
      <w:rPr>
        <w:rFonts w:ascii="Calibri" w:hAnsi="Calibri" w:cs="Calibri"/>
        <w:i/>
        <w:sz w:val="18"/>
        <w:szCs w:val="18"/>
      </w:rPr>
    </w:pPr>
  </w:p>
  <w:p w14:paraId="4F17A214" w14:textId="30F9A9BE" w:rsidR="002B0C4D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bookmarkStart w:id="2" w:name="_Hlk151116372"/>
    <w:bookmarkStart w:id="3" w:name="_Hlk151116373"/>
    <w:bookmarkStart w:id="4" w:name="_Hlk151116374"/>
    <w:bookmarkStart w:id="5" w:name="_Hlk151116375"/>
    <w:bookmarkStart w:id="6" w:name="_Hlk151116406"/>
    <w:bookmarkStart w:id="7" w:name="_Hlk151116407"/>
    <w:bookmarkStart w:id="8" w:name="_Hlk151116408"/>
    <w:bookmarkStart w:id="9" w:name="_Hlk151116409"/>
    <w:bookmarkStart w:id="10" w:name="_Hlk151116410"/>
    <w:bookmarkStart w:id="11" w:name="_Hlk151116411"/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3A3AFF" w:rsidRPr="003A3AFF">
      <w:rPr>
        <w:rFonts w:ascii="Calibri" w:hAnsi="Calibri"/>
        <w:b/>
        <w:bCs/>
        <w:color w:val="4F81BD"/>
        <w:sz w:val="18"/>
        <w:szCs w:val="18"/>
        <w:lang w:val="pl-PL"/>
      </w:rPr>
      <w:t>GPIR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101A21">
      <w:rPr>
        <w:rFonts w:ascii="Calibri" w:hAnsi="Calibri"/>
        <w:b/>
        <w:bCs/>
        <w:color w:val="4F81BD"/>
        <w:sz w:val="18"/>
        <w:szCs w:val="18"/>
        <w:lang w:val="pl-PL"/>
      </w:rPr>
      <w:t>.271.1.</w:t>
    </w:r>
    <w:r w:rsidR="007836D9">
      <w:rPr>
        <w:rFonts w:ascii="Calibri" w:hAnsi="Calibri"/>
        <w:b/>
        <w:bCs/>
        <w:color w:val="4F81BD"/>
        <w:sz w:val="18"/>
        <w:szCs w:val="18"/>
        <w:lang w:val="pl-PL"/>
      </w:rPr>
      <w:t>6</w:t>
    </w:r>
    <w:r w:rsidR="00101A21">
      <w:rPr>
        <w:rFonts w:ascii="Calibri" w:hAnsi="Calibri"/>
        <w:b/>
        <w:bCs/>
        <w:color w:val="4F81BD"/>
        <w:sz w:val="18"/>
        <w:szCs w:val="18"/>
        <w:lang w:val="pl-PL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606A0B"/>
    <w:multiLevelType w:val="hybridMultilevel"/>
    <w:tmpl w:val="799CB5F4"/>
    <w:lvl w:ilvl="0" w:tplc="C684672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B6C56"/>
    <w:multiLevelType w:val="multilevel"/>
    <w:tmpl w:val="DC5651E0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985466"/>
    <w:multiLevelType w:val="hybridMultilevel"/>
    <w:tmpl w:val="B10C94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ED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D90C42"/>
    <w:multiLevelType w:val="hybridMultilevel"/>
    <w:tmpl w:val="03E8525C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1" w15:restartNumberingAfterBreak="0">
    <w:nsid w:val="256A7DCC"/>
    <w:multiLevelType w:val="hybridMultilevel"/>
    <w:tmpl w:val="B9CEC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3E35"/>
    <w:multiLevelType w:val="hybridMultilevel"/>
    <w:tmpl w:val="88CEB4EA"/>
    <w:lvl w:ilvl="0" w:tplc="0BCCD07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5087F"/>
    <w:multiLevelType w:val="hybridMultilevel"/>
    <w:tmpl w:val="F0EE5B8E"/>
    <w:lvl w:ilvl="0" w:tplc="EC529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7684970"/>
    <w:multiLevelType w:val="hybridMultilevel"/>
    <w:tmpl w:val="1D08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A1B2AE1"/>
    <w:multiLevelType w:val="hybridMultilevel"/>
    <w:tmpl w:val="CE146E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B5C5B"/>
    <w:multiLevelType w:val="hybridMultilevel"/>
    <w:tmpl w:val="CA34C5C8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BA2DAE"/>
    <w:multiLevelType w:val="hybridMultilevel"/>
    <w:tmpl w:val="7736EBAC"/>
    <w:lvl w:ilvl="0" w:tplc="2A0EC3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F2862"/>
    <w:multiLevelType w:val="hybridMultilevel"/>
    <w:tmpl w:val="C5F275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 w15:restartNumberingAfterBreak="0">
    <w:nsid w:val="6C7525FB"/>
    <w:multiLevelType w:val="hybridMultilevel"/>
    <w:tmpl w:val="63C2668C"/>
    <w:lvl w:ilvl="0" w:tplc="C8D88B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2701D"/>
    <w:multiLevelType w:val="hybridMultilevel"/>
    <w:tmpl w:val="9C3C1B8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19D72ED"/>
    <w:multiLevelType w:val="hybridMultilevel"/>
    <w:tmpl w:val="658C2F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6DB0C34"/>
    <w:multiLevelType w:val="hybridMultilevel"/>
    <w:tmpl w:val="7DACC3C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A71D8D"/>
    <w:multiLevelType w:val="multilevel"/>
    <w:tmpl w:val="402413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C8433A9"/>
    <w:multiLevelType w:val="hybridMultilevel"/>
    <w:tmpl w:val="16F886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91963258">
    <w:abstractNumId w:val="3"/>
  </w:num>
  <w:num w:numId="2" w16cid:durableId="1365057485">
    <w:abstractNumId w:val="0"/>
  </w:num>
  <w:num w:numId="3" w16cid:durableId="978731246">
    <w:abstractNumId w:val="1"/>
  </w:num>
  <w:num w:numId="4" w16cid:durableId="1043552600">
    <w:abstractNumId w:val="14"/>
  </w:num>
  <w:num w:numId="5" w16cid:durableId="964627788">
    <w:abstractNumId w:val="18"/>
  </w:num>
  <w:num w:numId="6" w16cid:durableId="17767523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97207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1707717">
    <w:abstractNumId w:val="2"/>
  </w:num>
  <w:num w:numId="9" w16cid:durableId="449856321">
    <w:abstractNumId w:val="5"/>
  </w:num>
  <w:num w:numId="10" w16cid:durableId="806628954">
    <w:abstractNumId w:val="21"/>
  </w:num>
  <w:num w:numId="11" w16cid:durableId="468061803">
    <w:abstractNumId w:val="7"/>
  </w:num>
  <w:num w:numId="12" w16cid:durableId="1659647559">
    <w:abstractNumId w:val="10"/>
  </w:num>
  <w:num w:numId="13" w16cid:durableId="210269057">
    <w:abstractNumId w:val="23"/>
  </w:num>
  <w:num w:numId="14" w16cid:durableId="481115502">
    <w:abstractNumId w:val="28"/>
  </w:num>
  <w:num w:numId="15" w16cid:durableId="587733392">
    <w:abstractNumId w:val="22"/>
  </w:num>
  <w:num w:numId="16" w16cid:durableId="1596129801">
    <w:abstractNumId w:val="19"/>
  </w:num>
  <w:num w:numId="17" w16cid:durableId="1293439497">
    <w:abstractNumId w:val="13"/>
  </w:num>
  <w:num w:numId="18" w16cid:durableId="1930430064">
    <w:abstractNumId w:val="8"/>
  </w:num>
  <w:num w:numId="19" w16cid:durableId="430928249">
    <w:abstractNumId w:val="15"/>
  </w:num>
  <w:num w:numId="20" w16cid:durableId="1259099973">
    <w:abstractNumId w:val="16"/>
  </w:num>
  <w:num w:numId="21" w16cid:durableId="1612854254">
    <w:abstractNumId w:val="17"/>
  </w:num>
  <w:num w:numId="22" w16cid:durableId="416903191">
    <w:abstractNumId w:val="29"/>
  </w:num>
  <w:num w:numId="23" w16cid:durableId="994799302">
    <w:abstractNumId w:val="6"/>
  </w:num>
  <w:num w:numId="24" w16cid:durableId="429787457">
    <w:abstractNumId w:val="4"/>
  </w:num>
  <w:num w:numId="25" w16cid:durableId="691994872">
    <w:abstractNumId w:val="12"/>
  </w:num>
  <w:num w:numId="26" w16cid:durableId="1831097645">
    <w:abstractNumId w:val="20"/>
  </w:num>
  <w:num w:numId="27" w16cid:durableId="845483607">
    <w:abstractNumId w:val="27"/>
  </w:num>
  <w:num w:numId="28" w16cid:durableId="901603563">
    <w:abstractNumId w:val="24"/>
  </w:num>
  <w:num w:numId="29" w16cid:durableId="864634389">
    <w:abstractNumId w:val="11"/>
  </w:num>
  <w:num w:numId="30" w16cid:durableId="1310088727">
    <w:abstractNumId w:val="26"/>
  </w:num>
  <w:num w:numId="31" w16cid:durableId="170879277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52A4"/>
    <w:rsid w:val="0007351A"/>
    <w:rsid w:val="00076BF0"/>
    <w:rsid w:val="000867F8"/>
    <w:rsid w:val="000D076A"/>
    <w:rsid w:val="000E753B"/>
    <w:rsid w:val="00101A21"/>
    <w:rsid w:val="0014210F"/>
    <w:rsid w:val="00144FF8"/>
    <w:rsid w:val="00152D34"/>
    <w:rsid w:val="0018719B"/>
    <w:rsid w:val="001902C9"/>
    <w:rsid w:val="00190362"/>
    <w:rsid w:val="001A2375"/>
    <w:rsid w:val="001D2A46"/>
    <w:rsid w:val="001D5A30"/>
    <w:rsid w:val="001E269F"/>
    <w:rsid w:val="00230665"/>
    <w:rsid w:val="002B0C4D"/>
    <w:rsid w:val="00300334"/>
    <w:rsid w:val="003022B5"/>
    <w:rsid w:val="0030316B"/>
    <w:rsid w:val="00305141"/>
    <w:rsid w:val="00316218"/>
    <w:rsid w:val="003226A8"/>
    <w:rsid w:val="003A3AFF"/>
    <w:rsid w:val="003D20F7"/>
    <w:rsid w:val="003D48D4"/>
    <w:rsid w:val="00400F10"/>
    <w:rsid w:val="00414B67"/>
    <w:rsid w:val="00433189"/>
    <w:rsid w:val="004930FB"/>
    <w:rsid w:val="004B25F0"/>
    <w:rsid w:val="004C3024"/>
    <w:rsid w:val="004D4AE2"/>
    <w:rsid w:val="005074B3"/>
    <w:rsid w:val="00584C3C"/>
    <w:rsid w:val="00590BA3"/>
    <w:rsid w:val="00591EAE"/>
    <w:rsid w:val="00592F3C"/>
    <w:rsid w:val="005B611E"/>
    <w:rsid w:val="00605F38"/>
    <w:rsid w:val="0062312F"/>
    <w:rsid w:val="00655D69"/>
    <w:rsid w:val="00682D52"/>
    <w:rsid w:val="006D6E14"/>
    <w:rsid w:val="00723F69"/>
    <w:rsid w:val="0074746F"/>
    <w:rsid w:val="00765811"/>
    <w:rsid w:val="007836D9"/>
    <w:rsid w:val="00822A82"/>
    <w:rsid w:val="00857A8B"/>
    <w:rsid w:val="00860B42"/>
    <w:rsid w:val="00890748"/>
    <w:rsid w:val="009021BF"/>
    <w:rsid w:val="0094409B"/>
    <w:rsid w:val="009816E2"/>
    <w:rsid w:val="00990D11"/>
    <w:rsid w:val="009E3A05"/>
    <w:rsid w:val="009E4634"/>
    <w:rsid w:val="009E782A"/>
    <w:rsid w:val="009F1F05"/>
    <w:rsid w:val="00A12BED"/>
    <w:rsid w:val="00A36E20"/>
    <w:rsid w:val="00A625FF"/>
    <w:rsid w:val="00A721D9"/>
    <w:rsid w:val="00AB090A"/>
    <w:rsid w:val="00AE1F9D"/>
    <w:rsid w:val="00AE48A4"/>
    <w:rsid w:val="00AF7918"/>
    <w:rsid w:val="00AF7B13"/>
    <w:rsid w:val="00B077F2"/>
    <w:rsid w:val="00B8356B"/>
    <w:rsid w:val="00B8362C"/>
    <w:rsid w:val="00BA5D77"/>
    <w:rsid w:val="00BD31EF"/>
    <w:rsid w:val="00C03F4B"/>
    <w:rsid w:val="00C05DD5"/>
    <w:rsid w:val="00C37A48"/>
    <w:rsid w:val="00C709CA"/>
    <w:rsid w:val="00C743EA"/>
    <w:rsid w:val="00C866CB"/>
    <w:rsid w:val="00CA1375"/>
    <w:rsid w:val="00D148EF"/>
    <w:rsid w:val="00D27936"/>
    <w:rsid w:val="00D41491"/>
    <w:rsid w:val="00D90E9C"/>
    <w:rsid w:val="00E30D71"/>
    <w:rsid w:val="00E632FF"/>
    <w:rsid w:val="00E67837"/>
    <w:rsid w:val="00E761A5"/>
    <w:rsid w:val="00E8135D"/>
    <w:rsid w:val="00E938B8"/>
    <w:rsid w:val="00E94B2B"/>
    <w:rsid w:val="00E966D1"/>
    <w:rsid w:val="00EA2598"/>
    <w:rsid w:val="00EE468D"/>
    <w:rsid w:val="00EF01FD"/>
    <w:rsid w:val="00F46C91"/>
    <w:rsid w:val="00F91F3D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E5E16D5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2D34"/>
    <w:pPr>
      <w:keepNext/>
      <w:widowControl w:val="0"/>
      <w:suppressAutoHyphens/>
      <w:outlineLvl w:val="0"/>
    </w:pPr>
    <w:rPr>
      <w:sz w:val="26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Akapitzlist">
    <w:name w:val="List Paragraph"/>
    <w:basedOn w:val="Normalny"/>
    <w:uiPriority w:val="34"/>
    <w:qFormat/>
    <w:rsid w:val="00590BA3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E93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9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52D34"/>
    <w:rPr>
      <w:rFonts w:ascii="Times New Roman" w:eastAsia="Times New Roman" w:hAnsi="Times New Roman" w:cs="Times New Roman"/>
      <w:sz w:val="2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38FC-C21F-4870-9301-CB190B16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2099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28</cp:revision>
  <cp:lastPrinted>2024-03-07T13:59:00Z</cp:lastPrinted>
  <dcterms:created xsi:type="dcterms:W3CDTF">2021-02-03T07:40:00Z</dcterms:created>
  <dcterms:modified xsi:type="dcterms:W3CDTF">2024-03-08T11:23:00Z</dcterms:modified>
</cp:coreProperties>
</file>