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b/>
          <w:b/>
          <w:bCs/>
          <w:sz w:val="24"/>
          <w:szCs w:val="24"/>
        </w:rPr>
      </w:pPr>
      <w:r>
        <w:rPr>
          <w:rFonts w:ascii="Times New Roman" w:hAnsi="Times New Roman"/>
          <w:b/>
          <w:bCs/>
          <w:sz w:val="24"/>
          <w:szCs w:val="24"/>
        </w:rPr>
        <w:t>CZĘŚĆ OPISOWA – OCHRONA PRZECIWPOŻAROWA</w:t>
      </w:r>
    </w:p>
    <w:p>
      <w:pPr>
        <w:pStyle w:val="Normal"/>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b/>
          <w:sz w:val="24"/>
          <w:szCs w:val="24"/>
        </w:rPr>
        <w:t xml:space="preserve">Przeznaczenie : </w:t>
      </w:r>
      <w:r>
        <w:rPr>
          <w:rFonts w:ascii="Times New Roman" w:hAnsi="Times New Roman"/>
          <w:sz w:val="24"/>
          <w:szCs w:val="24"/>
        </w:rPr>
        <w:t>budynek dydaktyczny</w:t>
      </w:r>
    </w:p>
    <w:p>
      <w:pPr>
        <w:pStyle w:val="Normal"/>
        <w:spacing w:lineRule="auto" w:line="276"/>
        <w:rPr>
          <w:rFonts w:ascii="Times New Roman" w:hAnsi="Times New Roman"/>
          <w:b/>
          <w:b/>
          <w:sz w:val="24"/>
          <w:szCs w:val="24"/>
        </w:rPr>
      </w:pPr>
      <w:r>
        <w:rPr>
          <w:rFonts w:ascii="Times New Roman" w:hAnsi="Times New Roman"/>
          <w:b/>
          <w:sz w:val="24"/>
          <w:szCs w:val="24"/>
        </w:rPr>
      </w:r>
    </w:p>
    <w:p>
      <w:pPr>
        <w:pStyle w:val="Normal"/>
        <w:spacing w:lineRule="auto" w:line="276"/>
        <w:rPr>
          <w:rFonts w:ascii="Times New Roman" w:hAnsi="Times New Roman"/>
          <w:b/>
          <w:b/>
          <w:sz w:val="24"/>
          <w:szCs w:val="24"/>
        </w:rPr>
      </w:pPr>
      <w:r>
        <w:rPr>
          <w:rFonts w:ascii="Times New Roman" w:hAnsi="Times New Roman"/>
          <w:b/>
          <w:sz w:val="24"/>
          <w:szCs w:val="24"/>
        </w:rPr>
        <w:t xml:space="preserve">Wysokość / liczba kondygnacji / powierzchnia : </w:t>
      </w:r>
    </w:p>
    <w:p>
      <w:pPr>
        <w:pStyle w:val="Normal"/>
        <w:spacing w:lineRule="auto" w:line="276"/>
        <w:rPr>
          <w:rFonts w:ascii="Times New Roman" w:hAnsi="Times New Roman"/>
          <w:sz w:val="24"/>
          <w:szCs w:val="24"/>
        </w:rPr>
      </w:pPr>
      <w:r>
        <w:rPr>
          <w:rFonts w:ascii="Times New Roman" w:hAnsi="Times New Roman"/>
          <w:sz w:val="24"/>
          <w:szCs w:val="24"/>
        </w:rPr>
        <w:t xml:space="preserve">Budynek z dwiema kondygnacjami nadziemnymi , bez podziemnych  o wysokość                     7 m. </w:t>
      </w:r>
    </w:p>
    <w:p>
      <w:pPr>
        <w:pStyle w:val="Normal"/>
        <w:spacing w:lineRule="auto" w:line="276"/>
        <w:rPr>
          <w:rFonts w:ascii="Times New Roman" w:hAnsi="Times New Roman"/>
          <w:sz w:val="24"/>
          <w:szCs w:val="24"/>
        </w:rPr>
      </w:pPr>
      <w:r>
        <w:rPr>
          <w:rFonts w:ascii="Times New Roman" w:hAnsi="Times New Roman"/>
          <w:sz w:val="24"/>
          <w:szCs w:val="24"/>
        </w:rPr>
        <w:t xml:space="preserve">Budynek niski . </w:t>
      </w:r>
    </w:p>
    <w:p>
      <w:pPr>
        <w:pStyle w:val="Normal"/>
        <w:spacing w:lineRule="auto" w:line="276"/>
        <w:rPr>
          <w:rFonts w:ascii="Times New Roman" w:hAnsi="Times New Roman"/>
          <w:i/>
          <w:i/>
          <w:sz w:val="24"/>
          <w:szCs w:val="24"/>
        </w:rPr>
      </w:pPr>
      <w:r>
        <w:rPr>
          <w:rFonts w:ascii="Times New Roman" w:hAnsi="Times New Roman"/>
          <w:i/>
          <w:sz w:val="24"/>
          <w:szCs w:val="24"/>
        </w:rPr>
        <w:t>Wysokość budynku, służącą do przyporządkowania temu budynkowi odpowiednich wymagań rozporządzenia, mierzy się od poziomu terenu przy najniżej położonym wejściu do budynku lub jego części, znajdującym się na pierwszej kondygnacji nadziemnej budynku, do górnej powierzchni najwyżej położonego stropu, łącznie z grubością izolacji cieplnej i warstwy ją osłaniającej, bez uwzględniania wyniesionych</w:t>
      </w:r>
    </w:p>
    <w:p>
      <w:pPr>
        <w:pStyle w:val="Normal"/>
        <w:spacing w:lineRule="auto" w:line="276"/>
        <w:rPr>
          <w:rFonts w:ascii="Times New Roman" w:hAnsi="Times New Roman"/>
          <w:i/>
          <w:i/>
          <w:sz w:val="24"/>
          <w:szCs w:val="24"/>
        </w:rPr>
      </w:pPr>
      <w:r>
        <w:rPr>
          <w:rFonts w:ascii="Times New Roman" w:hAnsi="Times New Roman"/>
          <w:i/>
          <w:sz w:val="24"/>
          <w:szCs w:val="24"/>
        </w:rPr>
        <w:t>ponad tę płaszczyznę maszynowni dźwigów i innych pomieszczeń technicznych, bądź do najwyżej położonego punktu stropodachu lub konstrukcji przekrycia budynku znajdującego się bezpośrednio nad pomieszczeniami przeznaczonymi na pobyt ludzi.</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t xml:space="preserve">Powierzchnia zabudowy : 594 m2 </w:t>
      </w:r>
    </w:p>
    <w:p>
      <w:pPr>
        <w:pStyle w:val="Normal"/>
        <w:spacing w:lineRule="auto" w:line="276"/>
        <w:rPr>
          <w:rFonts w:ascii="Times New Roman" w:hAnsi="Times New Roman"/>
          <w:sz w:val="24"/>
          <w:szCs w:val="24"/>
        </w:rPr>
      </w:pPr>
      <w:r>
        <w:rPr>
          <w:rFonts w:ascii="Times New Roman" w:hAnsi="Times New Roman"/>
          <w:sz w:val="24"/>
          <w:szCs w:val="24"/>
        </w:rPr>
        <w:t xml:space="preserve">Powierzchnia wewnętrzna : 933 m2 </w:t>
      </w:r>
    </w:p>
    <w:p>
      <w:pPr>
        <w:pStyle w:val="Normal"/>
        <w:spacing w:lineRule="auto" w:line="276"/>
        <w:rPr>
          <w:rFonts w:ascii="Times New Roman" w:hAnsi="Times New Roman"/>
          <w:sz w:val="24"/>
          <w:szCs w:val="24"/>
        </w:rPr>
      </w:pPr>
      <w:r>
        <w:rPr>
          <w:rFonts w:ascii="Times New Roman" w:hAnsi="Times New Roman"/>
          <w:sz w:val="24"/>
          <w:szCs w:val="24"/>
        </w:rPr>
        <w:t xml:space="preserve">Kubatura : 3600 m3.  </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jc w:val="left"/>
        <w:rPr>
          <w:rFonts w:ascii="Times New Roman" w:hAnsi="Times New Roman" w:eastAsia="Times New Roman"/>
          <w:b/>
          <w:b/>
          <w:bCs/>
          <w:sz w:val="24"/>
          <w:szCs w:val="20"/>
          <w:lang w:eastAsia="pl-PL"/>
        </w:rPr>
      </w:pPr>
      <w:r>
        <w:rPr>
          <w:rFonts w:eastAsia="Times New Roman" w:ascii="Times New Roman" w:hAnsi="Times New Roman"/>
          <w:b/>
          <w:bCs/>
          <w:sz w:val="24"/>
          <w:szCs w:val="20"/>
          <w:lang w:eastAsia="pl-PL"/>
        </w:rPr>
        <w:t xml:space="preserve">Lokalizacja :  </w:t>
      </w:r>
      <w:r>
        <w:rPr>
          <w:rFonts w:eastAsia="Times New Roman" w:ascii="Times New Roman" w:hAnsi="Times New Roman"/>
          <w:bCs/>
          <w:sz w:val="24"/>
          <w:szCs w:val="20"/>
          <w:lang w:eastAsia="pl-PL"/>
        </w:rPr>
        <w:t>spełniająca wymagania Warunków Technicznych</w:t>
      </w:r>
      <w:r>
        <w:rPr>
          <w:rFonts w:eastAsia="Times New Roman" w:ascii="Times New Roman" w:hAnsi="Times New Roman"/>
          <w:b/>
          <w:bCs/>
          <w:sz w:val="24"/>
          <w:szCs w:val="20"/>
          <w:lang w:eastAsia="pl-PL"/>
        </w:rPr>
        <w:t xml:space="preserve">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Budynki posiadające ściany zewnętrzne i dachy  z elementów nie rozprzestrzeniających ogień. Ściany zewnętrzne budynku projektowanego i sąsiednich z klasą odporności pożarowej E określoną w § 216 ust. 1 , na powierzchni ponad 65%.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Lokalizacja względem granic działki : ponad 4m.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Do granic działki za którymi znajdują się działki drogowe odległości nie normowane.  </w:t>
      </w:r>
    </w:p>
    <w:p>
      <w:pPr>
        <w:pStyle w:val="Normal"/>
        <w:spacing w:lineRule="auto" w:line="276"/>
        <w:jc w:val="left"/>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Lokalizacja względem obiektów sąsiednich zakwalifikowanych do kategorii zagrożenia ludzi ZL , z elementów NRO : p[ponad 8m.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W miejscowym planie zagospodarowania przestrzennego nie wskazuje się na konieczność zwiększenia odległości minimalnych od granic działek z uwagi na planowana lub istniejącą zabudowę na działkach sąsiednich. </w:t>
      </w:r>
    </w:p>
    <w:p>
      <w:pPr>
        <w:pStyle w:val="Normal"/>
        <w:rPr>
          <w:rFonts w:ascii="Times New Roman" w:hAnsi="Times New Roman"/>
          <w:b/>
          <w:b/>
          <w:sz w:val="24"/>
          <w:szCs w:val="24"/>
        </w:rPr>
      </w:pPr>
      <w:r>
        <w:rPr>
          <w:rFonts w:ascii="Times New Roman" w:hAnsi="Times New Roman"/>
          <w:b/>
          <w:sz w:val="24"/>
          <w:szCs w:val="24"/>
        </w:rPr>
      </w:r>
    </w:p>
    <w:p>
      <w:pPr>
        <w:pStyle w:val="Normal"/>
        <w:spacing w:lineRule="auto" w:line="276"/>
        <w:jc w:val="left"/>
        <w:rPr>
          <w:rFonts w:ascii="Times New Roman" w:hAnsi="Times New Roman" w:eastAsia="Times New Roman"/>
          <w:b/>
          <w:b/>
          <w:sz w:val="24"/>
          <w:szCs w:val="20"/>
          <w:lang w:eastAsia="pl-PL"/>
        </w:rPr>
      </w:pPr>
      <w:r>
        <w:rPr>
          <w:rFonts w:eastAsia="Times New Roman" w:ascii="Times New Roman" w:hAnsi="Times New Roman"/>
          <w:b/>
          <w:sz w:val="24"/>
          <w:szCs w:val="20"/>
          <w:lang w:eastAsia="pl-PL"/>
        </w:rPr>
        <w:t xml:space="preserve">Przygotowanie budynku do działań ratowniczo – gaśniczych. </w:t>
      </w:r>
    </w:p>
    <w:p>
      <w:pPr>
        <w:pStyle w:val="Normal"/>
        <w:spacing w:lineRule="auto" w:line="276"/>
        <w:jc w:val="left"/>
        <w:rPr>
          <w:rFonts w:ascii="Times New Roman" w:hAnsi="Times New Roman" w:eastAsia="Times New Roman"/>
          <w:sz w:val="24"/>
          <w:szCs w:val="20"/>
          <w:lang w:eastAsia="zh-CN"/>
        </w:rPr>
      </w:pPr>
      <w:r>
        <w:rPr>
          <w:rFonts w:eastAsia="Times New Roman" w:ascii="Times New Roman" w:hAnsi="Times New Roman"/>
          <w:sz w:val="24"/>
          <w:szCs w:val="20"/>
          <w:u w:val="single"/>
          <w:lang w:eastAsia="pl-PL"/>
        </w:rPr>
        <w:t>Droga pożarowa</w:t>
      </w:r>
      <w:r>
        <w:rPr>
          <w:rFonts w:eastAsia="Times New Roman" w:ascii="Times New Roman" w:hAnsi="Times New Roman"/>
          <w:sz w:val="24"/>
          <w:szCs w:val="20"/>
          <w:lang w:eastAsia="pl-PL"/>
        </w:rPr>
        <w:t xml:space="preserve"> :  nie wymagana.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u w:val="single"/>
          <w:lang w:eastAsia="pl-PL"/>
        </w:rPr>
        <w:t>Zaopatrzenie w wodę do celów gaśniczych do zewnętrznego gaszenia pożaru</w:t>
      </w:r>
      <w:r>
        <w:rPr>
          <w:rFonts w:eastAsia="Times New Roman" w:ascii="Times New Roman" w:hAnsi="Times New Roman"/>
          <w:sz w:val="24"/>
          <w:szCs w:val="24"/>
          <w:lang w:eastAsia="pl-PL"/>
        </w:rPr>
        <w:t xml:space="preserve"> – wymagane 10 dm3/s. Z istniejącego jednego hydrantu DN 80 w odległości                                    nie przekraczającej 75m od budynku.</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Hydranty zewnętrzne przeciwpożarowe rozmieszcza się wzdłuż dróg i ulic oraz przy ich skrzyżowaniach, przy zachowaniu odległości:</w:t>
      </w:r>
    </w:p>
    <w:p>
      <w:pPr>
        <w:pStyle w:val="Normal"/>
        <w:numPr>
          <w:ilvl w:val="0"/>
          <w:numId w:val="8"/>
        </w:numPr>
        <w:tabs>
          <w:tab w:val="clear" w:pos="708"/>
          <w:tab w:val="left" w:pos="851" w:leader="none"/>
          <w:tab w:val="left" w:pos="6379" w:leader="none"/>
        </w:tabs>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od zewnętrznej krawędzi jezdni drogi lub ulicy </w:t>
        <w:tab/>
        <w:t>- do 15 m;</w:t>
      </w:r>
    </w:p>
    <w:p>
      <w:pPr>
        <w:pStyle w:val="Normal"/>
        <w:numPr>
          <w:ilvl w:val="0"/>
          <w:numId w:val="9"/>
        </w:numPr>
        <w:tabs>
          <w:tab w:val="clear" w:pos="708"/>
          <w:tab w:val="left" w:pos="851" w:leader="none"/>
          <w:tab w:val="left" w:pos="6379" w:leader="none"/>
        </w:tabs>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od chronionego obiektu budowlanego </w:t>
        <w:tab/>
        <w:t>- do 75 m;</w:t>
      </w:r>
    </w:p>
    <w:p>
      <w:pPr>
        <w:pStyle w:val="Normal"/>
        <w:numPr>
          <w:ilvl w:val="0"/>
          <w:numId w:val="9"/>
        </w:numPr>
        <w:tabs>
          <w:tab w:val="clear" w:pos="708"/>
          <w:tab w:val="left" w:pos="851" w:leader="none"/>
          <w:tab w:val="left" w:pos="6379" w:leader="none"/>
        </w:tabs>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od ściany budynku </w:t>
        <w:tab/>
        <w:t>- co najmniej 5 m.</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Wydajność nominalna hydrantu zewnętrznego przeciwpożarowego, przy ciśnieniu nominalnym 0,2 MPa mierzonym na zaworze hydrantowym podczas poboru wody, dla średnicy nominalnej DN 80, powinna wynosić co najmniej 10 dm</w:t>
      </w:r>
      <w:r>
        <w:rPr>
          <w:rFonts w:eastAsia="Times New Roman" w:ascii="Times New Roman" w:hAnsi="Times New Roman"/>
          <w:sz w:val="24"/>
          <w:szCs w:val="24"/>
          <w:vertAlign w:val="superscript"/>
          <w:lang w:eastAsia="pl-PL"/>
        </w:rPr>
        <w:t>3</w:t>
      </w:r>
      <w:r>
        <w:rPr>
          <w:rFonts w:eastAsia="Times New Roman" w:ascii="Times New Roman" w:hAnsi="Times New Roman"/>
          <w:sz w:val="24"/>
          <w:szCs w:val="24"/>
          <w:lang w:eastAsia="pl-PL"/>
        </w:rPr>
        <w:t xml:space="preserve">/s. </w:t>
      </w:r>
    </w:p>
    <w:p>
      <w:pPr>
        <w:pStyle w:val="Standard"/>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Standard"/>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Na etapie wykonawczym należy zweryfikować na podstawie prób i badań wymaganych wydajności i ciśnień istniejącego źródła wody wykorzystywanego do celów przeciwpożarowych. W przypadku niewystarczającej wydajności należy przewidzieć odpowiednie rozwiązania techniczne, mające na celu uzupełnienie wymaganych wydajności  Szczegóły na etapie PB. </w:t>
      </w:r>
    </w:p>
    <w:p>
      <w:pPr>
        <w:pStyle w:val="Normal"/>
        <w:rPr>
          <w:rFonts w:ascii="Times New Roman" w:hAnsi="Times New Roman"/>
          <w:b/>
          <w:b/>
          <w:sz w:val="24"/>
          <w:szCs w:val="24"/>
        </w:rPr>
      </w:pPr>
      <w:r>
        <w:rPr>
          <w:rFonts w:ascii="Times New Roman" w:hAnsi="Times New Roman"/>
          <w:b/>
          <w:sz w:val="24"/>
          <w:szCs w:val="24"/>
        </w:rPr>
      </w:r>
    </w:p>
    <w:p>
      <w:pPr>
        <w:pStyle w:val="Normal"/>
        <w:suppressAutoHyphens w:val="true"/>
        <w:spacing w:lineRule="auto" w:line="276"/>
        <w:rPr>
          <w:rFonts w:ascii="Times New Roman" w:hAnsi="Times New Roman" w:eastAsia="Times New Roman"/>
          <w:b/>
          <w:b/>
          <w:sz w:val="24"/>
          <w:szCs w:val="24"/>
          <w:lang w:eastAsia="pl-PL"/>
        </w:rPr>
      </w:pPr>
      <w:r>
        <w:rPr>
          <w:rFonts w:eastAsia="Times New Roman" w:ascii="Times New Roman" w:hAnsi="Times New Roman"/>
          <w:b/>
          <w:sz w:val="24"/>
          <w:szCs w:val="24"/>
          <w:lang w:eastAsia="pl-PL"/>
        </w:rPr>
        <w:t>Przewidywana wielkość gęstości obciążenia ogniowego</w:t>
      </w:r>
    </w:p>
    <w:p>
      <w:pPr>
        <w:pStyle w:val="Normal"/>
        <w:suppressAutoHyphens w:val="true"/>
        <w:spacing w:lineRule="auto" w:line="276"/>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Budynek, ze względu na funkcję jaka została w nich przyjęta, kwalifikuje się do właściwej kategorii zagrożenia ludzi. Z tego też względu dla tego budynku nie oblicza się gęstości obciążenia ogniowego. </w:t>
      </w:r>
    </w:p>
    <w:p>
      <w:pPr>
        <w:pStyle w:val="Normal"/>
        <w:suppressAutoHyphens w:val="true"/>
        <w:spacing w:lineRule="auto" w:line="276"/>
        <w:rPr>
          <w:rFonts w:ascii="Times New Roman" w:hAnsi="Times New Roman" w:eastAsia="Times New Roman"/>
          <w:sz w:val="24"/>
          <w:szCs w:val="24"/>
          <w:lang w:eastAsia="ar-SA"/>
        </w:rPr>
      </w:pPr>
      <w:r>
        <w:rPr>
          <w:rFonts w:eastAsia="Times New Roman" w:ascii="Times New Roman" w:hAnsi="Times New Roman"/>
          <w:sz w:val="24"/>
          <w:szCs w:val="24"/>
          <w:lang w:eastAsia="ar-SA"/>
        </w:rPr>
        <w:t xml:space="preserve">Pomieszczenia dydaktyczne / warsztatowe / , gospodarcze, magazynowe i techniczne funkcjonalnie związane z budynkiem posiadać będą gęstość obciążenia ogniowego zawartą w przedziale do 500 MJ/m2. </w:t>
      </w:r>
    </w:p>
    <w:p>
      <w:pPr>
        <w:pStyle w:val="Normal"/>
        <w:rPr>
          <w:rFonts w:ascii="Times New Roman" w:hAnsi="Times New Roman"/>
          <w:b/>
          <w:b/>
          <w:sz w:val="24"/>
          <w:szCs w:val="24"/>
        </w:rPr>
      </w:pPr>
      <w:r>
        <w:rPr>
          <w:rFonts w:ascii="Times New Roman" w:hAnsi="Times New Roman"/>
          <w:b/>
          <w:sz w:val="24"/>
          <w:szCs w:val="24"/>
        </w:rPr>
      </w:r>
    </w:p>
    <w:p>
      <w:pPr>
        <w:pStyle w:val="Normal"/>
        <w:spacing w:lineRule="auto" w:line="276"/>
        <w:jc w:val="left"/>
        <w:rPr>
          <w:rFonts w:ascii="Times New Roman" w:hAnsi="Times New Roman" w:eastAsia="Times New Roman"/>
          <w:b/>
          <w:b/>
          <w:bCs/>
          <w:sz w:val="24"/>
          <w:szCs w:val="24"/>
          <w:lang w:eastAsia="pl-PL"/>
        </w:rPr>
      </w:pPr>
      <w:r>
        <w:rPr>
          <w:rFonts w:eastAsia="Times New Roman" w:ascii="Times New Roman" w:hAnsi="Times New Roman"/>
          <w:b/>
          <w:sz w:val="24"/>
          <w:szCs w:val="24"/>
          <w:lang w:eastAsia="pl-PL"/>
        </w:rPr>
        <w:t>Kategorię zagrożenia ludzi, przewidywaną liczbę osób na każdej kondygnacji                     i w poszczególnych pomieszczeniach</w:t>
      </w:r>
      <w:r>
        <w:rPr>
          <w:rFonts w:eastAsia="Times New Roman" w:ascii="Times New Roman" w:hAnsi="Times New Roman"/>
          <w:b/>
          <w:bCs/>
          <w:sz w:val="24"/>
          <w:szCs w:val="24"/>
          <w:lang w:eastAsia="pl-PL"/>
        </w:rPr>
        <w:t xml:space="preserve">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Pomieszczenia z zagospodarowaniem umożliwiającym przebywanie do 50 osób jednocześnie. Kategoria zagrożenia ludzi ZL III.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Pomieszczenia zaplecza higienicznego i gospodarczego, nie przeznaczone na pobyt ludzi , z możliwością przebywania tych samych osób do 2 godzin w ciągu doby .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bCs/>
          <w:sz w:val="24"/>
          <w:szCs w:val="24"/>
          <w:lang w:eastAsia="pl-PL"/>
        </w:rPr>
        <w:t xml:space="preserve">Pomieszczenia warsztatowo – dydaktyczne ,  techniczne i gospodarcze </w:t>
      </w:r>
      <w:r>
        <w:rPr>
          <w:rFonts w:eastAsia="Times New Roman" w:ascii="Times New Roman" w:hAnsi="Times New Roman"/>
          <w:sz w:val="24"/>
          <w:szCs w:val="24"/>
          <w:lang w:eastAsia="pl-PL"/>
        </w:rPr>
        <w:t xml:space="preserve">powiązane funkcjonalnie z pomieszczeniami ZL w ramach procesu kształcenia użytkowników szkoły . </w:t>
      </w:r>
    </w:p>
    <w:p>
      <w:pPr>
        <w:pStyle w:val="Normal"/>
        <w:rPr>
          <w:rFonts w:ascii="Times New Roman" w:hAnsi="Times New Roman"/>
          <w:b/>
          <w:b/>
          <w:sz w:val="24"/>
          <w:szCs w:val="24"/>
        </w:rPr>
      </w:pPr>
      <w:r>
        <w:rPr>
          <w:rFonts w:ascii="Times New Roman" w:hAnsi="Times New Roman"/>
          <w:b/>
          <w:sz w:val="24"/>
          <w:szCs w:val="24"/>
        </w:rPr>
      </w:r>
    </w:p>
    <w:p>
      <w:pPr>
        <w:pStyle w:val="Normal"/>
        <w:spacing w:lineRule="auto" w:line="276"/>
        <w:jc w:val="left"/>
        <w:rPr>
          <w:rFonts w:ascii="Times New Roman" w:hAnsi="Times New Roman" w:eastAsia="Times New Roman"/>
          <w:b/>
          <w:b/>
          <w:sz w:val="24"/>
          <w:szCs w:val="24"/>
          <w:lang w:eastAsia="pl-PL"/>
        </w:rPr>
      </w:pPr>
      <w:r>
        <w:rPr>
          <w:rFonts w:eastAsia="Times New Roman" w:ascii="Times New Roman" w:hAnsi="Times New Roman"/>
          <w:b/>
          <w:sz w:val="24"/>
          <w:szCs w:val="24"/>
          <w:lang w:eastAsia="pl-PL"/>
        </w:rPr>
        <w:t>Ocena zagrożenia wybuchem pomieszczeń oraz przestrzeni zewnętrznych</w:t>
      </w:r>
    </w:p>
    <w:p>
      <w:pPr>
        <w:pStyle w:val="Normal"/>
        <w:suppressAutoHyphens w:val="true"/>
        <w:spacing w:lineRule="auto" w:line="276"/>
        <w:rPr>
          <w:rFonts w:ascii="Times New Roman" w:hAnsi="Times New Roman" w:eastAsia="Times New Roman"/>
          <w:sz w:val="24"/>
          <w:szCs w:val="24"/>
          <w:lang w:eastAsia="ar-SA"/>
        </w:rPr>
      </w:pPr>
      <w:r>
        <w:rPr>
          <w:rFonts w:eastAsia="Times New Roman" w:ascii="Times New Roman" w:hAnsi="Times New Roman"/>
          <w:sz w:val="24"/>
          <w:szCs w:val="24"/>
          <w:lang w:eastAsia="ar-SA"/>
        </w:rPr>
        <w:t>Przyjęta funkcja dla budynku nie przewiduje użytkowania substancji mogących powodować występowanie w nim stref zagrożenia wybuchem.</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W przypadku wtórnego zagospodarowania przestrzeni , należy dokonać odrębnej Oceny zagrożenia wybuchem projektowanego procesu technologicznego lub sposobu użytkowania . Zmiany te nie mogą zmieniać zakładanej w niniejszym procesie oceny. W przypadku innych rozwiązań zapewnić rozwiązania techniczne gwarantujące nie występowanie zagrożenia wybuchem pomieszczenia , a w ew. strefach zagrożonych wybuchem zastosować stosowne zabezpieczenia ochronne ograniczające zagrożenia wybuchem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rPr>
          <w:rFonts w:ascii="Times New Roman" w:hAnsi="Times New Roman" w:eastAsia="Times New Roman"/>
          <w:b/>
          <w:b/>
          <w:bCs/>
          <w:sz w:val="24"/>
          <w:szCs w:val="24"/>
          <w:lang w:eastAsia="pl-PL"/>
        </w:rPr>
      </w:pPr>
      <w:r>
        <w:rPr>
          <w:rFonts w:eastAsia="Times New Roman" w:ascii="Times New Roman" w:hAnsi="Times New Roman"/>
          <w:b/>
          <w:bCs/>
          <w:sz w:val="24"/>
          <w:szCs w:val="24"/>
          <w:lang w:eastAsia="pl-PL"/>
        </w:rPr>
        <w:t>Podział na strefy pożarowe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Projektowany budynek jako jedna strefa pożarowa zakwalifikowana do kategorii zagrożenia ludzi ZL III. Powierzchnia wewnętrzna strefy pożarowej 933 m</w:t>
      </w:r>
      <w:r>
        <w:rPr>
          <w:rFonts w:eastAsia="Times New Roman" w:ascii="Times New Roman" w:hAnsi="Times New Roman"/>
          <w:sz w:val="24"/>
          <w:szCs w:val="24"/>
          <w:vertAlign w:val="superscript"/>
          <w:lang w:eastAsia="pl-PL"/>
        </w:rPr>
        <w:t>2</w:t>
      </w:r>
      <w:r>
        <w:rPr>
          <w:rFonts w:eastAsia="Times New Roman" w:ascii="Times New Roman" w:hAnsi="Times New Roman"/>
          <w:sz w:val="24"/>
          <w:szCs w:val="24"/>
          <w:lang w:eastAsia="pl-PL"/>
        </w:rPr>
        <w:t xml:space="preserve">,                         przy dopuszczalnej 8 000 m2.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Tretekstu"/>
        <w:spacing w:lineRule="auto" w:line="276"/>
        <w:rPr>
          <w:rFonts w:ascii="Times New Roman" w:hAnsi="Times New Roman"/>
          <w:bCs/>
          <w:i/>
          <w:i/>
          <w:sz w:val="24"/>
          <w:szCs w:val="24"/>
        </w:rPr>
      </w:pPr>
      <w:r>
        <w:rPr>
          <w:rFonts w:ascii="Times New Roman" w:hAnsi="Times New Roman"/>
          <w:bCs/>
          <w:i/>
          <w:sz w:val="24"/>
          <w:szCs w:val="24"/>
        </w:rPr>
        <w:t xml:space="preserve">Ewentualne pomieszczenia, w których będą umieszczone przeciwpożarowe zbiorniki wody lub innych środków gaśniczych, pompy wodne instalacji przeciwpożarowych, maszynownie wentylacji do celów przeciwpożarowych oraz rozdzielnie elektryczne, zasilające, niezbędne podczas pożaru, instalacje   i urządzenia,  stanowić będą odrębne strefy pożarowe , wyznaczone na etapie projektów wykonawczych tych urządzeń .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jc w:val="left"/>
        <w:rPr>
          <w:rFonts w:ascii="Times New Roman" w:hAnsi="Times New Roman" w:eastAsia="Times New Roman"/>
          <w:bCs/>
          <w:sz w:val="24"/>
          <w:szCs w:val="24"/>
          <w:lang w:eastAsia="pl-PL"/>
        </w:rPr>
      </w:pPr>
      <w:r>
        <w:rPr>
          <w:rFonts w:eastAsia="Times New Roman" w:ascii="Times New Roman" w:hAnsi="Times New Roman"/>
          <w:b/>
          <w:bCs/>
          <w:sz w:val="24"/>
          <w:szCs w:val="24"/>
          <w:lang w:eastAsia="pl-PL"/>
        </w:rPr>
        <w:t xml:space="preserve">Dopuszczalna klasa odporności pożarowej budynku : „D” </w:t>
      </w:r>
      <w:r>
        <w:rPr>
          <w:rFonts w:eastAsia="Times New Roman" w:ascii="Times New Roman" w:hAnsi="Times New Roman"/>
          <w:bCs/>
          <w:sz w:val="24"/>
          <w:szCs w:val="24"/>
          <w:lang w:eastAsia="pl-PL"/>
        </w:rPr>
        <w:t>wg. § 212 ust.3 WT</w:t>
      </w:r>
    </w:p>
    <w:p>
      <w:pPr>
        <w:pStyle w:val="Normal"/>
        <w:spacing w:lineRule="auto" w:line="276"/>
        <w:rPr>
          <w:rFonts w:ascii="Times New Roman" w:hAnsi="Times New Roman" w:eastAsia="Times New Roman"/>
          <w:sz w:val="24"/>
          <w:szCs w:val="24"/>
          <w:u w:val="single"/>
          <w:lang w:eastAsia="pl-PL"/>
        </w:rPr>
      </w:pPr>
      <w:r>
        <w:rPr>
          <w:rFonts w:eastAsia="Times New Roman" w:ascii="Times New Roman" w:hAnsi="Times New Roman"/>
          <w:sz w:val="24"/>
          <w:szCs w:val="24"/>
          <w:u w:val="single"/>
          <w:lang w:eastAsia="pl-PL"/>
        </w:rPr>
      </w:r>
    </w:p>
    <w:p>
      <w:pPr>
        <w:pStyle w:val="Normal"/>
        <w:spacing w:lineRule="auto" w:line="276"/>
        <w:jc w:val="left"/>
        <w:rPr>
          <w:rFonts w:ascii="Times New Roman" w:hAnsi="Times New Roman" w:eastAsia="Times New Roman"/>
          <w:b/>
          <w:b/>
          <w:sz w:val="24"/>
          <w:szCs w:val="24"/>
          <w:lang w:eastAsia="pl-PL"/>
        </w:rPr>
      </w:pPr>
      <w:r>
        <w:rPr>
          <w:rFonts w:eastAsia="Times New Roman" w:ascii="Times New Roman" w:hAnsi="Times New Roman"/>
          <w:b/>
          <w:sz w:val="24"/>
          <w:szCs w:val="24"/>
          <w:lang w:eastAsia="pl-PL"/>
        </w:rPr>
        <w:t>Elementy konstrukcyjne i ich klasa odporności ogniowej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Główna konstrukcja nośna wymagana klasa odporności ogniowej R30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Stropy spełniają wymagania klasy odporności ogniowej REI30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Konstrukcja dachu brak wymagań klasy odporności ogniowej.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Ściany zewnętrzne spełniają wymagania klasy odporności ogniowej EI 30                      ( o↔i), w zakresie pasów międzykondygnacyjnych o szerokości wymaganej co najmniej 0,8m, z powyższego zwolnione elementy ścian zewnętrznych w pomieszczeniu holów i pionowych oraz poziomych dróg komunikacji,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Ściany wewnętrzne wymagana klasy odporności ogniowej EI 15 dla obudów poziomych dróg, pozostałe nie rozprzestrzeniające ogień .  </w:t>
      </w:r>
    </w:p>
    <w:p>
      <w:pPr>
        <w:pStyle w:val="Normal"/>
        <w:numPr>
          <w:ilvl w:val="0"/>
          <w:numId w:val="2"/>
        </w:numPr>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Przekrycie dachu : brak wymagania klasy odporności ogniowej. Wymagane nierozprzestrzeniania ognia. Projektowane systemy pokryć dachowych spełniające ww. wymaganie.                            </w:t>
      </w:r>
    </w:p>
    <w:p>
      <w:pPr>
        <w:pStyle w:val="Normal"/>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uppressAutoHyphens w:val="true"/>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Elementy ścian zewnętrznych i wewnętrznych oraz stropów wymagana klasa odporności ogniowej R30 , jeżeli są konstrukcyjnie wykorzystywane jako elementy głównej konstrukcji nośnej.  </w:t>
      </w:r>
    </w:p>
    <w:p>
      <w:pPr>
        <w:pStyle w:val="Normal"/>
        <w:spacing w:lineRule="auto" w:line="276"/>
        <w:jc w:val="left"/>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Uwaga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Ewentualne elementy okładzin elewacyjnych  powinny być mocowane do konstrukcji budynku w sposób spełniający wymagania klasy odporności ogniowej EI ściany zewnętrznej, zaś izolacja cieplna ścian zewnętrznych winna być wykonana zgodnie z aprobatą ITB dla sytemu w taki sposób aby nie rozprzestrzeniać ognia a zastosowane kołki do mocowania mechanicznego winny posiadać stosowne dopuszczenia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jc w:val="left"/>
        <w:rPr>
          <w:rFonts w:ascii="Times New Roman" w:hAnsi="Times New Roman" w:eastAsia="Times New Roman"/>
          <w:b/>
          <w:b/>
          <w:bCs/>
          <w:sz w:val="24"/>
          <w:szCs w:val="24"/>
          <w:lang w:eastAsia="pl-PL"/>
        </w:rPr>
      </w:pPr>
      <w:r>
        <w:rPr>
          <w:rFonts w:eastAsia="Times New Roman" w:ascii="Times New Roman" w:hAnsi="Times New Roman"/>
          <w:b/>
          <w:bCs/>
          <w:sz w:val="24"/>
          <w:szCs w:val="24"/>
          <w:lang w:eastAsia="pl-PL"/>
        </w:rPr>
        <w:t xml:space="preserve">Elementy oddzieleń przeciwpożarowych : </w:t>
      </w:r>
      <w:r>
        <w:rPr>
          <w:rFonts w:eastAsia="Times New Roman" w:ascii="Times New Roman" w:hAnsi="Times New Roman"/>
          <w:bCs/>
          <w:sz w:val="24"/>
          <w:szCs w:val="24"/>
          <w:lang w:eastAsia="pl-PL"/>
        </w:rPr>
        <w:t>nie wymagane , nie projektowane .</w:t>
      </w:r>
      <w:r>
        <w:rPr>
          <w:rFonts w:eastAsia="Times New Roman" w:ascii="Times New Roman" w:hAnsi="Times New Roman"/>
          <w:b/>
          <w:bCs/>
          <w:sz w:val="24"/>
          <w:szCs w:val="24"/>
          <w:lang w:eastAsia="pl-PL"/>
        </w:rPr>
        <w:t xml:space="preserve">  </w:t>
      </w:r>
    </w:p>
    <w:p>
      <w:pPr>
        <w:pStyle w:val="Nagwek1"/>
        <w:spacing w:lineRule="auto" w:line="276"/>
        <w:rPr>
          <w:rFonts w:ascii="Times New Roman" w:hAnsi="Times New Roman" w:cs="Times New Roman"/>
          <w:sz w:val="24"/>
          <w:szCs w:val="24"/>
        </w:rPr>
      </w:pPr>
      <w:r>
        <w:rPr>
          <w:rFonts w:cs="Times New Roman" w:ascii="Times New Roman" w:hAnsi="Times New Roman"/>
          <w:sz w:val="24"/>
          <w:szCs w:val="24"/>
        </w:rPr>
        <w:t>Warunki ewakuacji</w:t>
      </w:r>
    </w:p>
    <w:p>
      <w:pPr>
        <w:pStyle w:val="Normal"/>
        <w:spacing w:lineRule="auto" w:line="276"/>
        <w:rPr>
          <w:rFonts w:ascii="Times New Roman" w:hAnsi="Times New Roman"/>
          <w:sz w:val="24"/>
          <w:szCs w:val="24"/>
        </w:rPr>
      </w:pPr>
      <w:r>
        <w:rPr>
          <w:rFonts w:ascii="Times New Roman" w:hAnsi="Times New Roman"/>
          <w:sz w:val="24"/>
          <w:szCs w:val="24"/>
        </w:rPr>
        <w:t>Z pomieszczeń przeznaczonych na pobyt ludzi zapewniona jest możliwość ewakuacji w bezpieczne miejsce na zewnątrz budynku, lub do odrębnych stref pożarowych bezpośrednio albo drogami komunikacji ogólnej, zwanymi dalej „drogami ewakuacyjnymi".</w:t>
      </w:r>
    </w:p>
    <w:p>
      <w:pPr>
        <w:pStyle w:val="Normal"/>
        <w:spacing w:lineRule="auto" w:line="276"/>
        <w:rPr>
          <w:rFonts w:ascii="Times New Roman" w:hAnsi="Times New Roman"/>
          <w:i/>
          <w:i/>
          <w:sz w:val="24"/>
          <w:szCs w:val="24"/>
        </w:rPr>
      </w:pPr>
      <w:r>
        <w:rPr>
          <w:rFonts w:ascii="Times New Roman" w:hAnsi="Times New Roman"/>
          <w:i/>
          <w:sz w:val="24"/>
          <w:szCs w:val="24"/>
        </w:rPr>
        <w:t xml:space="preserve">Pomieszczenia techniczne , higieniczne , gospodarcze oraz nadbudówki techniczne , ponad dachem budynków nie przeznaczone na pobyt ludzi z możliwością przebywania do 2 godzin w ciągu doby tych samych osób , a czynności wykonywane maja charakter dorywczy.  </w:t>
      </w:r>
    </w:p>
    <w:p>
      <w:pPr>
        <w:pStyle w:val="Normal"/>
        <w:spacing w:lineRule="auto" w:line="276"/>
        <w:rPr>
          <w:rFonts w:ascii="Times New Roman" w:hAnsi="Times New Roman"/>
          <w:i/>
          <w:i/>
          <w:sz w:val="24"/>
          <w:szCs w:val="24"/>
        </w:rPr>
      </w:pPr>
      <w:r>
        <w:rPr>
          <w:rFonts w:ascii="Times New Roman" w:hAnsi="Times New Roman"/>
          <w:sz w:val="24"/>
          <w:szCs w:val="24"/>
        </w:rPr>
        <w:t>Drzwi ewakuacyjne z pomieszczeń o szerokości minimalnej 0,9m w świetle ościeżnicy po otwarciu skrzydła drzwiowego pod kątem 90</w:t>
      </w:r>
      <w:r>
        <w:rPr>
          <w:rFonts w:ascii="Times New Roman" w:hAnsi="Times New Roman"/>
          <w:sz w:val="24"/>
          <w:szCs w:val="24"/>
          <w:vertAlign w:val="superscript"/>
        </w:rPr>
        <w:t>o</w:t>
      </w:r>
      <w:r>
        <w:rPr>
          <w:rFonts w:ascii="Times New Roman" w:hAnsi="Times New Roman"/>
          <w:sz w:val="24"/>
          <w:szCs w:val="24"/>
        </w:rPr>
        <w:t xml:space="preserve">.  </w:t>
      </w:r>
    </w:p>
    <w:p>
      <w:pPr>
        <w:pStyle w:val="Normal"/>
        <w:spacing w:lineRule="auto" w:line="276"/>
        <w:rPr>
          <w:rFonts w:ascii="Times New Roman" w:hAnsi="Times New Roman"/>
          <w:sz w:val="24"/>
          <w:szCs w:val="24"/>
        </w:rPr>
      </w:pPr>
      <w:r>
        <w:rPr>
          <w:rFonts w:ascii="Times New Roman" w:hAnsi="Times New Roman"/>
          <w:sz w:val="24"/>
          <w:szCs w:val="24"/>
        </w:rPr>
        <w:t>Wysokość drzwi ewakuacyjnych w świetle ościeżnicy co najmniej 2,0m.</w:t>
      </w:r>
    </w:p>
    <w:p>
      <w:pPr>
        <w:pStyle w:val="Normal"/>
        <w:spacing w:lineRule="auto" w:line="276"/>
        <w:rPr>
          <w:rFonts w:ascii="Times New Roman" w:hAnsi="Times New Roman"/>
          <w:sz w:val="24"/>
          <w:szCs w:val="24"/>
        </w:rPr>
      </w:pPr>
      <w:r>
        <w:rPr>
          <w:rFonts w:ascii="Times New Roman" w:hAnsi="Times New Roman"/>
          <w:sz w:val="24"/>
          <w:szCs w:val="24"/>
        </w:rPr>
        <w:t>Drzwi dwuskrzydłowe z co najmniej jednym skrzydłem nie blokowanym o szerokości 0,9m – warunek spełniony.</w:t>
      </w:r>
    </w:p>
    <w:p>
      <w:pPr>
        <w:pStyle w:val="Tretekstu"/>
        <w:spacing w:lineRule="auto" w:line="276"/>
        <w:rPr>
          <w:rFonts w:ascii="Times New Roman" w:hAnsi="Times New Roman"/>
          <w:sz w:val="24"/>
          <w:szCs w:val="24"/>
        </w:rPr>
      </w:pPr>
      <w:r>
        <w:rPr>
          <w:rFonts w:ascii="Times New Roman" w:hAnsi="Times New Roman"/>
          <w:sz w:val="24"/>
          <w:szCs w:val="24"/>
        </w:rPr>
        <w:t xml:space="preserve">Pomieszczenia umożliwiające przebywanie poniżej 50 osób jednocześnie  </w:t>
        <w:br/>
        <w:t>i powierzchnią poniżej 300 m</w:t>
      </w:r>
      <w:r>
        <w:rPr>
          <w:rFonts w:ascii="Times New Roman" w:hAnsi="Times New Roman"/>
          <w:sz w:val="24"/>
          <w:szCs w:val="24"/>
          <w:vertAlign w:val="superscript"/>
        </w:rPr>
        <w:t>2</w:t>
      </w:r>
      <w:r>
        <w:rPr>
          <w:rFonts w:ascii="Times New Roman" w:hAnsi="Times New Roman"/>
          <w:sz w:val="24"/>
          <w:szCs w:val="24"/>
        </w:rPr>
        <w:t xml:space="preserve">, z pojedynczymi wejściami ewakuacyjnymi. </w:t>
        <w:br/>
        <w:t>Kierunek otwierania drzwi dowolny.</w:t>
      </w:r>
    </w:p>
    <w:p>
      <w:pPr>
        <w:pStyle w:val="Normal"/>
        <w:spacing w:lineRule="auto" w:line="276"/>
        <w:rPr>
          <w:rFonts w:ascii="Times New Roman" w:hAnsi="Times New Roman"/>
          <w:sz w:val="24"/>
          <w:szCs w:val="24"/>
        </w:rPr>
      </w:pPr>
      <w:r>
        <w:rPr>
          <w:rFonts w:ascii="Times New Roman" w:hAnsi="Times New Roman"/>
          <w:sz w:val="24"/>
          <w:szCs w:val="24"/>
        </w:rPr>
        <w:t xml:space="preserve">Długość przejść ewakuacyjnych w pomieszczeniach ZL, nie przekracza dopuszczalnych 40m. Ewakuacja prowadzona łącznie poprzez nie więcej niż trzy pomieszczenia powiązane ze sobą funkcjonalnie. Szerokość przejść ewakuacyjnych w pomieszczeniach co najmniej 0,9m. Ściany wewnętrzne pomiędzy pomieszczeniami dla których wspólne przejście ewakuacyjne bez wymagań w zakresie klasy odporności ogniowej. </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t>W strefie pożarowej dopuszczalna długość dojść ewakuacyjnych nie przekracza 30m                    w jednym kierunku ewakuacji z 20m na poziomej drodze ewakuacyjnej.</w:t>
      </w:r>
    </w:p>
    <w:p>
      <w:pPr>
        <w:pStyle w:val="Normal"/>
        <w:spacing w:lineRule="auto" w:line="276"/>
        <w:rPr>
          <w:rFonts w:ascii="Times New Roman" w:hAnsi="Times New Roman"/>
          <w:sz w:val="24"/>
        </w:rPr>
      </w:pPr>
      <w:r>
        <w:rPr>
          <w:rFonts w:ascii="Times New Roman" w:hAnsi="Times New Roman"/>
          <w:sz w:val="24"/>
          <w:szCs w:val="24"/>
        </w:rPr>
        <w:t xml:space="preserve">Poziome drogi ewakuacyjne o szerokości minimalnej 1,4m, przewidziane do ewakuacji do 100 osób.  </w:t>
      </w:r>
      <w:r>
        <w:rPr>
          <w:rFonts w:ascii="Times New Roman" w:hAnsi="Times New Roman"/>
          <w:sz w:val="24"/>
        </w:rPr>
        <w:t xml:space="preserve">Drzwi z pomieszczeń na drogi ewakuacyjne po całkowitym otwarciu, nie zwężają szerokości dróg ewakuacyjnych lub są będą wyposażone                         w samozmykacze . W częściach przewidzianych do ewakuacji do 20 osób o szerokości  poziomych dróg ewakuacyjnych 1,2m . </w:t>
      </w:r>
    </w:p>
    <w:p>
      <w:pPr>
        <w:pStyle w:val="Normal"/>
        <w:spacing w:lineRule="auto" w:line="276"/>
        <w:rPr>
          <w:rFonts w:ascii="Times New Roman" w:hAnsi="Times New Roman"/>
          <w:spacing w:val="-2"/>
          <w:sz w:val="24"/>
          <w:szCs w:val="24"/>
        </w:rPr>
      </w:pPr>
      <w:r>
        <w:rPr>
          <w:rFonts w:ascii="Times New Roman" w:hAnsi="Times New Roman"/>
          <w:sz w:val="24"/>
          <w:szCs w:val="24"/>
        </w:rPr>
        <w:t xml:space="preserve">Korytarze ewakuacyjne o wysokości co najmniej 2,2m przy dopuszczalnym lokalnym obniżeniu tej wysokości do 2,0m na długości  nie przekraczającym 1,5m, w odstępach co 10m . </w:t>
      </w:r>
      <w:r>
        <w:rPr>
          <w:rFonts w:ascii="Times New Roman" w:hAnsi="Times New Roman"/>
          <w:spacing w:val="-2"/>
          <w:sz w:val="24"/>
          <w:szCs w:val="24"/>
        </w:rPr>
        <w:t xml:space="preserve">Obudowa poziomych dróg ewakuacyjnych posiada klasę odporności ogniowej wymaganą dla ścian wewnętrznych EI 15.   </w:t>
      </w:r>
    </w:p>
    <w:p>
      <w:pPr>
        <w:pStyle w:val="Normal"/>
        <w:spacing w:lineRule="auto" w:line="276"/>
        <w:rPr>
          <w:rFonts w:ascii="Times New Roman" w:hAnsi="Times New Roman"/>
          <w:spacing w:val="-2"/>
          <w:sz w:val="24"/>
          <w:szCs w:val="24"/>
        </w:rPr>
      </w:pPr>
      <w:r>
        <w:rPr>
          <w:rFonts w:ascii="Times New Roman" w:hAnsi="Times New Roman"/>
          <w:spacing w:val="-2"/>
          <w:sz w:val="24"/>
          <w:szCs w:val="24"/>
        </w:rPr>
        <w:t xml:space="preserve">Poziome drogi ewakuacyjne nie wymagają ochrony przed zadymieniem. </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color w:val="000000"/>
          <w:sz w:val="24"/>
          <w:szCs w:val="24"/>
        </w:rPr>
      </w:pPr>
      <w:r>
        <w:rPr>
          <w:rFonts w:ascii="Times New Roman" w:hAnsi="Times New Roman"/>
          <w:sz w:val="24"/>
          <w:szCs w:val="24"/>
        </w:rPr>
        <w:t xml:space="preserve">Drzwi stanowiące wyjście ewakuacyjne z budynku </w:t>
      </w:r>
      <w:r>
        <w:rPr>
          <w:rFonts w:ascii="Times New Roman" w:hAnsi="Times New Roman"/>
          <w:color w:val="000000"/>
          <w:sz w:val="24"/>
          <w:szCs w:val="24"/>
        </w:rPr>
        <w:t xml:space="preserve">otwierane na zewnątrz budynku. </w:t>
      </w:r>
    </w:p>
    <w:p>
      <w:pPr>
        <w:pStyle w:val="Normal"/>
        <w:spacing w:lineRule="auto" w:line="276"/>
        <w:rPr>
          <w:rFonts w:ascii="Times New Roman" w:hAnsi="Times New Roman"/>
          <w:sz w:val="24"/>
          <w:szCs w:val="24"/>
        </w:rPr>
      </w:pPr>
      <w:r>
        <w:rPr>
          <w:rFonts w:ascii="Times New Roman" w:hAnsi="Times New Roman"/>
          <w:sz w:val="24"/>
          <w:szCs w:val="24"/>
        </w:rPr>
        <w:t xml:space="preserve">Zgodnie z ustaleniami szerokość drzwi stanowiących wyjście ewakuacyjne z budynku,  a także szerokość drzwi (na drodze ewakuacyjnej), prowadzących na zewnątrz budynku powinna być nie mniejsza niż szerokość biegu klatki schodowej, lecz nie mniej niż 1,2m – wymaganie spełnione. </w:t>
      </w:r>
    </w:p>
    <w:p>
      <w:pPr>
        <w:pStyle w:val="Normal"/>
        <w:spacing w:lineRule="auto" w:line="276"/>
        <w:rPr>
          <w:rFonts w:ascii="Times New Roman" w:hAnsi="Times New Roman"/>
          <w:sz w:val="24"/>
          <w:szCs w:val="24"/>
        </w:rPr>
      </w:pPr>
      <w:r>
        <w:rPr>
          <w:rFonts w:ascii="Times New Roman" w:hAnsi="Times New Roman"/>
          <w:sz w:val="24"/>
          <w:szCs w:val="24"/>
        </w:rPr>
      </w:r>
      <w:bookmarkStart w:id="0" w:name="_GoBack"/>
      <w:bookmarkStart w:id="1" w:name="_GoBack"/>
      <w:bookmarkEnd w:id="1"/>
    </w:p>
    <w:p>
      <w:pPr>
        <w:pStyle w:val="Normal"/>
        <w:spacing w:lineRule="auto" w:line="276"/>
        <w:rPr>
          <w:rFonts w:ascii="Times New Roman" w:hAnsi="Times New Roman"/>
          <w:sz w:val="24"/>
          <w:szCs w:val="24"/>
        </w:rPr>
      </w:pPr>
      <w:r>
        <w:rPr>
          <w:rFonts w:ascii="Times New Roman" w:hAnsi="Times New Roman"/>
          <w:sz w:val="24"/>
          <w:szCs w:val="24"/>
        </w:rPr>
        <w:t xml:space="preserve">Oświetlenie ewakuacyjne wymagane : </w:t>
      </w:r>
    </w:p>
    <w:p>
      <w:pPr>
        <w:pStyle w:val="Normal"/>
        <w:spacing w:lineRule="auto" w:line="276"/>
        <w:ind w:left="284" w:hanging="284"/>
        <w:rPr>
          <w:rFonts w:ascii="Times New Roman" w:hAnsi="Times New Roman"/>
          <w:sz w:val="24"/>
          <w:szCs w:val="24"/>
        </w:rPr>
      </w:pPr>
      <w:r>
        <w:rPr>
          <w:rFonts w:ascii="Times New Roman" w:hAnsi="Times New Roman"/>
          <w:sz w:val="24"/>
          <w:szCs w:val="24"/>
        </w:rPr>
        <w:t xml:space="preserve">- </w:t>
        <w:tab/>
        <w:t xml:space="preserve">w pomieszczeniu spawalni oraz na drogach ewakuacyjnych oświetlonych wyłącznie światłem sztucznym.  Oświetlenie ewakuacyjne powinno działać przez co najmniej 1 godziny od zaniku oświetlenia podstawowego i być projektowane zgodnie z wymaganiami Polskiej Normy . </w:t>
      </w:r>
    </w:p>
    <w:p>
      <w:pPr>
        <w:pStyle w:val="Normal"/>
        <w:spacing w:lineRule="auto" w:line="276"/>
        <w:rPr>
          <w:rFonts w:ascii="Times New Roman" w:hAnsi="Times New Roman"/>
          <w:sz w:val="24"/>
          <w:szCs w:val="24"/>
        </w:rPr>
      </w:pPr>
      <w:r>
        <w:rPr>
          <w:rFonts w:ascii="Times New Roman" w:hAnsi="Times New Roman"/>
          <w:sz w:val="24"/>
          <w:szCs w:val="24"/>
        </w:rPr>
      </w:r>
    </w:p>
    <w:p>
      <w:pPr>
        <w:pStyle w:val="Tretekstu"/>
        <w:rPr>
          <w:rFonts w:ascii="Times New Roman" w:hAnsi="Times New Roman"/>
          <w:b/>
          <w:b/>
          <w:bCs/>
          <w:i/>
          <w:i/>
          <w:sz w:val="24"/>
          <w:szCs w:val="24"/>
        </w:rPr>
      </w:pPr>
      <w:r>
        <w:rPr>
          <w:rFonts w:ascii="Times New Roman" w:hAnsi="Times New Roman"/>
          <w:b/>
          <w:bCs/>
          <w:i/>
          <w:sz w:val="24"/>
          <w:szCs w:val="24"/>
        </w:rPr>
        <w:t>Elementy wykończenia wnętrz</w:t>
      </w:r>
    </w:p>
    <w:p>
      <w:pPr>
        <w:pStyle w:val="Tretekstu"/>
        <w:rPr>
          <w:rFonts w:ascii="Times New Roman" w:hAnsi="Times New Roman"/>
          <w:bCs/>
          <w:sz w:val="24"/>
          <w:szCs w:val="24"/>
        </w:rPr>
      </w:pPr>
      <w:r>
        <w:rPr>
          <w:rFonts w:ascii="Times New Roman" w:hAnsi="Times New Roman"/>
          <w:bCs/>
          <w:sz w:val="24"/>
          <w:szCs w:val="24"/>
        </w:rPr>
        <w:t>W strefach pożarowych ZL stosowanie do wykończenia wnętrz materiałów i wyrobów łatwo zapalnych, których produkty rozkładu termicznego są bardzo toksyczne lub intensywnie dymiące, jest zabronione.</w:t>
      </w:r>
    </w:p>
    <w:p>
      <w:pPr>
        <w:pStyle w:val="Tretekstu"/>
        <w:rPr>
          <w:rFonts w:ascii="Times New Roman" w:hAnsi="Times New Roman"/>
          <w:bCs/>
          <w:sz w:val="24"/>
          <w:szCs w:val="24"/>
        </w:rPr>
      </w:pPr>
      <w:r>
        <w:rPr>
          <w:rFonts w:ascii="Times New Roman" w:hAnsi="Times New Roman"/>
          <w:bCs/>
          <w:sz w:val="24"/>
          <w:szCs w:val="24"/>
        </w:rPr>
        <w:t xml:space="preserve">Na drogach komunikacji ogólnej, służących celom ewakuacji, stosowanie materiałów </w:t>
      </w:r>
    </w:p>
    <w:p>
      <w:pPr>
        <w:pStyle w:val="Tretekstu"/>
        <w:rPr>
          <w:rFonts w:ascii="Times New Roman" w:hAnsi="Times New Roman"/>
          <w:bCs/>
          <w:sz w:val="24"/>
          <w:szCs w:val="24"/>
        </w:rPr>
      </w:pPr>
      <w:r>
        <w:rPr>
          <w:rFonts w:ascii="Times New Roman" w:hAnsi="Times New Roman"/>
          <w:bCs/>
          <w:sz w:val="24"/>
          <w:szCs w:val="24"/>
        </w:rPr>
        <w:t xml:space="preserve">i wyrobów budowlanych łatwo zapalnych jest zabronione. W związku z powyższym, należy stosować wyłącznie materiały klasyfikowane jako: niepalne oraz palne niezapalne i trudno zapalne, a w zakresie reakcji na ogień zgodnie z PN-EN 13501-1: 2008  klasyfikowane, jako: A1, A2, B, C z indeksem s1 i s2 oraz D indeksem s1.                                     W/w wymagania dotyczą również mebli stanowiących wyposażenie dróg komunikacyjnych. Wykładziny dywanowe i inne wyroby stanowiące posadzki podłogowe powinny posiadać klasę reakcji na  ogień: A1fl; A2fl-s1; A2fl-s2; Bfl-s1; Bfl-s2; Cfl-s1; Cfl-s2. </w:t>
      </w:r>
    </w:p>
    <w:p>
      <w:pPr>
        <w:pStyle w:val="Tretekstu"/>
        <w:rPr>
          <w:rFonts w:ascii="Times New Roman" w:hAnsi="Times New Roman"/>
          <w:bCs/>
          <w:sz w:val="24"/>
          <w:szCs w:val="24"/>
        </w:rPr>
      </w:pPr>
      <w:r>
        <w:rPr>
          <w:rFonts w:ascii="Times New Roman" w:hAnsi="Times New Roman"/>
          <w:bCs/>
          <w:sz w:val="24"/>
          <w:szCs w:val="24"/>
        </w:rPr>
        <w:t>Okładziny sufitów oraz sufity podwieszone należy wykonywać z materiałów niepalnych lub niezapalnych, niekapiących i nieodpadających pod wpływem ognia.</w:t>
      </w:r>
    </w:p>
    <w:p>
      <w:pPr>
        <w:pStyle w:val="Tretekstu"/>
        <w:rPr>
          <w:rFonts w:ascii="Times New Roman" w:hAnsi="Times New Roman"/>
          <w:bCs/>
          <w:sz w:val="24"/>
          <w:szCs w:val="24"/>
        </w:rPr>
      </w:pPr>
      <w:r>
        <w:rPr>
          <w:rFonts w:ascii="Times New Roman" w:hAnsi="Times New Roman"/>
          <w:bCs/>
          <w:sz w:val="24"/>
          <w:szCs w:val="24"/>
        </w:rPr>
        <w:t xml:space="preserve">Palne elementy wystroju wnętrz budynku, przez które lub obok których są prowadzone przewody ogrzewcze, wentylacyjne powinny być zabezpieczone przed możliwością zapalenia lub zwęglenia elementów wystroju. </w:t>
      </w:r>
    </w:p>
    <w:p>
      <w:pPr>
        <w:pStyle w:val="Tretekstu"/>
        <w:rPr>
          <w:rFonts w:ascii="Times New Roman" w:hAnsi="Times New Roman"/>
          <w:bCs/>
          <w:sz w:val="24"/>
          <w:szCs w:val="24"/>
        </w:rPr>
      </w:pPr>
      <w:r>
        <w:rPr>
          <w:rFonts w:ascii="Times New Roman" w:hAnsi="Times New Roman"/>
          <w:bCs/>
          <w:sz w:val="24"/>
          <w:szCs w:val="24"/>
        </w:rPr>
        <w:t>W pomieszczeniach, PM oraz gospodarczych, stosowanie łatwo zapalnych przegród, stałych elementów wyposażenia i wystroju wnętrz oraz wykładzin podłogowych jest zabronione.</w:t>
      </w:r>
    </w:p>
    <w:p>
      <w:pPr>
        <w:pStyle w:val="Tretekstu"/>
        <w:rPr>
          <w:rFonts w:ascii="Times New Roman" w:hAnsi="Times New Roman"/>
          <w:bCs/>
          <w:sz w:val="24"/>
          <w:szCs w:val="24"/>
        </w:rPr>
      </w:pPr>
      <w:r>
        <w:rPr>
          <w:rFonts w:ascii="Times New Roman" w:hAnsi="Times New Roman"/>
          <w:bCs/>
          <w:sz w:val="24"/>
          <w:szCs w:val="24"/>
        </w:rPr>
        <w:t>Palne elementy wystroju wnętrz budynku, przez które lub obok których są prowadzone przewody ogrzewcze, wentylacyjne, dymowe lub spalinowe, powinny być zabezpieczone przed możliwością zapalenia lub zwęglenia.</w:t>
      </w:r>
    </w:p>
    <w:p>
      <w:pPr>
        <w:pStyle w:val="Tretekstu"/>
        <w:rPr>
          <w:rFonts w:ascii="Times New Roman" w:hAnsi="Times New Roman"/>
          <w:bCs/>
          <w:sz w:val="24"/>
          <w:szCs w:val="24"/>
        </w:rPr>
      </w:pPr>
      <w:r>
        <w:rPr>
          <w:rFonts w:ascii="Times New Roman" w:hAnsi="Times New Roman"/>
          <w:bCs/>
          <w:sz w:val="24"/>
          <w:szCs w:val="24"/>
        </w:rPr>
        <w:t>W przypadku stosowania materiałów wykończeniowych luźno zwisających,                                     w szczególności w kurtynach, zasłonach, draperiach, kotarach oraz żaluzjach, za łatwo zapalne uważa się materiały, których właściwości określone w badaniach zgodnych z Polskimi Normami odnoszącymi się do zapalności i rozprzestrzeniania płomienia przez wyroby włókiennicze, nie spełniają co najmniej jednego z kryteriów:</w:t>
      </w:r>
    </w:p>
    <w:p>
      <w:pPr>
        <w:pStyle w:val="Tretekstu"/>
        <w:rPr>
          <w:rFonts w:ascii="Times New Roman" w:hAnsi="Times New Roman"/>
          <w:bCs/>
          <w:sz w:val="24"/>
          <w:szCs w:val="24"/>
        </w:rPr>
      </w:pPr>
      <w:r>
        <w:rPr>
          <w:rFonts w:ascii="Times New Roman" w:hAnsi="Times New Roman"/>
          <w:bCs/>
          <w:sz w:val="24"/>
          <w:szCs w:val="24"/>
        </w:rPr>
        <w:t>1) ti≥4s,</w:t>
      </w:r>
    </w:p>
    <w:p>
      <w:pPr>
        <w:pStyle w:val="Tretekstu"/>
        <w:rPr>
          <w:rFonts w:ascii="Times New Roman" w:hAnsi="Times New Roman"/>
          <w:bCs/>
          <w:sz w:val="24"/>
          <w:szCs w:val="24"/>
        </w:rPr>
      </w:pPr>
      <w:r>
        <w:rPr>
          <w:rFonts w:ascii="Times New Roman" w:hAnsi="Times New Roman"/>
          <w:bCs/>
          <w:sz w:val="24"/>
          <w:szCs w:val="24"/>
        </w:rPr>
        <w:t xml:space="preserve">2) ts≤30s, </w:t>
      </w:r>
    </w:p>
    <w:p>
      <w:pPr>
        <w:pStyle w:val="Tretekstu"/>
        <w:rPr>
          <w:rFonts w:ascii="Times New Roman" w:hAnsi="Times New Roman"/>
          <w:bCs/>
          <w:sz w:val="24"/>
          <w:szCs w:val="24"/>
        </w:rPr>
      </w:pPr>
      <w:r>
        <w:rPr>
          <w:rFonts w:ascii="Times New Roman" w:hAnsi="Times New Roman"/>
          <w:bCs/>
          <w:sz w:val="24"/>
          <w:szCs w:val="24"/>
        </w:rPr>
        <w:t>3) nie następuje przepalenie trzeciej nitki,</w:t>
      </w:r>
    </w:p>
    <w:p>
      <w:pPr>
        <w:pStyle w:val="Tretekstu"/>
        <w:rPr>
          <w:rFonts w:ascii="Times New Roman" w:hAnsi="Times New Roman"/>
          <w:bCs/>
          <w:sz w:val="24"/>
          <w:szCs w:val="24"/>
        </w:rPr>
      </w:pPr>
      <w:r>
        <w:rPr>
          <w:rFonts w:ascii="Times New Roman" w:hAnsi="Times New Roman"/>
          <w:bCs/>
          <w:sz w:val="24"/>
          <w:szCs w:val="24"/>
        </w:rPr>
        <w:t>4) nie występują płonące krople.W pomieszczeniach  stosowanie do wykończenia wnętrz materiałów   i wyrobów łatwo zapalnych, których produkty rozkładu termicznego są bardzo toksyczne lub intensywnie dymiące, jest zabronione.</w:t>
      </w:r>
    </w:p>
    <w:p>
      <w:pPr>
        <w:pStyle w:val="Tretekstu"/>
        <w:rPr>
          <w:rFonts w:ascii="Times New Roman" w:hAnsi="Times New Roman"/>
          <w:bCs/>
          <w:sz w:val="24"/>
          <w:szCs w:val="24"/>
        </w:rPr>
      </w:pPr>
      <w:r>
        <w:rPr>
          <w:rFonts w:ascii="Times New Roman" w:hAnsi="Times New Roman"/>
          <w:bCs/>
          <w:sz w:val="24"/>
          <w:szCs w:val="24"/>
        </w:rPr>
        <w:t xml:space="preserve">Na drogach komunikacji ogólnej służących celom ewakuacji stosowanie materiałów i wyrobów budowlanych łatwo zapalnych jest zabronione. </w:t>
      </w:r>
    </w:p>
    <w:p>
      <w:pPr>
        <w:pStyle w:val="Normal"/>
        <w:spacing w:lineRule="auto" w:line="276"/>
        <w:rPr>
          <w:rFonts w:ascii="Times New Roman" w:hAnsi="Times New Roman" w:eastAsia="Times New Roman"/>
          <w:b/>
          <w:b/>
          <w:sz w:val="24"/>
          <w:szCs w:val="24"/>
          <w:lang w:eastAsia="pl-PL"/>
        </w:rPr>
      </w:pPr>
      <w:r>
        <w:rPr>
          <w:rFonts w:eastAsia="Times New Roman" w:ascii="Times New Roman" w:hAnsi="Times New Roman"/>
          <w:b/>
          <w:sz w:val="24"/>
          <w:szCs w:val="24"/>
          <w:lang w:eastAsia="pl-PL"/>
        </w:rPr>
        <w:t>Instalacje i urządzenia przeciwpożarowe.</w:t>
      </w:r>
    </w:p>
    <w:p>
      <w:pPr>
        <w:pStyle w:val="Normal"/>
        <w:spacing w:lineRule="auto" w:line="276"/>
        <w:jc w:val="left"/>
        <w:rPr>
          <w:rFonts w:ascii="Times New Roman" w:hAnsi="Times New Roman" w:eastAsia="Times New Roman"/>
          <w:sz w:val="24"/>
          <w:szCs w:val="20"/>
          <w:u w:val="single"/>
          <w:lang w:eastAsia="pl-PL"/>
        </w:rPr>
      </w:pPr>
      <w:r>
        <w:rPr>
          <w:rFonts w:eastAsia="Times New Roman" w:ascii="Times New Roman" w:hAnsi="Times New Roman"/>
          <w:sz w:val="24"/>
          <w:szCs w:val="20"/>
          <w:u w:val="single"/>
          <w:lang w:eastAsia="pl-PL"/>
        </w:rPr>
      </w:r>
    </w:p>
    <w:p>
      <w:pPr>
        <w:pStyle w:val="Tretekstu"/>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 xml:space="preserve">Zestawy i elementy składowe instalacji urządzenia przeciwpożarowego powinny posiadać odpowiednie: </w:t>
      </w:r>
    </w:p>
    <w:p>
      <w:pPr>
        <w:pStyle w:val="Tretekstu"/>
        <w:numPr>
          <w:ilvl w:val="0"/>
          <w:numId w:val="3"/>
        </w:numPr>
        <w:suppressAutoHyphens w:val="true"/>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 xml:space="preserve">specyfikacje techniczne: norma zharmonizowana lub europejska ocena techniczna (EOT); PN lub krajowa ocena techniczna (KOT); wymagania techniczno-użytkowe (WTU-rozporządzenie MSWiA), </w:t>
      </w:r>
    </w:p>
    <w:p>
      <w:pPr>
        <w:pStyle w:val="Tretekstu"/>
        <w:numPr>
          <w:ilvl w:val="0"/>
          <w:numId w:val="3"/>
        </w:numPr>
        <w:suppressAutoHyphens w:val="true"/>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dokument certyfikacyjny: certyfikat CPR; lub krajowy certyfikat stałości właściwości użytkowych (SWU); lub świadectwo dopuszczenia,</w:t>
      </w:r>
    </w:p>
    <w:p>
      <w:pPr>
        <w:pStyle w:val="Tretekstu"/>
        <w:numPr>
          <w:ilvl w:val="0"/>
          <w:numId w:val="3"/>
        </w:numPr>
        <w:suppressAutoHyphens w:val="true"/>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deklarację producenta: europejska deklaracja właściwości użytkowych; krajowa deklaracja właściwości użytkowych,</w:t>
      </w:r>
    </w:p>
    <w:p>
      <w:pPr>
        <w:pStyle w:val="Tretekstu"/>
        <w:numPr>
          <w:ilvl w:val="0"/>
          <w:numId w:val="3"/>
        </w:numPr>
        <w:suppressAutoHyphens w:val="true"/>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oznakowanie na wyrobie: CE; lub B; lub CNBOP-PIB,</w:t>
      </w:r>
    </w:p>
    <w:p>
      <w:pPr>
        <w:pStyle w:val="Tretekstu"/>
        <w:numPr>
          <w:ilvl w:val="0"/>
          <w:numId w:val="3"/>
        </w:numPr>
        <w:suppressAutoHyphens w:val="true"/>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 xml:space="preserve">badania; dokumentacja techniczna urządzenia; legalne wprowadzenie </w:t>
        <w:br/>
        <w:t xml:space="preserve">do obrotu; informacje o właściwościach użytkowych; instrukcje stosowania </w:t>
        <w:br/>
        <w:t xml:space="preserve">i obsługi, informacje dotyczące zagrożenia dla zdrowia i bezpieczeństwa, jakie wyrób stwarza podczas stosowania i użytkowania.  </w:t>
      </w:r>
    </w:p>
    <w:p>
      <w:pPr>
        <w:pStyle w:val="Tretekstu"/>
        <w:rPr>
          <w:rFonts w:ascii="Times New Roman" w:hAnsi="Times New Roman" w:eastAsia="Times New Roman"/>
          <w:i/>
          <w:i/>
          <w:sz w:val="24"/>
          <w:szCs w:val="24"/>
          <w:lang w:eastAsia="pl-PL"/>
        </w:rPr>
      </w:pPr>
      <w:r>
        <w:rPr>
          <w:rFonts w:eastAsia="Times New Roman" w:ascii="Times New Roman" w:hAnsi="Times New Roman"/>
          <w:i/>
          <w:sz w:val="24"/>
          <w:szCs w:val="24"/>
          <w:lang w:eastAsia="pl-PL"/>
        </w:rPr>
        <w:t xml:space="preserve">Dla urządzeń przeciwpożarowych należy stosować certyfikowane i dedykowane </w:t>
        <w:br/>
        <w:t>w szczególności: zasilacze pożarowe,  siłowniki, centralki, centrale sterujące (moduły zasilająco – sterujące), moduły sterująco – monitorujące, centralki sterujące, centrala sterująca urządzeniami przeciwpożarowymi - realizująca matrycę / tabelę sterowań,  a zestawy i elementy instalacji przeciwpożarowych powinny posiadać odpowiednie dokumenty certyfikacyjne.</w:t>
      </w:r>
    </w:p>
    <w:p>
      <w:pPr>
        <w:pStyle w:val="Tretekstu"/>
        <w:rPr>
          <w:rFonts w:ascii="Times New Roman" w:hAnsi="Times New Roman" w:eastAsia="Times New Roman"/>
          <w:bCs/>
          <w:i/>
          <w:i/>
          <w:sz w:val="24"/>
          <w:szCs w:val="24"/>
          <w:lang w:eastAsia="pl-PL"/>
        </w:rPr>
      </w:pPr>
      <w:r>
        <w:rPr>
          <w:rFonts w:eastAsia="Times New Roman" w:ascii="Times New Roman" w:hAnsi="Times New Roman"/>
          <w:i/>
          <w:sz w:val="24"/>
          <w:szCs w:val="24"/>
          <w:lang w:eastAsia="pl-PL"/>
        </w:rPr>
        <w:t>Urządzenia przeciwpożarowe</w:t>
      </w:r>
      <w:r>
        <w:rPr>
          <w:rFonts w:eastAsia="Times New Roman" w:ascii="Times New Roman" w:hAnsi="Times New Roman"/>
          <w:bCs/>
          <w:i/>
          <w:sz w:val="24"/>
          <w:szCs w:val="24"/>
          <w:lang w:eastAsia="pl-PL"/>
        </w:rPr>
        <w:t xml:space="preserve"> w obiekcie powinny być wykonane zgodnie z projektem uzgodnionym pod względem ochrony przeciwpożarowej przez rzeczoznawcę do spraw zabezpieczeń przeciwpożarowych, a warunkiem dopuszczenia ich do użytkowania jest  przeprowadzenie odpowiednich dla danego urządzenia prób i badań, potwierdzających prawidłowość ich działania .</w:t>
      </w:r>
    </w:p>
    <w:p>
      <w:pPr>
        <w:pStyle w:val="Tretekstu"/>
        <w:rPr>
          <w:rFonts w:ascii="Times New Roman" w:hAnsi="Times New Roman" w:eastAsia="Times New Roman"/>
          <w:bCs/>
          <w:i/>
          <w:i/>
          <w:sz w:val="24"/>
          <w:szCs w:val="24"/>
          <w:lang w:eastAsia="pl-PL"/>
        </w:rPr>
      </w:pPr>
      <w:r>
        <w:rPr>
          <w:rFonts w:eastAsia="Times New Roman" w:ascii="Times New Roman" w:hAnsi="Times New Roman"/>
          <w:bCs/>
          <w:i/>
          <w:sz w:val="24"/>
          <w:szCs w:val="24"/>
          <w:lang w:eastAsia="pl-PL"/>
        </w:rPr>
        <w:t xml:space="preserve">Pomieszczenia, w których będą umieszczone rozdzielnie elektryczne, zasilające, niezbędne podczas pożaru, instalacje   i urządzenia,  stanowić będą odrębne strefy pożarowe. </w:t>
      </w:r>
    </w:p>
    <w:p>
      <w:pPr>
        <w:pStyle w:val="Tretekstu"/>
        <w:rPr>
          <w:rFonts w:ascii="Times New Roman" w:hAnsi="Times New Roman" w:eastAsia="Times New Roman"/>
          <w:bCs/>
          <w:iCs/>
          <w:sz w:val="24"/>
          <w:szCs w:val="24"/>
          <w:lang w:eastAsia="pl-PL"/>
        </w:rPr>
      </w:pPr>
      <w:r>
        <w:rPr>
          <w:rFonts w:eastAsia="Times New Roman" w:ascii="Times New Roman" w:hAnsi="Times New Roman"/>
          <w:bCs/>
          <w:iCs/>
          <w:sz w:val="24"/>
          <w:szCs w:val="24"/>
          <w:lang w:eastAsia="pl-PL"/>
        </w:rPr>
        <w:t>Dla obiektu, dobór instalacji i urządzeń przeciwpożarowych oraz innych instalacji i urządzeń służących bezpieczeństwu pożarowemu, dostosowanym do wymagań wynikających z przepisów dotyczących ochrony przeciwpożarowej i przyjętego koncepcyjnego scenariusza pożarowego.</w:t>
      </w:r>
    </w:p>
    <w:p>
      <w:pPr>
        <w:pStyle w:val="Normal"/>
        <w:spacing w:lineRule="auto" w:line="276"/>
        <w:jc w:val="left"/>
        <w:rPr>
          <w:rFonts w:ascii="Times New Roman" w:hAnsi="Times New Roman" w:eastAsia="Times New Roman"/>
          <w:sz w:val="24"/>
          <w:szCs w:val="20"/>
          <w:u w:val="single"/>
          <w:lang w:eastAsia="pl-PL"/>
        </w:rPr>
      </w:pPr>
      <w:r>
        <w:rPr>
          <w:rFonts w:eastAsia="Times New Roman" w:ascii="Times New Roman" w:hAnsi="Times New Roman"/>
          <w:sz w:val="24"/>
          <w:szCs w:val="20"/>
          <w:u w:val="single"/>
          <w:lang w:eastAsia="pl-PL"/>
        </w:rPr>
      </w:r>
    </w:p>
    <w:p>
      <w:pPr>
        <w:pStyle w:val="Normal"/>
        <w:spacing w:lineRule="auto" w:line="276"/>
        <w:jc w:val="left"/>
        <w:rPr>
          <w:rFonts w:ascii="Times New Roman" w:hAnsi="Times New Roman" w:eastAsia="Times New Roman"/>
          <w:sz w:val="24"/>
          <w:szCs w:val="20"/>
          <w:u w:val="single"/>
          <w:lang w:eastAsia="pl-PL"/>
        </w:rPr>
      </w:pPr>
      <w:r>
        <w:rPr>
          <w:rFonts w:eastAsia="Times New Roman" w:ascii="Times New Roman" w:hAnsi="Times New Roman"/>
          <w:sz w:val="24"/>
          <w:szCs w:val="20"/>
          <w:u w:val="single"/>
          <w:lang w:eastAsia="pl-PL"/>
        </w:rPr>
        <w:t xml:space="preserve">Budynek  wyposażyć w przeciwpożarowy wyłącznik prądu.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W budynku projektowany Przeciwpożarowy  wyłącznik prądu. Zgodnie z ustaleniami §183. ust.2.rozp./4/ przeciwpożarowy wyłącznik prądu winien zapewnić wyłączanie  dopływu prądu do wszystkich obwodów, z wyjątkiem obwodów zasilających instalacje i urządzenia, których funkcjonowanie jest niezbędne podczas pożaru. Zgodnie z ustaleniami §183.ust.3.rozp./4/ przeciwpożarowy wyłącznik prądu umieszczony w obrębie holu wejściowego do budynku w pobliżu głównego wejścia do budynku i odpowiednio oznakowany.</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Odcięcie dopływu prądu przeciwpożarowym wyłącznikiem nie może spowodować samoczynnego załączenia drugiego źródła energii elektrycznej w tym np. zespołu prądotwórczego  lub UPS , za wyjątkiem źródła zasilającego oświetlenie awaryjne ewakuacyjne, jeżeli będzie zasilane z tego zespołu. Odcięcie przeciwpożarowym wyłącznikiem prądu napięcia w budynku [rozdzielni] winno zapewnić brak napięcia na kablu zasilającym RGNN w budynku celem zapewnienia bezpieczeństwa dla ratowników przez wyeliminowanie  porażenia prądem elektrycznym  przez  odcinek kabla mogącego być pod napięciem w budynku.</w:t>
      </w:r>
    </w:p>
    <w:p>
      <w:pPr>
        <w:pStyle w:val="Normal"/>
        <w:spacing w:lineRule="auto" w:line="276"/>
        <w:jc w:val="left"/>
        <w:rPr>
          <w:rFonts w:ascii="Times New Roman" w:hAnsi="Times New Roman" w:eastAsia="Times New Roman"/>
          <w:sz w:val="24"/>
          <w:szCs w:val="20"/>
          <w:lang w:eastAsia="pl-PL"/>
        </w:rPr>
      </w:pPr>
      <w:r>
        <w:rPr>
          <w:rFonts w:eastAsia="Times New Roman" w:ascii="Times New Roman" w:hAnsi="Times New Roman"/>
          <w:sz w:val="24"/>
          <w:szCs w:val="20"/>
          <w:lang w:eastAsia="pl-PL"/>
        </w:rPr>
        <w:t xml:space="preserve">Przeciwpożarowy wyłącznik prądu umieszczony w pobliżu głównego wejścia do obiektu lub złącza i odpowiednio oznakowany.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Przewody i kable elektryczne oraz światłowodowe wraz z ich zamocowaniami, zwane dalej „zespołami kablowymi”, stosowane w systemach zasilania i sterowania urządzeniami służącymi ochronie przeciwpożarowej, powinny zapewniać ciągłość dostawy energii elektrycznej lub przekazu sygnału przez czas wymagany do uruchomienia i działania urządzenia. Ocena zespołów kablowych w zakresie ciągłości dostawy energii elektrycznej lub przekazu sygnału, z uwzględnieniem rodzaju podłoża i przewidywanego sposobu mocowania do niego, powinna być wykonana zgodnie z warunkami określonymi w Polskiej Normie dotyczącej badania odporności ogniowej.</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Przewody i kable elektryczne w obwodach urządzeń alarmu pożaru, oświetlenia awaryjnego i łączności powinny mieć klasę PH odpowiednią do czasu wymaganego do działania tych urządzeń, zgodnie z wymaganiami Polskiej Normy dotyczącej metody badań palności cienkich przewodów i kabli bez ochrony specjalnej stosowanych w obwodach zabezpieczających.</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Zespoły kablowe powinny  być tak zaprojektowane i wykonane, aby w wymaganym czasie, nie nastąpiła przerwa w dostawie energii elektrycznej lub przekazie sygnału spowodowana oddziaływaniami elementów budynku lub wyposażenia.</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u w:val="single"/>
          <w:lang w:eastAsia="pl-PL"/>
        </w:rPr>
        <w:t>Ochrona odgromowa wymagana .</w:t>
      </w:r>
      <w:r>
        <w:rPr>
          <w:rFonts w:eastAsia="Times New Roman" w:ascii="Times New Roman" w:hAnsi="Times New Roman"/>
          <w:sz w:val="24"/>
          <w:szCs w:val="20"/>
          <w:lang w:eastAsia="pl-PL"/>
        </w:rPr>
        <w:t xml:space="preserve"> Budynek chronić przed wyładowaniami atmosferycznymi ochroną odgromową w wykonaniu podstawowym . </w:t>
      </w:r>
    </w:p>
    <w:p>
      <w:pPr>
        <w:pStyle w:val="Normal"/>
        <w:spacing w:lineRule="auto" w:line="276"/>
        <w:jc w:val="left"/>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pacing w:lineRule="auto" w:line="276"/>
        <w:rPr>
          <w:rFonts w:ascii="Times New Roman" w:hAnsi="Times New Roman" w:eastAsia="Times New Roman"/>
          <w:sz w:val="24"/>
          <w:szCs w:val="24"/>
          <w:u w:val="single"/>
          <w:lang w:eastAsia="pl-PL"/>
        </w:rPr>
      </w:pPr>
      <w:r>
        <w:rPr>
          <w:rFonts w:eastAsia="Times New Roman" w:ascii="Times New Roman" w:hAnsi="Times New Roman"/>
          <w:sz w:val="24"/>
          <w:szCs w:val="24"/>
          <w:u w:val="single"/>
          <w:lang w:eastAsia="pl-PL"/>
        </w:rPr>
        <w:t xml:space="preserve">Awaryjne oświetlenie ewakuacyjne .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Oświetlenie ewakuacyjne – wymagane w pomieszczeniu spawalni </w:t>
      </w:r>
      <w:r>
        <w:rPr>
          <w:rFonts w:ascii="Times New Roman" w:hAnsi="Times New Roman"/>
          <w:sz w:val="24"/>
          <w:szCs w:val="24"/>
        </w:rPr>
        <w:t xml:space="preserve">oraz na drogach ewakuacyjnych oświetlonych wyłącznie światłem sztucznym.  </w:t>
      </w:r>
      <w:r>
        <w:rPr>
          <w:rFonts w:eastAsia="Times New Roman" w:ascii="Times New Roman" w:hAnsi="Times New Roman"/>
          <w:sz w:val="24"/>
          <w:szCs w:val="24"/>
          <w:lang w:eastAsia="pl-PL"/>
        </w:rPr>
        <w:t xml:space="preserve">. </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 xml:space="preserve">W miejscach tych będą zastosowane lampy oświetlenia ewakuacyjnego o czasie działania co najmniej 1 godzina z chwilą zaniku oświetlenia podstawowego. </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Lampy powinny zapewnić oświetlenie dróg ewakuacyjnych o natężeniu co najmniej 1 lx, a miejsca usytuowania szafek hydrantowych i przycisków pożarowych poza drogami ewakuacyjnymi 5 lx.</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Oprawy lamp ewakuacyjnych należy umieszczać :</w:t>
      </w:r>
    </w:p>
    <w:p>
      <w:pPr>
        <w:pStyle w:val="Normal"/>
        <w:spacing w:lineRule="auto" w:line="276"/>
        <w:ind w:left="705" w:hanging="705"/>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przy każdych drzwiach wyjściowych przeznaczonych do wyjścia ewakuacyjnego,</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w pobliżu schodów, aby każdy stopień był oświetlony bezpośrednio,</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w pobliżu każdej zmiany poziomu,</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przy wyjściach ewakuacyjnych i znakach bezpieczeństwa,</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przy zmianie kierunku, przy każdym skrzyżowaniu korytarzy,</w:t>
      </w:r>
    </w:p>
    <w:p>
      <w:pPr>
        <w:pStyle w:val="Normal"/>
        <w:spacing w:lineRule="auto" w:line="276"/>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na zewnątrz i w pobliżu każdego wyjścia końcowego,</w:t>
      </w:r>
    </w:p>
    <w:p>
      <w:pPr>
        <w:pStyle w:val="Normal"/>
        <w:spacing w:lineRule="auto" w:line="276"/>
        <w:ind w:left="705" w:hanging="705"/>
        <w:jc w:val="left"/>
        <w:rPr>
          <w:rFonts w:ascii="Times New Roman" w:hAnsi="Times New Roman" w:eastAsia="Times New Roman"/>
          <w:sz w:val="24"/>
          <w:szCs w:val="24"/>
          <w:lang w:eastAsia="pl-PL"/>
        </w:rPr>
      </w:pPr>
      <w:r>
        <w:rPr>
          <w:rFonts w:eastAsia="Times New Roman" w:ascii="Times New Roman" w:hAnsi="Times New Roman"/>
          <w:sz w:val="24"/>
          <w:szCs w:val="24"/>
          <w:lang w:eastAsia="pl-PL"/>
        </w:rPr>
        <w:t>•</w:t>
      </w:r>
      <w:r>
        <w:rPr>
          <w:rFonts w:eastAsia="Times New Roman" w:ascii="Times New Roman" w:hAnsi="Times New Roman"/>
          <w:sz w:val="24"/>
          <w:szCs w:val="24"/>
          <w:lang w:eastAsia="pl-PL"/>
        </w:rPr>
        <w:tab/>
        <w:t>w pobliżu urządzenia przeciwpożarowego (np. hydrantu wewnętrznego 33 oraz przycisków ręcznego ostrzegacza pożarowego).</w:t>
      </w:r>
    </w:p>
    <w:p>
      <w:pPr>
        <w:pStyle w:val="Tretekstu"/>
        <w:spacing w:lineRule="auto" w:line="276"/>
        <w:rPr>
          <w:rFonts w:ascii="Times New Roman" w:hAnsi="Times New Roman"/>
          <w:bCs/>
          <w:sz w:val="24"/>
          <w:szCs w:val="24"/>
        </w:rPr>
      </w:pPr>
      <w:r>
        <w:rPr>
          <w:rFonts w:ascii="Times New Roman" w:hAnsi="Times New Roman"/>
          <w:bCs/>
          <w:sz w:val="24"/>
          <w:szCs w:val="24"/>
        </w:rPr>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Uwaga : Urządzenia przeciwpożarowe których funkcjonowanie w trakcie pożaru jest wymagane będą miały zapewnione zasilnie rezerwowe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b/>
          <w:sz w:val="24"/>
          <w:szCs w:val="20"/>
          <w:lang w:eastAsia="pl-PL"/>
        </w:rPr>
        <w:t xml:space="preserve">Sposób zabezpieczenia przeciwpożarowego instalacji użytkowych, </w:t>
        <w:br/>
        <w:t>a w szczególności: wentylacyjnej, ogrzewczej, gazowej, elektroenergetycznej, odgromowej</w:t>
      </w:r>
      <w:r>
        <w:rPr>
          <w:rFonts w:eastAsia="Times New Roman" w:ascii="Times New Roman" w:hAnsi="Times New Roman"/>
          <w:sz w:val="24"/>
          <w:szCs w:val="20"/>
          <w:lang w:eastAsia="pl-PL"/>
        </w:rPr>
        <w:t xml:space="preserve">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r>
    </w:p>
    <w:p>
      <w:pPr>
        <w:pStyle w:val="Normal"/>
        <w:spacing w:lineRule="auto" w:line="276"/>
        <w:rPr>
          <w:rFonts w:ascii="Times New Roman" w:hAnsi="Times New Roman" w:eastAsia="Times New Roman"/>
          <w:sz w:val="24"/>
          <w:szCs w:val="20"/>
          <w:u w:val="single"/>
          <w:lang w:eastAsia="pl-PL"/>
        </w:rPr>
      </w:pPr>
      <w:r>
        <w:rPr>
          <w:rFonts w:eastAsia="Times New Roman" w:ascii="Times New Roman" w:hAnsi="Times New Roman"/>
          <w:sz w:val="24"/>
          <w:szCs w:val="20"/>
          <w:u w:val="single"/>
          <w:lang w:eastAsia="pl-PL"/>
        </w:rPr>
        <w:t>Elektroenergetycznej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Urządzenia winny być dostosowane do funkcji i przeznaczenia obiektu tak , aby spełniały one wymagania warunków technicznych określonych w Polskich Normach i przepisach szczególnych .</w:t>
      </w:r>
    </w:p>
    <w:p>
      <w:pPr>
        <w:pStyle w:val="Normal"/>
        <w:spacing w:lineRule="auto" w:line="276"/>
        <w:rPr>
          <w:rFonts w:ascii="Times New Roman" w:hAnsi="Times New Roman" w:eastAsia="Times New Roman"/>
          <w:sz w:val="24"/>
          <w:szCs w:val="20"/>
          <w:lang w:eastAsia="pl-PL"/>
        </w:rPr>
      </w:pPr>
      <w:r>
        <w:rPr>
          <w:rFonts w:eastAsia="Times New Roman" w:ascii="Times New Roman" w:hAnsi="Times New Roman"/>
          <w:sz w:val="24"/>
          <w:szCs w:val="20"/>
          <w:lang w:eastAsia="pl-PL"/>
        </w:rPr>
        <w:t>Zasilanie podstawowe z sieci elektroenergetycznej .</w:t>
      </w:r>
    </w:p>
    <w:p>
      <w:pPr>
        <w:pStyle w:val="Normal"/>
        <w:spacing w:lineRule="auto" w:line="276"/>
        <w:rPr>
          <w:rFonts w:ascii="Times New Roman" w:hAnsi="Times New Roman" w:eastAsia="Times New Roman"/>
          <w:bCs/>
          <w:sz w:val="24"/>
          <w:szCs w:val="20"/>
          <w:u w:val="single"/>
          <w:lang w:eastAsia="pl-PL"/>
        </w:rPr>
      </w:pPr>
      <w:r>
        <w:rPr>
          <w:rFonts w:eastAsia="Times New Roman" w:ascii="Times New Roman" w:hAnsi="Times New Roman"/>
          <w:bCs/>
          <w:sz w:val="24"/>
          <w:szCs w:val="20"/>
          <w:u w:val="single"/>
          <w:lang w:eastAsia="pl-PL"/>
        </w:rPr>
      </w:r>
    </w:p>
    <w:p>
      <w:pPr>
        <w:pStyle w:val="Normal"/>
        <w:suppressAutoHyphens w:val="true"/>
        <w:spacing w:lineRule="auto" w:line="276"/>
        <w:rPr>
          <w:rFonts w:ascii="Times New Roman" w:hAnsi="Times New Roman" w:eastAsia="Times New Roman"/>
          <w:sz w:val="24"/>
          <w:szCs w:val="24"/>
          <w:lang w:eastAsia="ar-SA"/>
        </w:rPr>
      </w:pPr>
      <w:r>
        <w:rPr>
          <w:rFonts w:eastAsia="Times New Roman" w:ascii="Times New Roman" w:hAnsi="Times New Roman"/>
          <w:sz w:val="24"/>
          <w:szCs w:val="24"/>
          <w:u w:val="single"/>
          <w:lang w:eastAsia="ar-SA"/>
        </w:rPr>
        <w:t xml:space="preserve">Ogrzewczej : </w:t>
      </w:r>
      <w:r>
        <w:rPr>
          <w:rFonts w:eastAsia="Times New Roman" w:ascii="Times New Roman" w:hAnsi="Times New Roman"/>
          <w:sz w:val="24"/>
          <w:szCs w:val="24"/>
          <w:lang w:eastAsia="ar-SA"/>
        </w:rPr>
        <w:t>c.o. z przyłącza cieplnego .</w:t>
      </w:r>
    </w:p>
    <w:p>
      <w:pPr>
        <w:pStyle w:val="Normal"/>
        <w:spacing w:lineRule="auto" w:line="276"/>
        <w:jc w:val="left"/>
        <w:rPr>
          <w:rFonts w:ascii="Times New Roman" w:hAnsi="Times New Roman" w:eastAsia="Times New Roman"/>
          <w:sz w:val="24"/>
          <w:szCs w:val="24"/>
          <w:u w:val="single"/>
          <w:lang w:eastAsia="pl-PL"/>
        </w:rPr>
      </w:pPr>
      <w:r>
        <w:rPr>
          <w:rFonts w:eastAsia="Times New Roman" w:ascii="Times New Roman" w:hAnsi="Times New Roman"/>
          <w:sz w:val="24"/>
          <w:szCs w:val="24"/>
          <w:u w:val="single"/>
          <w:lang w:eastAsia="pl-PL"/>
        </w:rPr>
      </w:r>
    </w:p>
    <w:p>
      <w:pPr>
        <w:pStyle w:val="Normal"/>
        <w:spacing w:lineRule="auto" w:line="276"/>
        <w:jc w:val="left"/>
        <w:rPr>
          <w:rFonts w:ascii="Times New Roman" w:hAnsi="Times New Roman" w:eastAsia="Times New Roman"/>
          <w:sz w:val="24"/>
          <w:szCs w:val="24"/>
          <w:u w:val="single"/>
          <w:lang w:eastAsia="pl-PL"/>
        </w:rPr>
      </w:pPr>
      <w:r>
        <w:rPr>
          <w:rFonts w:eastAsia="Times New Roman" w:ascii="Times New Roman" w:hAnsi="Times New Roman"/>
          <w:sz w:val="24"/>
          <w:szCs w:val="24"/>
          <w:u w:val="single"/>
          <w:lang w:eastAsia="pl-PL"/>
        </w:rPr>
        <w:t>wentylacyjnej :</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pPr>
        <w:pStyle w:val="Normal"/>
        <w:spacing w:lineRule="auto" w:line="276"/>
        <w:rPr>
          <w:rFonts w:ascii="Times New Roman" w:hAnsi="Times New Roman"/>
          <w:sz w:val="24"/>
          <w:szCs w:val="24"/>
        </w:rPr>
      </w:pPr>
      <w:r>
        <w:rPr>
          <w:rFonts w:ascii="Times New Roman" w:hAnsi="Times New Roman"/>
          <w:sz w:val="24"/>
          <w:szCs w:val="24"/>
        </w:rPr>
        <w:t xml:space="preserve">Przewody wentylacyjne powinny być wykonane z materiałów niepalnych, a palne izolacje cieplne i akustyczne oraz inne palne okładziny przewodów wentylacyjnych mogą być stosowane tylko na zewnętrznej ich powierzchni w sposób zapewniający nierozprzestrzenianie ognia. </w:t>
      </w:r>
    </w:p>
    <w:p>
      <w:pPr>
        <w:pStyle w:val="Normal"/>
        <w:spacing w:lineRule="auto" w:line="276"/>
        <w:rPr>
          <w:rFonts w:ascii="Times New Roman" w:hAnsi="Times New Roman"/>
          <w:sz w:val="24"/>
          <w:szCs w:val="24"/>
        </w:rPr>
      </w:pPr>
      <w:r>
        <w:rPr>
          <w:rFonts w:ascii="Times New Roman" w:hAnsi="Times New Roman"/>
          <w:sz w:val="24"/>
          <w:szCs w:val="24"/>
        </w:rPr>
        <w:t xml:space="preserve">Drzwiczki rewizyjne stosowane w kanałach i przewodach wentylacyjnych powinny być wykonane z materiałów niepalnych. </w:t>
      </w:r>
    </w:p>
    <w:p>
      <w:pPr>
        <w:pStyle w:val="Normal"/>
        <w:suppressAutoHyphens w:val="true"/>
        <w:spacing w:lineRule="auto" w:line="276"/>
        <w:rPr>
          <w:rFonts w:ascii="Times New Roman" w:hAnsi="Times New Roman" w:cs="Calibri"/>
          <w:sz w:val="24"/>
          <w:lang w:eastAsia="ar-SA"/>
        </w:rPr>
      </w:pPr>
      <w:r>
        <w:rPr>
          <w:rFonts w:cs="Calibri" w:ascii="Times New Roman" w:hAnsi="Times New Roman"/>
          <w:sz w:val="24"/>
          <w:lang w:eastAsia="ar-SA"/>
        </w:rPr>
      </w:r>
    </w:p>
    <w:p>
      <w:pPr>
        <w:pStyle w:val="Normal"/>
        <w:spacing w:lineRule="auto" w:line="276"/>
        <w:rPr>
          <w:rFonts w:ascii="Times New Roman" w:hAnsi="Times New Roman"/>
          <w:b/>
          <w:b/>
          <w:bCs/>
          <w:sz w:val="24"/>
        </w:rPr>
      </w:pPr>
      <w:r>
        <w:rPr>
          <w:rFonts w:ascii="Times New Roman" w:hAnsi="Times New Roman"/>
          <w:b/>
          <w:bCs/>
          <w:sz w:val="24"/>
        </w:rPr>
        <w:t>Projekt Techniczny:</w:t>
      </w:r>
    </w:p>
    <w:p>
      <w:pPr>
        <w:pStyle w:val="Normal"/>
        <w:spacing w:lineRule="auto" w:line="276"/>
        <w:rPr>
          <w:rFonts w:ascii="Times New Roman" w:hAnsi="Times New Roman"/>
          <w:bCs/>
          <w:sz w:val="24"/>
        </w:rPr>
      </w:pPr>
      <w:r>
        <w:rPr>
          <w:rFonts w:ascii="Times New Roman" w:hAnsi="Times New Roman"/>
          <w:bCs/>
          <w:sz w:val="24"/>
        </w:rPr>
        <w:t xml:space="preserve"> </w:t>
      </w:r>
      <w:r>
        <w:rPr>
          <w:rFonts w:ascii="Times New Roman" w:hAnsi="Times New Roman"/>
          <w:bCs/>
          <w:sz w:val="24"/>
        </w:rPr>
        <w:t>- o którym mowa w rozporządzeniu Ministra Rozwoju z dnia 11 września 2020 roku w sprawie szczegółowego zakresu i formy projektu budowlanego (Dz. U. z 2020 r., poz. 1609, z późniejszymi zmianami), zostanie opracowany przed rozpoczęciem robót budowlanych, w szczególności tj.:</w:t>
      </w:r>
    </w:p>
    <w:p>
      <w:pPr>
        <w:pStyle w:val="Normal"/>
        <w:numPr>
          <w:ilvl w:val="0"/>
          <w:numId w:val="10"/>
        </w:numPr>
        <w:suppressAutoHyphens w:val="true"/>
        <w:spacing w:lineRule="auto" w:line="276"/>
        <w:rPr>
          <w:rFonts w:ascii="Times New Roman" w:hAnsi="Times New Roman"/>
          <w:bCs/>
          <w:sz w:val="24"/>
        </w:rPr>
      </w:pPr>
      <w:r>
        <w:rPr>
          <w:rFonts w:ascii="Times New Roman" w:hAnsi="Times New Roman"/>
          <w:bCs/>
          <w:sz w:val="24"/>
        </w:rPr>
        <w:t>będzie zawierać warunki ochrony przeciwpożarowej dla inwestycji wg opracowanego projektu zagospodarowania terenu i projektu architektoniczno – budowlanego,</w:t>
      </w:r>
    </w:p>
    <w:p>
      <w:pPr>
        <w:pStyle w:val="Normal"/>
        <w:numPr>
          <w:ilvl w:val="0"/>
          <w:numId w:val="11"/>
        </w:numPr>
        <w:suppressAutoHyphens w:val="true"/>
        <w:spacing w:lineRule="auto" w:line="276"/>
        <w:rPr>
          <w:rFonts w:ascii="Times New Roman" w:hAnsi="Times New Roman"/>
          <w:bCs/>
          <w:sz w:val="24"/>
        </w:rPr>
      </w:pPr>
      <w:r>
        <w:rPr>
          <w:rFonts w:ascii="Times New Roman" w:hAnsi="Times New Roman"/>
          <w:bCs/>
          <w:sz w:val="24"/>
        </w:rPr>
        <w:t>przedstawi rozwiązania techniczne ochrony przeciwpożarowej  wg obowiązujących przepisów oraz norm dla projektowanych i wymaganych według scenariusza pożarowego, instalacji i urządzeń przeciwpożarowych oraz budowlanych,</w:t>
      </w:r>
    </w:p>
    <w:p>
      <w:pPr>
        <w:pStyle w:val="Normal"/>
        <w:numPr>
          <w:ilvl w:val="0"/>
          <w:numId w:val="11"/>
        </w:numPr>
        <w:suppressAutoHyphens w:val="true"/>
        <w:spacing w:lineRule="auto" w:line="276"/>
        <w:rPr>
          <w:rFonts w:ascii="Times New Roman" w:hAnsi="Times New Roman"/>
          <w:bCs/>
          <w:sz w:val="24"/>
        </w:rPr>
      </w:pPr>
      <w:r>
        <w:rPr>
          <w:rFonts w:ascii="Times New Roman" w:hAnsi="Times New Roman"/>
          <w:bCs/>
          <w:sz w:val="24"/>
        </w:rPr>
        <w:t>zostanie uzgodniony pod względem ochrony przeciwpożarowej z rzeczoznawcą do spraw zabezpieczeń przeciwpożarowych.</w:t>
      </w:r>
    </w:p>
    <w:p>
      <w:pPr>
        <w:pStyle w:val="Normal"/>
        <w:spacing w:lineRule="auto" w:line="276"/>
        <w:rPr>
          <w:rFonts w:ascii="Times New Roman" w:hAnsi="Times New Roman" w:eastAsia="Times New Roman"/>
          <w:sz w:val="24"/>
          <w:szCs w:val="24"/>
          <w:lang w:eastAsia="pl-PL"/>
        </w:rPr>
      </w:pPr>
      <w:r>
        <w:rPr>
          <w:rFonts w:eastAsia="Times New Roman" w:ascii="Times New Roman" w:hAnsi="Times New Roman"/>
          <w:sz w:val="24"/>
          <w:szCs w:val="24"/>
          <w:lang w:eastAsia="pl-PL"/>
        </w:rPr>
      </w:r>
    </w:p>
    <w:tbl>
      <w:tblPr>
        <w:tblW w:w="8221" w:type="dxa"/>
        <w:jc w:val="left"/>
        <w:tblInd w:w="0" w:type="dxa"/>
        <w:tblLayout w:type="fixed"/>
        <w:tblCellMar>
          <w:top w:w="55" w:type="dxa"/>
          <w:left w:w="55" w:type="dxa"/>
          <w:bottom w:w="55" w:type="dxa"/>
          <w:right w:w="55" w:type="dxa"/>
        </w:tblCellMar>
      </w:tblPr>
      <w:tblGrid>
        <w:gridCol w:w="4110"/>
        <w:gridCol w:w="4110"/>
      </w:tblGrid>
      <w:tr>
        <w:trPr/>
        <w:tc>
          <w:tcPr>
            <w:tcW w:w="4110" w:type="dxa"/>
            <w:tcBorders/>
          </w:tcPr>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val="false"/>
                <w:i w:val="false"/>
                <w:caps w:val="false"/>
                <w:smallCaps w:val="false"/>
                <w:strike w:val="false"/>
                <w:dstrike w:val="false"/>
                <w:color w:val="000000"/>
                <w:sz w:val="22"/>
                <w:u w:val="none"/>
                <w:effect w:val="none"/>
                <w:shd w:fill="auto" w:val="clear"/>
              </w:rPr>
              <w:t>SPR. ARCHITEKTURY</w:t>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i w:val="false"/>
                <w:caps w:val="false"/>
                <w:smallCaps w:val="false"/>
                <w:strike w:val="false"/>
                <w:dstrike w:val="false"/>
                <w:color w:val="000000"/>
                <w:sz w:val="18"/>
                <w:u w:val="none"/>
                <w:effect w:val="none"/>
                <w:shd w:fill="auto" w:val="clear"/>
              </w:rPr>
              <w:t>mgr inż. arch. Z. Kufel</w:t>
            </w:r>
          </w:p>
          <w:p>
            <w:pPr>
              <w:pStyle w:val="Tretekstu"/>
              <w:widowControl w:val="false"/>
              <w:bidi w:val="0"/>
              <w:spacing w:lineRule="auto" w:line="240" w:before="0" w:after="0"/>
              <w:jc w:val="center"/>
              <w:rPr>
                <w:b/>
                <w:b/>
                <w:i w:val="false"/>
                <w:i w:val="false"/>
                <w:caps w:val="false"/>
                <w:smallCaps w:val="false"/>
                <w:strike w:val="false"/>
                <w:dstrike w:val="false"/>
                <w:color w:val="000000"/>
                <w:sz w:val="18"/>
                <w:u w:val="none"/>
                <w:effect w:val="none"/>
                <w:shd w:fill="auto" w:val="clear"/>
              </w:rPr>
            </w:pPr>
            <w:r>
              <w:rPr>
                <w:b/>
                <w:i w:val="false"/>
                <w:caps w:val="false"/>
                <w:smallCaps w:val="false"/>
                <w:strike w:val="false"/>
                <w:dstrike w:val="false"/>
                <w:color w:val="000000"/>
                <w:sz w:val="18"/>
                <w:u w:val="none"/>
                <w:effect w:val="none"/>
                <w:shd w:fill="auto" w:val="clear"/>
              </w:rPr>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val="false"/>
                <w:i w:val="false"/>
                <w:caps w:val="false"/>
                <w:smallCaps w:val="false"/>
                <w:strike w:val="false"/>
                <w:dstrike w:val="false"/>
                <w:color w:val="000000"/>
                <w:sz w:val="18"/>
                <w:u w:val="none"/>
                <w:effect w:val="none"/>
                <w:shd w:fill="auto" w:val="clear"/>
              </w:rPr>
              <w:t xml:space="preserve"> </w:t>
            </w:r>
            <w:r>
              <w:rPr>
                <w:rFonts w:ascii="Times New Roman;serif" w:hAnsi="Times New Roman;serif"/>
                <w:b/>
                <w:i w:val="false"/>
                <w:caps w:val="false"/>
                <w:smallCaps w:val="false"/>
                <w:strike w:val="false"/>
                <w:dstrike w:val="false"/>
                <w:color w:val="000000"/>
                <w:sz w:val="18"/>
                <w:u w:val="none"/>
                <w:effect w:val="none"/>
                <w:shd w:fill="auto" w:val="clear"/>
              </w:rPr>
              <w:t>upr. w spec. architektonicznej</w:t>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val="false"/>
                <w:i w:val="false"/>
                <w:caps w:val="false"/>
                <w:smallCaps w:val="false"/>
                <w:strike w:val="false"/>
                <w:dstrike w:val="false"/>
                <w:color w:val="000000"/>
                <w:sz w:val="18"/>
                <w:u w:val="none"/>
                <w:effect w:val="none"/>
                <w:shd w:fill="auto" w:val="clear"/>
              </w:rPr>
              <w:t xml:space="preserve">upr. nr </w:t>
            </w:r>
            <w:r>
              <w:rPr>
                <w:rFonts w:ascii="Times New Roman;serif" w:hAnsi="Times New Roman;serif"/>
                <w:b/>
                <w:i w:val="false"/>
                <w:caps w:val="false"/>
                <w:smallCaps w:val="false"/>
                <w:strike w:val="false"/>
                <w:dstrike w:val="false"/>
                <w:color w:val="000000"/>
                <w:sz w:val="18"/>
                <w:u w:val="none"/>
                <w:effect w:val="none"/>
                <w:shd w:fill="auto" w:val="clear"/>
              </w:rPr>
              <w:t>UAN-KZ-7210/379/88</w:t>
            </w:r>
            <w:r>
              <w:rPr>
                <w:rFonts w:ascii="Times New Roman;serif" w:hAnsi="Times New Roman;serif"/>
                <w:b w:val="false"/>
                <w:i w:val="false"/>
                <w:caps w:val="false"/>
                <w:smallCaps w:val="false"/>
                <w:strike w:val="false"/>
                <w:dstrike w:val="false"/>
                <w:color w:val="000000"/>
                <w:sz w:val="18"/>
                <w:u w:val="none"/>
                <w:effect w:val="none"/>
                <w:shd w:fill="auto" w:val="clear"/>
              </w:rPr>
              <w:t xml:space="preserve"> </w:t>
            </w:r>
          </w:p>
        </w:tc>
        <w:tc>
          <w:tcPr>
            <w:tcW w:w="4110" w:type="dxa"/>
            <w:tcBorders/>
          </w:tcPr>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val="false"/>
                <w:i w:val="false"/>
                <w:caps w:val="false"/>
                <w:smallCaps w:val="false"/>
                <w:strike w:val="false"/>
                <w:dstrike w:val="false"/>
                <w:color w:val="000000"/>
                <w:sz w:val="22"/>
                <w:u w:val="none"/>
                <w:effect w:val="none"/>
                <w:shd w:fill="auto" w:val="clear"/>
              </w:rPr>
              <w:t xml:space="preserve"> </w:t>
            </w:r>
            <w:r>
              <w:rPr>
                <w:rFonts w:ascii="Times New Roman;serif" w:hAnsi="Times New Roman;serif"/>
                <w:b w:val="false"/>
                <w:i w:val="false"/>
                <w:caps w:val="false"/>
                <w:smallCaps w:val="false"/>
                <w:strike w:val="false"/>
                <w:dstrike w:val="false"/>
                <w:color w:val="000000"/>
                <w:sz w:val="22"/>
                <w:u w:val="none"/>
                <w:effect w:val="none"/>
                <w:shd w:fill="auto" w:val="clear"/>
              </w:rPr>
              <w:t>PROJ. ARCHITEKTURY</w:t>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i w:val="false"/>
                <w:caps w:val="false"/>
                <w:smallCaps w:val="false"/>
                <w:strike w:val="false"/>
                <w:dstrike w:val="false"/>
                <w:color w:val="000000"/>
                <w:sz w:val="18"/>
                <w:u w:val="none"/>
                <w:effect w:val="none"/>
                <w:shd w:fill="auto" w:val="clear"/>
              </w:rPr>
              <w:t xml:space="preserve"> </w:t>
            </w:r>
            <w:r>
              <w:rPr>
                <w:rFonts w:ascii="Times New Roman;serif" w:hAnsi="Times New Roman;serif"/>
                <w:b/>
                <w:i w:val="false"/>
                <w:caps w:val="false"/>
                <w:smallCaps w:val="false"/>
                <w:strike w:val="false"/>
                <w:dstrike w:val="false"/>
                <w:color w:val="000000"/>
                <w:sz w:val="18"/>
                <w:u w:val="none"/>
                <w:effect w:val="none"/>
                <w:shd w:fill="auto" w:val="clear"/>
              </w:rPr>
              <w:t>mgr inż. arch. A. Kufel-Szuca</w:t>
            </w:r>
          </w:p>
          <w:p>
            <w:pPr>
              <w:pStyle w:val="Tretekstu"/>
              <w:widowControl w:val="false"/>
              <w:bidi w:val="0"/>
              <w:spacing w:lineRule="auto" w:line="240" w:before="0" w:after="0"/>
              <w:jc w:val="center"/>
              <w:rPr>
                <w:b/>
                <w:b/>
                <w:i w:val="false"/>
                <w:i w:val="false"/>
                <w:caps w:val="false"/>
                <w:smallCaps w:val="false"/>
                <w:strike w:val="false"/>
                <w:dstrike w:val="false"/>
                <w:color w:val="000000"/>
                <w:sz w:val="18"/>
                <w:u w:val="none"/>
                <w:effect w:val="none"/>
                <w:shd w:fill="auto" w:val="clear"/>
              </w:rPr>
            </w:pPr>
            <w:r>
              <w:rPr>
                <w:b/>
                <w:i w:val="false"/>
                <w:caps w:val="false"/>
                <w:smallCaps w:val="false"/>
                <w:strike w:val="false"/>
                <w:dstrike w:val="false"/>
                <w:color w:val="000000"/>
                <w:sz w:val="18"/>
                <w:u w:val="none"/>
                <w:effect w:val="none"/>
                <w:shd w:fill="auto" w:val="clear"/>
              </w:rPr>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i w:val="false"/>
                <w:caps w:val="false"/>
                <w:smallCaps w:val="false"/>
                <w:strike w:val="false"/>
                <w:dstrike w:val="false"/>
                <w:color w:val="000000"/>
                <w:sz w:val="18"/>
                <w:u w:val="none"/>
                <w:effect w:val="none"/>
                <w:shd w:fill="auto" w:val="clear"/>
              </w:rPr>
              <w:t>upr. w spec. architektonicznej</w:t>
            </w:r>
          </w:p>
          <w:p>
            <w:pPr>
              <w:pStyle w:val="Tretekstu"/>
              <w:widowControl w:val="false"/>
              <w:bidi w:val="0"/>
              <w:spacing w:lineRule="auto" w:line="240" w:before="0" w:after="0"/>
              <w:jc w:val="center"/>
              <w:rPr>
                <w:rFonts w:ascii="Times New Roman;serif" w:hAnsi="Times New Roman;serif"/>
              </w:rPr>
            </w:pPr>
            <w:r>
              <w:rPr>
                <w:rFonts w:ascii="Times New Roman;serif" w:hAnsi="Times New Roman;serif"/>
                <w:b w:val="false"/>
                <w:i w:val="false"/>
                <w:caps w:val="false"/>
                <w:smallCaps w:val="false"/>
                <w:strike w:val="false"/>
                <w:dstrike w:val="false"/>
                <w:color w:val="000000"/>
                <w:sz w:val="18"/>
                <w:u w:val="none"/>
                <w:effect w:val="none"/>
                <w:shd w:fill="auto" w:val="clear"/>
              </w:rPr>
              <w:t xml:space="preserve"> </w:t>
            </w:r>
            <w:r>
              <w:rPr>
                <w:rFonts w:ascii="Times New Roman;serif" w:hAnsi="Times New Roman;serif"/>
                <w:b w:val="false"/>
                <w:i w:val="false"/>
                <w:caps w:val="false"/>
                <w:smallCaps w:val="false"/>
                <w:strike w:val="false"/>
                <w:dstrike w:val="false"/>
                <w:color w:val="000000"/>
                <w:sz w:val="18"/>
                <w:u w:val="none"/>
                <w:effect w:val="none"/>
                <w:shd w:fill="auto" w:val="clear"/>
              </w:rPr>
              <w:t xml:space="preserve">upr. nr </w:t>
            </w:r>
            <w:r>
              <w:rPr>
                <w:rFonts w:ascii="Times New Roman;serif" w:hAnsi="Times New Roman;serif"/>
                <w:b/>
                <w:i w:val="false"/>
                <w:caps w:val="false"/>
                <w:smallCaps w:val="false"/>
                <w:strike w:val="false"/>
                <w:dstrike w:val="false"/>
                <w:color w:val="000000"/>
                <w:sz w:val="18"/>
                <w:u w:val="none"/>
                <w:effect w:val="none"/>
                <w:shd w:fill="auto" w:val="clear"/>
              </w:rPr>
              <w:t xml:space="preserve">199/POOKK/V/2021 </w:t>
            </w:r>
          </w:p>
        </w:tc>
      </w:tr>
    </w:tbl>
    <w:p>
      <w:pPr>
        <w:pStyle w:val="Normal"/>
        <w:suppressAutoHyphens w:val="true"/>
        <w:spacing w:lineRule="auto" w:line="276"/>
        <w:rPr>
          <w:rFonts w:ascii="Times New Roman" w:hAnsi="Times New Roman" w:cs="Calibri"/>
          <w:sz w:val="24"/>
          <w:lang w:eastAsia="ar-SA"/>
        </w:rPr>
      </w:pPr>
      <w:r>
        <w:rPr/>
      </w:r>
    </w:p>
    <w:sectPr>
      <w:type w:val="nextPage"/>
      <w:pgSz w:w="11906" w:h="16838"/>
      <w:pgMar w:left="2268"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Calibri Light">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New Roman">
    <w:altName w:val="serif"/>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81"/>
      <w:numFmt w:val="bullet"/>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502" w:hanging="360"/>
      </w:pPr>
      <w:rPr>
        <w:rFonts w:cs="Trebuchet MS"/>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
      <w:numFmt w:val="decimal"/>
      <w:lvlText w:val="%1)"/>
      <w:lvlJc w:val="left"/>
      <w:pPr>
        <w:tabs>
          <w:tab w:val="num" w:pos="0"/>
        </w:tabs>
        <w:ind w:left="502" w:hanging="360"/>
      </w:pPr>
      <w:rPr>
        <w:rFonts w:cs="Trebuchet MS"/>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5"/>
    <w:lvlOverride w:ilvl="0">
      <w:startOverride w:val="1"/>
    </w:lvlOverride>
  </w:num>
  <w:num w:numId="9">
    <w:abstractNumId w:val="5"/>
  </w:num>
  <w:num w:numId="10">
    <w:abstractNumId w:val="6"/>
    <w:lvlOverride w:ilvl="0">
      <w:startOverride w:val="1"/>
    </w:lvlOverride>
  </w:num>
  <w:num w:numId="11">
    <w:abstractNumId w:val="6"/>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440bb"/>
    <w:pPr>
      <w:widowControl/>
      <w:suppressAutoHyphens w:val="true"/>
      <w:bidi w:val="0"/>
      <w:spacing w:before="0" w:after="0"/>
      <w:jc w:val="both"/>
    </w:pPr>
    <w:rPr>
      <w:rFonts w:ascii="Calibri" w:hAnsi="Calibri" w:eastAsia="Calibri" w:cs="Times New Roman"/>
      <w:color w:val="auto"/>
      <w:kern w:val="0"/>
      <w:sz w:val="22"/>
      <w:szCs w:val="22"/>
      <w:lang w:val="pl-PL" w:eastAsia="en-US" w:bidi="ar-SA"/>
    </w:rPr>
  </w:style>
  <w:style w:type="paragraph" w:styleId="Nagwek1">
    <w:name w:val="Heading 1"/>
    <w:basedOn w:val="Normal"/>
    <w:next w:val="Normal"/>
    <w:link w:val="Nagwek1Znak"/>
    <w:qFormat/>
    <w:rsid w:val="008d01e6"/>
    <w:pPr>
      <w:keepNext w:val="true"/>
      <w:spacing w:before="240" w:after="60"/>
      <w:jc w:val="left"/>
      <w:outlineLvl w:val="0"/>
    </w:pPr>
    <w:rPr>
      <w:rFonts w:ascii="Arial" w:hAnsi="Arial" w:eastAsia="Times New Roman" w:cs="Arial"/>
      <w:b/>
      <w:bCs/>
      <w:kern w:val="2"/>
      <w:sz w:val="32"/>
      <w:szCs w:val="32"/>
      <w:lang w:eastAsia="pl-PL"/>
    </w:rPr>
  </w:style>
  <w:style w:type="paragraph" w:styleId="Nagwek3">
    <w:name w:val="Heading 3"/>
    <w:basedOn w:val="Normal"/>
    <w:next w:val="Normal"/>
    <w:link w:val="Nagwek3Znak"/>
    <w:uiPriority w:val="9"/>
    <w:semiHidden/>
    <w:unhideWhenUsed/>
    <w:qFormat/>
    <w:rsid w:val="00e53683"/>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qFormat/>
    <w:rsid w:val="008d01e6"/>
    <w:rPr>
      <w:rFonts w:ascii="Arial" w:hAnsi="Arial" w:eastAsia="Times New Roman" w:cs="Arial"/>
      <w:b/>
      <w:bCs/>
      <w:kern w:val="2"/>
      <w:sz w:val="32"/>
      <w:szCs w:val="32"/>
      <w:lang w:eastAsia="pl-PL"/>
    </w:rPr>
  </w:style>
  <w:style w:type="character" w:styleId="Tekstpodstawowy2Znak" w:customStyle="1">
    <w:name w:val="Tekst podstawowy 2 Znak"/>
    <w:basedOn w:val="DefaultParagraphFont"/>
    <w:link w:val="Tekstpodstawowy2"/>
    <w:qFormat/>
    <w:rsid w:val="00a26806"/>
    <w:rPr>
      <w:rFonts w:ascii="Times New Roman" w:hAnsi="Times New Roman" w:eastAsia="Times New Roman" w:cs="Times New Roman"/>
      <w:sz w:val="20"/>
      <w:szCs w:val="20"/>
      <w:lang w:eastAsia="pl-PL"/>
    </w:rPr>
  </w:style>
  <w:style w:type="character" w:styleId="TekstpodstawowyZnak" w:customStyle="1">
    <w:name w:val="Tekst podstawowy Znak"/>
    <w:basedOn w:val="DefaultParagraphFont"/>
    <w:link w:val="Tekstpodstawowy"/>
    <w:uiPriority w:val="99"/>
    <w:semiHidden/>
    <w:qFormat/>
    <w:rsid w:val="0099506b"/>
    <w:rPr>
      <w:sz w:val="22"/>
      <w:szCs w:val="22"/>
      <w:lang w:eastAsia="en-US"/>
    </w:rPr>
  </w:style>
  <w:style w:type="character" w:styleId="Grame" w:customStyle="1">
    <w:name w:val="grame"/>
    <w:basedOn w:val="DefaultParagraphFont"/>
    <w:qFormat/>
    <w:rsid w:val="00cd0c13"/>
    <w:rPr/>
  </w:style>
  <w:style w:type="character" w:styleId="Tekstpodstawowywcity3Znak" w:customStyle="1">
    <w:name w:val="Tekst podstawowy wcięty 3 Znak"/>
    <w:basedOn w:val="DefaultParagraphFont"/>
    <w:link w:val="Tekstpodstawowywcity3"/>
    <w:uiPriority w:val="99"/>
    <w:semiHidden/>
    <w:qFormat/>
    <w:rsid w:val="007c3020"/>
    <w:rPr>
      <w:sz w:val="16"/>
      <w:szCs w:val="16"/>
      <w:lang w:eastAsia="en-US"/>
    </w:rPr>
  </w:style>
  <w:style w:type="character" w:styleId="Nagwek3Znak" w:customStyle="1">
    <w:name w:val="Nagłówek 3 Znak"/>
    <w:basedOn w:val="DefaultParagraphFont"/>
    <w:link w:val="Nagwek3"/>
    <w:uiPriority w:val="9"/>
    <w:semiHidden/>
    <w:qFormat/>
    <w:rsid w:val="00e53683"/>
    <w:rPr>
      <w:rFonts w:ascii="Calibri Light" w:hAnsi="Calibri Light" w:eastAsia="" w:cs="" w:asciiTheme="majorHAnsi" w:cstheme="majorBidi" w:eastAsiaTheme="majorEastAsia" w:hAnsiTheme="majorHAnsi"/>
      <w:color w:val="1F3763" w:themeColor="accent1" w:themeShade="7f"/>
      <w:sz w:val="24"/>
      <w:szCs w:val="24"/>
      <w:lang w:eastAsia="en-US"/>
    </w:rPr>
  </w:style>
  <w:style w:type="character" w:styleId="TekstprzypisukocowegoZnak" w:customStyle="1">
    <w:name w:val="Tekst przypisu końcowego Znak"/>
    <w:basedOn w:val="DefaultParagraphFont"/>
    <w:link w:val="Tekstprzypisukocowego"/>
    <w:uiPriority w:val="99"/>
    <w:semiHidden/>
    <w:qFormat/>
    <w:rsid w:val="00774b50"/>
    <w:rPr>
      <w:lang w:eastAsia="en-US"/>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774b50"/>
    <w:rPr>
      <w:vertAlign w:val="superscript"/>
    </w:rPr>
  </w:style>
  <w:style w:type="character" w:styleId="TekstdymkaZnak" w:customStyle="1">
    <w:name w:val="Tekst dymka Znak"/>
    <w:basedOn w:val="DefaultParagraphFont"/>
    <w:link w:val="Tekstdymka"/>
    <w:uiPriority w:val="99"/>
    <w:semiHidden/>
    <w:qFormat/>
    <w:rsid w:val="00744932"/>
    <w:rPr>
      <w:rFonts w:ascii="Segoe UI" w:hAnsi="Segoe UI" w:cs="Segoe UI"/>
      <w:sz w:val="18"/>
      <w:szCs w:val="18"/>
      <w:lang w:eastAsia="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semiHidden/>
    <w:unhideWhenUsed/>
    <w:rsid w:val="0099506b"/>
    <w:pPr>
      <w:spacing w:before="0" w:after="12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BodyText2">
    <w:name w:val="Body Text 2"/>
    <w:basedOn w:val="Normal"/>
    <w:link w:val="Tekstpodstawowy2Znak"/>
    <w:qFormat/>
    <w:rsid w:val="00a26806"/>
    <w:pPr>
      <w:spacing w:lineRule="auto" w:line="480" w:before="0" w:after="120"/>
      <w:jc w:val="left"/>
    </w:pPr>
    <w:rPr>
      <w:rFonts w:ascii="Times New Roman" w:hAnsi="Times New Roman" w:eastAsia="Times New Roman"/>
      <w:sz w:val="20"/>
      <w:szCs w:val="20"/>
      <w:lang w:eastAsia="pl-PL"/>
    </w:rPr>
  </w:style>
  <w:style w:type="paragraph" w:styleId="Artyku" w:customStyle="1">
    <w:name w:val="Artykuł"/>
    <w:qFormat/>
    <w:rsid w:val="00a26806"/>
    <w:pPr>
      <w:widowControl w:val="false"/>
      <w:suppressAutoHyphens w:val="true"/>
      <w:bidi w:val="0"/>
      <w:snapToGrid w:val="false"/>
      <w:spacing w:before="56" w:after="0"/>
      <w:ind w:firstLine="340"/>
      <w:jc w:val="both"/>
    </w:pPr>
    <w:rPr>
      <w:rFonts w:ascii="Arial" w:hAnsi="Arial" w:eastAsia="Times New Roman" w:cs="Times New Roman"/>
      <w:color w:val="000000"/>
      <w:kern w:val="0"/>
      <w:sz w:val="18"/>
      <w:szCs w:val="20"/>
      <w:lang w:val="pl-PL" w:eastAsia="pl-PL" w:bidi="ar-SA"/>
    </w:rPr>
  </w:style>
  <w:style w:type="paragraph" w:styleId="Tabela" w:customStyle="1">
    <w:name w:val="Tabela"/>
    <w:qFormat/>
    <w:rsid w:val="00a26806"/>
    <w:pPr>
      <w:widowControl w:val="false"/>
      <w:suppressAutoHyphens w:val="true"/>
      <w:bidi w:val="0"/>
      <w:snapToGrid w:val="false"/>
      <w:spacing w:before="0" w:after="0"/>
      <w:ind w:left="28" w:hanging="0"/>
      <w:jc w:val="both"/>
    </w:pPr>
    <w:rPr>
      <w:rFonts w:ascii="Arial" w:hAnsi="Arial" w:eastAsia="Times New Roman" w:cs="Times New Roman"/>
      <w:color w:val="000000"/>
      <w:kern w:val="0"/>
      <w:sz w:val="16"/>
      <w:szCs w:val="20"/>
      <w:lang w:val="pl-PL" w:eastAsia="pl-PL" w:bidi="ar-SA"/>
    </w:rPr>
  </w:style>
  <w:style w:type="paragraph" w:styleId="Tabela1" w:customStyle="1">
    <w:name w:val="tabela"/>
    <w:basedOn w:val="Normal"/>
    <w:qFormat/>
    <w:rsid w:val="00a26806"/>
    <w:pPr>
      <w:spacing w:beforeAutospacing="1" w:afterAutospacing="1"/>
      <w:jc w:val="left"/>
    </w:pPr>
    <w:rPr>
      <w:rFonts w:ascii="Times New Roman" w:hAnsi="Times New Roman" w:eastAsia="Times New Roman"/>
      <w:sz w:val="24"/>
      <w:szCs w:val="24"/>
      <w:lang w:eastAsia="pl-PL"/>
    </w:rPr>
  </w:style>
  <w:style w:type="paragraph" w:styleId="ListParagraph">
    <w:name w:val="List Paragraph"/>
    <w:basedOn w:val="Normal"/>
    <w:uiPriority w:val="34"/>
    <w:qFormat/>
    <w:rsid w:val="0042092e"/>
    <w:pPr>
      <w:ind w:left="708" w:hanging="0"/>
    </w:pPr>
    <w:rPr/>
  </w:style>
  <w:style w:type="paragraph" w:styleId="NormalWeb">
    <w:name w:val="Normal (Web)"/>
    <w:basedOn w:val="Normal"/>
    <w:semiHidden/>
    <w:qFormat/>
    <w:rsid w:val="00bd26d6"/>
    <w:pPr>
      <w:spacing w:beforeAutospacing="1" w:afterAutospacing="1"/>
      <w:jc w:val="left"/>
    </w:pPr>
    <w:rPr>
      <w:rFonts w:ascii="Times New Roman" w:hAnsi="Times New Roman" w:eastAsia="Times New Roman"/>
      <w:sz w:val="24"/>
      <w:szCs w:val="24"/>
      <w:lang w:eastAsia="pl-PL"/>
    </w:rPr>
  </w:style>
  <w:style w:type="paragraph" w:styleId="Artyku1" w:customStyle="1">
    <w:name w:val="artyku"/>
    <w:basedOn w:val="Normal"/>
    <w:qFormat/>
    <w:rsid w:val="008c6968"/>
    <w:pPr>
      <w:spacing w:beforeAutospacing="1" w:afterAutospacing="1"/>
      <w:jc w:val="left"/>
    </w:pPr>
    <w:rPr>
      <w:rFonts w:ascii="Times New Roman" w:hAnsi="Times New Roman" w:eastAsia="Times New Roman"/>
      <w:sz w:val="24"/>
      <w:szCs w:val="24"/>
      <w:lang w:eastAsia="pl-PL"/>
    </w:rPr>
  </w:style>
  <w:style w:type="paragraph" w:styleId="Punkt" w:customStyle="1">
    <w:name w:val="punkt"/>
    <w:basedOn w:val="Normal"/>
    <w:qFormat/>
    <w:rsid w:val="00795f41"/>
    <w:pPr>
      <w:spacing w:beforeAutospacing="1" w:afterAutospacing="1"/>
      <w:jc w:val="left"/>
    </w:pPr>
    <w:rPr>
      <w:rFonts w:ascii="Times New Roman" w:hAnsi="Times New Roman" w:eastAsia="Times New Roman"/>
      <w:sz w:val="24"/>
      <w:szCs w:val="24"/>
      <w:lang w:eastAsia="pl-PL"/>
    </w:rPr>
  </w:style>
  <w:style w:type="paragraph" w:styleId="BodyTextIndent3">
    <w:name w:val="Body Text Indent 3"/>
    <w:basedOn w:val="Normal"/>
    <w:link w:val="Tekstpodstawowywcity3Znak"/>
    <w:uiPriority w:val="99"/>
    <w:semiHidden/>
    <w:unhideWhenUsed/>
    <w:qFormat/>
    <w:rsid w:val="007c3020"/>
    <w:pPr>
      <w:spacing w:before="0" w:after="120"/>
      <w:ind w:left="283" w:hanging="0"/>
    </w:pPr>
    <w:rPr>
      <w:sz w:val="16"/>
      <w:szCs w:val="16"/>
    </w:rPr>
  </w:style>
  <w:style w:type="paragraph" w:styleId="Przypiskocowy">
    <w:name w:val="Endnote Text"/>
    <w:basedOn w:val="Normal"/>
    <w:link w:val="TekstprzypisukocowegoZnak"/>
    <w:uiPriority w:val="99"/>
    <w:semiHidden/>
    <w:unhideWhenUsed/>
    <w:rsid w:val="00774b50"/>
    <w:pPr/>
    <w:rPr>
      <w:sz w:val="20"/>
      <w:szCs w:val="20"/>
    </w:rPr>
  </w:style>
  <w:style w:type="paragraph" w:styleId="BalloonText">
    <w:name w:val="Balloon Text"/>
    <w:basedOn w:val="Normal"/>
    <w:link w:val="TekstdymkaZnak"/>
    <w:uiPriority w:val="99"/>
    <w:semiHidden/>
    <w:unhideWhenUsed/>
    <w:qFormat/>
    <w:rsid w:val="00744932"/>
    <w:pPr/>
    <w:rPr>
      <w:rFonts w:ascii="Segoe UI" w:hAnsi="Segoe UI" w:cs="Segoe UI"/>
      <w:sz w:val="18"/>
      <w:szCs w:val="18"/>
    </w:rPr>
  </w:style>
  <w:style w:type="paragraph" w:styleId="Standard" w:customStyle="1">
    <w:name w:val="Standard"/>
    <w:qFormat/>
    <w:rsid w:val="00f05548"/>
    <w:pPr>
      <w:widowControl/>
      <w:suppressAutoHyphens w:val="true"/>
      <w:bidi w:val="0"/>
      <w:spacing w:before="0" w:after="0"/>
      <w:jc w:val="both"/>
    </w:pPr>
    <w:rPr>
      <w:rFonts w:ascii="Calibri" w:hAnsi="Calibri" w:eastAsia="Calibri" w:cs="Times New Roman"/>
      <w:color w:val="auto"/>
      <w:kern w:val="2"/>
      <w:sz w:val="22"/>
      <w:szCs w:val="22"/>
      <w:lang w:val="pl-PL" w:eastAsia="en-US" w:bidi="ar-SA"/>
    </w:rPr>
  </w:style>
  <w:style w:type="paragraph" w:styleId="WWNormalnyWeb" w:customStyle="1">
    <w:name w:val="WW-Normalny (Web)"/>
    <w:basedOn w:val="Normal"/>
    <w:qFormat/>
    <w:rsid w:val="00007d00"/>
    <w:pPr>
      <w:suppressAutoHyphens w:val="true"/>
      <w:spacing w:before="100" w:after="100"/>
      <w:jc w:val="left"/>
    </w:pPr>
    <w:rPr>
      <w:rFonts w:ascii="Times New Roman" w:hAnsi="Times New Roman" w:eastAsia="Times New Roman" w:cs="Calibri"/>
      <w:sz w:val="24"/>
      <w:szCs w:val="20"/>
      <w:lang w:eastAsia="ar-SA"/>
    </w:rPr>
  </w:style>
  <w:style w:type="paragraph" w:styleId="Zawartotabeli">
    <w:name w:val="Zawartość tabeli"/>
    <w:basedOn w:val="Normal"/>
    <w:qFormat/>
    <w:pPr>
      <w:widowControl w:val="false"/>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1">
    <w:name w:val="Table Grid 1"/>
    <w:basedOn w:val="Standardowy"/>
    <w:rsid w:val="00a26806"/>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A2272-EF35-48B8-9FE2-0761E2823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Application>LibreOffice/7.0.0.3$Windows_X86_64 LibreOffice_project/8061b3e9204bef6b321a21033174034a5e2ea88e</Application>
  <Pages>9</Pages>
  <Words>2509</Words>
  <Characters>17316</Characters>
  <CharactersWithSpaces>20069</CharactersWithSpaces>
  <Paragraphs>134</Paragraphs>
  <Company>poki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2024-02-09T13:41:00Z</dcterms:created>
  <dc:creator>lio</dc:creator>
  <dc:description/>
  <dc:language>pl-PL</dc:language>
  <cp:lastModifiedBy/>
  <dcterms:modified xsi:type="dcterms:W3CDTF">2024-02-20T12:07:49Z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poki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