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CZĘŚĆ OPISOWA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do projektu architektoniczno-budowlanego PRZEBUDOWA I ROZBUDOWA BUDYNKU WARSZTATOWEGO CENTRUM NAUK TECHNICZNYCH W CHOJNICACH WRAZ Z INFRASTRUKTURĄ TECHNICZNĄ I ZAGOSPODAROWANIEM TERENU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Rodzaj i kategoria obiektu budowlanego: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Rodzaj obiektu budowlanego: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</w:t>
        <w:tab/>
        <w:tab/>
        <w:t xml:space="preserve">Budynek szkolny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ab/>
        <w:t xml:space="preserve"> 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Kategoria obiektu budowlanego: </w:t>
        <w:tab/>
        <w:tab/>
        <w:t xml:space="preserve">Kategoria IX - Budynki szkolne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Zamierzony sposób użytkowania oraz program użytkowy obiektu budowlanego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Zamierzony sposób użytkowania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Obecnie budynek pełni rolę budynku warsztatowego Centrum Nauk Technicznych  w Chojnicach. Nie przewiduje się zmiany sposobu użytkowania budynku. </w:t>
        <w:br w:type="textWrapping"/>
        <w:t xml:space="preserve">W budynku znajdują się pomieszczenia edukacyjne - zajęć warsztatowych, pomocnicze, higieniczno-sanitarne.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Elementy istniejące</w:t>
      </w:r>
    </w:p>
    <w:p w:rsidR="00000000" w:rsidDel="00000000" w:rsidP="00000000" w:rsidRDefault="00000000" w:rsidRPr="00000000" w14:paraId="0000000C">
      <w:pPr>
        <w:tabs>
          <w:tab w:val="left" w:leader="none" w:pos="0"/>
        </w:tabs>
        <w:spacing w:line="240" w:lineRule="auto"/>
        <w:ind w:left="0" w:firstLine="0"/>
        <w:rPr>
          <w:rFonts w:ascii="Liberation Serif" w:cs="Liberation Serif" w:eastAsia="Liberation Serif" w:hAnsi="Liberation Serif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Istniejący  budynek warsztatowy  zlokalizowany jest w kompleksie Centrum Nauk Technicznych w sąsiedztwie głównego budynku warsztatowego i sali sportowej 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720"/>
        </w:tabs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Budynek składa się z części parterowej w formie  hali przeznaczonej na spawalnię z pomieszczeniami pomocniczymi oraz części dydaktycznej o dwóch kondygnacjach  nadziemnych  bez podpiwniczenia . </w:t>
        <w:br w:type="textWrapping"/>
        <w:t xml:space="preserve">Wejścia do budynku znajdują się bezpośrednio z placu przy budynku. W budynku znajdują się jedna  klatka schodowa  o konstrukcji  żelbetowej niespełniająca normatywnych wymiarów   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Elementy projektowane</w:t>
      </w:r>
    </w:p>
    <w:p w:rsidR="00000000" w:rsidDel="00000000" w:rsidP="00000000" w:rsidRDefault="00000000" w:rsidRPr="00000000" w14:paraId="0000000F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-budowa  nowego  segmentu dydaktycznego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zlokalizowanego bezpośrednio przy istniejącym budynku i z nim połączonego komunikacyjnie na wysokości półpiętra. Segment dydaktyczny zaprojektowano jako  jednokondygnacyjny  o głównej konstrukcji murowej i stropodachem na bazie stropu gęstożebrowego .</w:t>
      </w:r>
    </w:p>
    <w:p w:rsidR="00000000" w:rsidDel="00000000" w:rsidP="00000000" w:rsidRDefault="00000000" w:rsidRPr="00000000" w14:paraId="00000010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 projektowanym  segmencie  wydzielono  dwie   sale   lekcyjne     z  komunikacją i  następującym  wyposażeniem  instalacyjnym :  centralne ogrzewaniem wraz ciepłem technologicznym  zasilane z istniejącego  węzła cieplnego zlokalizowanego w sąsiednim  budynku  warsztatowym , wentylację mechaniczną nawiewno-wywiewną z odzyskiem ciepła , instalacje elektryczne i niskoprądowe , instalacje wod-kan.</w:t>
      </w:r>
    </w:p>
    <w:p w:rsidR="00000000" w:rsidDel="00000000" w:rsidP="00000000" w:rsidRDefault="00000000" w:rsidRPr="00000000" w14:paraId="00000011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Wejście do nowoprojektowanego segmentu zaprojektowano z poziomu terenu od strony istniejącej sali gimnastycznej.Skomunikowanie osoby niepełnosprawnej będzie możliwe za pomocą platformy ruchomej schodowej przemieszczającej się po projektowanych schodach. </w:t>
      </w:r>
    </w:p>
    <w:p w:rsidR="00000000" w:rsidDel="00000000" w:rsidP="00000000" w:rsidRDefault="00000000" w:rsidRPr="00000000" w14:paraId="00000012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-Przebudowa istniejącej części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budynku warsztatowego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o dwóch kondygnacjach nadziemnych  usytuowanego bezpośrednio przy nowym segmencie z przeznaczeniem na pomieszczenia  dydaktyczne ,  węzły sanitarne, pom. socjalne , pokój nauczycieli , szatnie.</w:t>
      </w:r>
    </w:p>
    <w:p w:rsidR="00000000" w:rsidDel="00000000" w:rsidP="00000000" w:rsidRDefault="00000000" w:rsidRPr="00000000" w14:paraId="00000013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Przebudowę zaprojektowano  w następujących zakresie  :</w:t>
      </w:r>
    </w:p>
    <w:p w:rsidR="00000000" w:rsidDel="00000000" w:rsidP="00000000" w:rsidRDefault="00000000" w:rsidRPr="00000000" w14:paraId="00000014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wymiana posadzek , wykonanie sufitów podwieszonych akustycznych , wymiana stolarki drzwiowej , wymiana stolarki  okien , demontaż istniejących schodów i budowa nowej klatki schodowej z platformą ruchową dla osób niepełnosprawnych, wykonanie dodatkowego ocieplenia  ,   wymiana  wewnętrznego przyłącza  cieplnego prowadzonego z sąsiedniego  budynku ,   centralne  ogrzewanie wraz z ciepłem technologicznym , wentylacja mechaniczna nawiewno-wywiewna z odzyskiem ciepła, instalacje elektryczne i niskoprądowe , instalacje wod-kan   podłączenie rur spustowych do zewnętrznej instalacji kanalizacji  deszczowej</w:t>
      </w:r>
    </w:p>
    <w:p w:rsidR="00000000" w:rsidDel="00000000" w:rsidP="00000000" w:rsidRDefault="00000000" w:rsidRPr="00000000" w14:paraId="00000015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projektowane pomieszczenia należy wyposażyć w  ławki , krzesła , regały , telewizory , tablice , pomoce naukowe </w:t>
      </w:r>
    </w:p>
    <w:p w:rsidR="00000000" w:rsidDel="00000000" w:rsidP="00000000" w:rsidRDefault="00000000" w:rsidRPr="00000000" w14:paraId="00000016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-Istniejąca  hala   spawalni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obejmuje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111,5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pow.  użytkowej : </w:t>
      </w:r>
    </w:p>
    <w:p w:rsidR="00000000" w:rsidDel="00000000" w:rsidP="00000000" w:rsidRDefault="00000000" w:rsidRPr="00000000" w14:paraId="00000017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Wykonanie nowej posadzki betonowej typu przemysłowego.</w:t>
      </w:r>
    </w:p>
    <w:p w:rsidR="00000000" w:rsidDel="00000000" w:rsidP="00000000" w:rsidRDefault="00000000" w:rsidRPr="00000000" w14:paraId="00000018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Wymiana istniejących wyciągów dla stanowisk spawalniczych wraz z ich rozbudową.  </w:t>
      </w:r>
    </w:p>
    <w:p w:rsidR="00000000" w:rsidDel="00000000" w:rsidP="00000000" w:rsidRDefault="00000000" w:rsidRPr="00000000" w14:paraId="00000019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Wymiana częściowa stolarki okiennej i drzwiowej.</w:t>
      </w:r>
    </w:p>
    <w:p w:rsidR="00000000" w:rsidDel="00000000" w:rsidP="00000000" w:rsidRDefault="00000000" w:rsidRPr="00000000" w14:paraId="0000001A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Wymiana instalacji elektrycznej i całego wyposażenia technologicznego . </w:t>
      </w:r>
    </w:p>
    <w:p w:rsidR="00000000" w:rsidDel="00000000" w:rsidP="00000000" w:rsidRDefault="00000000" w:rsidRPr="00000000" w14:paraId="0000001B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Odnowienie ścian poprzez wygładzanie powierzchni i malowanie.</w:t>
      </w:r>
    </w:p>
    <w:p w:rsidR="00000000" w:rsidDel="00000000" w:rsidP="00000000" w:rsidRDefault="00000000" w:rsidRPr="00000000" w14:paraId="0000001C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Program użytkowy: zestawienie nazw pomieszczeń, rodzaju  posadzek, wielkości powierzchniowe :</w:t>
      </w:r>
    </w:p>
    <w:p w:rsidR="00000000" w:rsidDel="00000000" w:rsidP="00000000" w:rsidRDefault="00000000" w:rsidRPr="00000000" w14:paraId="0000001E">
      <w:pPr>
        <w:spacing w:after="0" w:before="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8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80"/>
        <w:gridCol w:w="3330"/>
        <w:gridCol w:w="1875"/>
        <w:gridCol w:w="1515"/>
        <w:tblGridChange w:id="0">
          <w:tblGrid>
            <w:gridCol w:w="1080"/>
            <w:gridCol w:w="3330"/>
            <w:gridCol w:w="1875"/>
            <w:gridCol w:w="1515"/>
          </w:tblGrid>
        </w:tblGridChange>
      </w:tblGrid>
      <w:tr>
        <w:trPr>
          <w:cantSplit w:val="0"/>
          <w:trHeight w:val="485" w:hRule="atLeast"/>
          <w:tblHeader w:val="0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Zestawienie pomieszczeń parteru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0" w:before="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Nr pom.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0" w:before="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Nazwa pomieszczenia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0" w:before="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Podłoga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0" w:before="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Pow. (m2)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Sala lekcyjna - spawalnia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posadzka betonowa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111,5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0.2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Pokój Nauczycielski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12,5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0.3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Aneks socjalny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4,5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0.4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Komunikacja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12,2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0.5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Komunikacja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17,2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0.6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Pom. gosp.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2,7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0.7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WC K / Niepełnosprawny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5,5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0.8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4,2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0.9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WC N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1,3</w:t>
            </w:r>
          </w:p>
        </w:tc>
      </w:tr>
      <w:tr>
        <w:trPr>
          <w:cantSplit w:val="0"/>
          <w:trHeight w:val="340.1574803149606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0.10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Sala lekcyjna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91,9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Szatnia brudna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7,4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0.12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WC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1,4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0.13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4,7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0.14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Szatnia czysta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4,9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0.15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Komunikacja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16,5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0.16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Szatnia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8,4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0.17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Szatnia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5,7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0.19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3,1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0.20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WC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1,3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0.21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Magazyn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23,1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0.22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Komunikacja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3,7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343,7 m²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spacing w:after="0" w:before="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</w:p>
    <w:p w:rsidR="00000000" w:rsidDel="00000000" w:rsidP="00000000" w:rsidRDefault="00000000" w:rsidRPr="00000000" w14:paraId="00000080">
      <w:pPr>
        <w:spacing w:after="0" w:before="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8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95"/>
        <w:gridCol w:w="3345"/>
        <w:gridCol w:w="1860"/>
        <w:gridCol w:w="1530"/>
        <w:tblGridChange w:id="0">
          <w:tblGrid>
            <w:gridCol w:w="1095"/>
            <w:gridCol w:w="3345"/>
            <w:gridCol w:w="1860"/>
            <w:gridCol w:w="1530"/>
          </w:tblGrid>
        </w:tblGridChange>
      </w:tblGrid>
      <w:tr>
        <w:trPr>
          <w:cantSplit w:val="0"/>
          <w:trHeight w:val="485" w:hRule="atLeast"/>
          <w:tblHeader w:val="0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Zestawienie pomieszczeń piętra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spacing w:after="0" w:before="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Nr pom.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spacing w:after="0" w:before="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Nazwa pomieszczenia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spacing w:after="0" w:before="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Podłoga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spacing w:after="0" w:before="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Pow. (m2)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1.0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Sala lekcyjna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Wykładzina PCV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65,6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Sala lekcyjna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Wykładzina PCV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60,6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1.2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Sala lekcyjna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Wykładzina PCV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47,3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1.3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WC M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6,6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1.4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Komunikacja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32,8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1.4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Pom. centrali went.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2,9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1.5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Komunikacja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30,3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1.5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Schody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8,8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1.6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WC M - Przedsionek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Gres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7,5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1.7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Sala lekcyjna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Wykładzina PCV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110,6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1.7.1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Zaplecze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Wykładzina PCV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6,9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379,9 m²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9">
      <w:pPr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numPr>
          <w:ilvl w:val="0"/>
          <w:numId w:val="1"/>
        </w:numPr>
        <w:ind w:left="720" w:hanging="436.53543307086625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Układ przestrzenny oraz formę architektoniczną obiektu budowlanego</w:t>
      </w:r>
    </w:p>
    <w:p w:rsidR="00000000" w:rsidDel="00000000" w:rsidP="00000000" w:rsidRDefault="00000000" w:rsidRPr="00000000" w14:paraId="000000BB">
      <w:pPr>
        <w:numPr>
          <w:ilvl w:val="1"/>
          <w:numId w:val="1"/>
        </w:numPr>
        <w:spacing w:line="276" w:lineRule="auto"/>
        <w:ind w:left="566.9291338582675" w:hanging="15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Układ przestrzenny: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Budynek istniejący poddawany przebudowie składa się z części parterowej w formie  hali przeznaczonej na spawalnię z pomieszczeniami pomocniczymi oraz części dydaktycznej o dwóch kondygnacjach  nadziemnych  bez podpiwniczenia oraz dobudowa  parterowa  usytuowana na wysokości półpiętra .</w:t>
      </w:r>
    </w:p>
    <w:p w:rsidR="00000000" w:rsidDel="00000000" w:rsidP="00000000" w:rsidRDefault="00000000" w:rsidRPr="00000000" w14:paraId="000000BC">
      <w:pPr>
        <w:numPr>
          <w:ilvl w:val="1"/>
          <w:numId w:val="1"/>
        </w:numPr>
        <w:spacing w:line="276" w:lineRule="auto"/>
        <w:ind w:left="566.9291338582675" w:hanging="141.73228346456668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Wykończenie elewacji 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projektuje się istotnych  zmian w elewacji budynku dla części nie poddawanej przebudowie  jedynie po montażu drzwi po bramie garażowej i zamurowaniu otworów i po wykonaniu niezbędnych napraw należy pomalować na kolory bieli i szarości. Gzyms nowej części wykonać w formie fasady wentylowanej z płyt elewacyjnych kompozytowych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kolorze  szarości , a portal wejściowy wykonać w formie fasady wentylowanej z płyt elewacyjnych kompozytowych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kolorze miedzi</w:t>
      </w:r>
    </w:p>
    <w:p w:rsidR="00000000" w:rsidDel="00000000" w:rsidP="00000000" w:rsidRDefault="00000000" w:rsidRPr="00000000" w14:paraId="000000BD">
      <w:pPr>
        <w:spacing w:line="276" w:lineRule="auto"/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numPr>
          <w:ilvl w:val="0"/>
          <w:numId w:val="1"/>
        </w:numPr>
        <w:spacing w:line="276" w:lineRule="auto"/>
        <w:ind w:left="720" w:hanging="436.53543307086625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Charakterystyczne parametry obiektu budowlanego:</w:t>
      </w:r>
    </w:p>
    <w:p w:rsidR="00000000" w:rsidDel="00000000" w:rsidP="00000000" w:rsidRDefault="00000000" w:rsidRPr="00000000" w14:paraId="000000BF">
      <w:pPr>
        <w:numPr>
          <w:ilvl w:val="1"/>
          <w:numId w:val="1"/>
        </w:numPr>
        <w:spacing w:line="276" w:lineRule="auto"/>
        <w:ind w:left="144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Dane liczbowe określające budynek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tabs>
          <w:tab w:val="left" w:leader="none" w:pos="0"/>
        </w:tabs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Powierzchnia zabudowy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tabs>
          <w:tab w:val="left" w:leader="none" w:pos="0"/>
        </w:tabs>
        <w:spacing w:line="240" w:lineRule="auto"/>
        <w:rPr>
          <w:rFonts w:ascii="Times New Roman" w:cs="Times New Roman" w:eastAsia="Times New Roman" w:hAnsi="Times New Roman"/>
          <w:i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ab/>
        <w:tab/>
        <w:tab/>
        <w:t xml:space="preserve">przed rozbudową i przebudową </w:t>
        <w:tab/>
        <w:tab/>
        <w:t xml:space="preserve">427,60  m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C2">
      <w:pPr>
        <w:tabs>
          <w:tab w:val="left" w:leader="none" w:pos="0"/>
        </w:tabs>
        <w:spacing w:line="240" w:lineRule="auto"/>
        <w:rPr>
          <w:rFonts w:ascii="Times New Roman" w:cs="Times New Roman" w:eastAsia="Times New Roman" w:hAnsi="Times New Roman"/>
          <w:i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po rozbudowie i przebudowie</w:t>
        <w:tab/>
        <w:t xml:space="preserve">                        597,7m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C3">
      <w:pPr>
        <w:tabs>
          <w:tab w:val="left" w:leader="none" w:pos="0"/>
        </w:tabs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Powierzchnia użytkowa</w:t>
        <w:tab/>
        <w:tab/>
      </w:r>
    </w:p>
    <w:p w:rsidR="00000000" w:rsidDel="00000000" w:rsidP="00000000" w:rsidRDefault="00000000" w:rsidRPr="00000000" w14:paraId="000000C4">
      <w:pPr>
        <w:tabs>
          <w:tab w:val="left" w:leader="none" w:pos="0"/>
        </w:tabs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ab/>
        <w:tab/>
        <w:tab/>
        <w:t xml:space="preserve">przed rozbudową i przebudową </w:t>
        <w:tab/>
        <w:tab/>
        <w:t xml:space="preserve">568,70  m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tabs>
          <w:tab w:val="left" w:leader="none" w:pos="0"/>
        </w:tabs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ab/>
        <w:tab/>
        <w:tab/>
        <w:t xml:space="preserve">po rozbudowie i przebudowie</w:t>
        <w:tab/>
        <w:t xml:space="preserve">                        723,60  m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C6">
      <w:pPr>
        <w:tabs>
          <w:tab w:val="left" w:leader="none" w:pos="0"/>
        </w:tabs>
        <w:spacing w:line="240" w:lineRule="auto"/>
        <w:rPr>
          <w:rFonts w:ascii="Times New Roman" w:cs="Times New Roman" w:eastAsia="Times New Roman" w:hAnsi="Times New Roman"/>
          <w:i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vertAlign w:val="superscript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Powierzchnia całkowita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 </w:t>
        <w:tab/>
        <w:tab/>
        <w:tab/>
        <w:tab/>
      </w:r>
    </w:p>
    <w:p w:rsidR="00000000" w:rsidDel="00000000" w:rsidP="00000000" w:rsidRDefault="00000000" w:rsidRPr="00000000" w14:paraId="000000C7">
      <w:pPr>
        <w:tabs>
          <w:tab w:val="left" w:leader="none" w:pos="0"/>
        </w:tabs>
        <w:spacing w:line="240" w:lineRule="auto"/>
        <w:rPr>
          <w:rFonts w:ascii="Times New Roman" w:cs="Times New Roman" w:eastAsia="Times New Roman" w:hAnsi="Times New Roman"/>
          <w:i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przed rozbudową i przebudową </w:t>
        <w:tab/>
        <w:t xml:space="preserve">             820,50 m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C8">
      <w:pPr>
        <w:tabs>
          <w:tab w:val="left" w:leader="none" w:pos="0"/>
        </w:tabs>
        <w:spacing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po rozbudowie i przebudowie</w:t>
        <w:tab/>
        <w:t xml:space="preserve">                         866,3 m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vertAlign w:val="superscript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tabs>
          <w:tab w:val="left" w:leader="none" w:pos="0"/>
        </w:tabs>
        <w:spacing w:line="240" w:lineRule="auto"/>
        <w:rPr>
          <w:rFonts w:ascii="Times New Roman" w:cs="Times New Roman" w:eastAsia="Times New Roman" w:hAnsi="Times New Roman"/>
          <w:i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          Kubatura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ab/>
        <w:tab/>
        <w:tab/>
        <w:tab/>
      </w:r>
    </w:p>
    <w:p w:rsidR="00000000" w:rsidDel="00000000" w:rsidP="00000000" w:rsidRDefault="00000000" w:rsidRPr="00000000" w14:paraId="000000CA">
      <w:pPr>
        <w:tabs>
          <w:tab w:val="left" w:leader="none" w:pos="0"/>
        </w:tabs>
        <w:spacing w:line="240" w:lineRule="auto"/>
        <w:rPr>
          <w:rFonts w:ascii="Times New Roman" w:cs="Times New Roman" w:eastAsia="Times New Roman" w:hAnsi="Times New Roman"/>
          <w:i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przed rozbudową i przebudową </w:t>
        <w:tab/>
        <w:t xml:space="preserve">             3113,99 m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CB">
      <w:pPr>
        <w:tabs>
          <w:tab w:val="left" w:leader="none" w:pos="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po rozbudowie i przebudowie</w:t>
        <w:tab/>
        <w:t xml:space="preserve">                         3425,14 m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vertAlign w:val="superscript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zgodność i usytuowania obiektu z wymaganiami ochrony przeciwpożarowej</w:t>
      </w:r>
    </w:p>
    <w:p w:rsidR="00000000" w:rsidDel="00000000" w:rsidP="00000000" w:rsidRDefault="00000000" w:rsidRPr="00000000" w14:paraId="000000CD">
      <w:pPr>
        <w:spacing w:before="24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-Budynek zalicza się do budynków niskich oznaczonych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(zgodnie z §8</w:t>
      </w:r>
    </w:p>
    <w:p w:rsidR="00000000" w:rsidDel="00000000" w:rsidP="00000000" w:rsidRDefault="00000000" w:rsidRPr="00000000" w14:paraId="000000CE">
      <w:pPr>
        <w:spacing w:before="24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Rozporządzenie Ministra Infrastruktury) z dnia 12 kwietnia 2002 r. w sprawie warunków</w:t>
      </w:r>
    </w:p>
    <w:p w:rsidR="00000000" w:rsidDel="00000000" w:rsidP="00000000" w:rsidRDefault="00000000" w:rsidRPr="00000000" w14:paraId="000000CF">
      <w:pPr>
        <w:spacing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technicznych, jakim powinny odpowiadać budynki i ich usytuowanie)</w:t>
      </w:r>
    </w:p>
    <w:p w:rsidR="00000000" w:rsidDel="00000000" w:rsidP="00000000" w:rsidRDefault="00000000" w:rsidRPr="00000000" w14:paraId="000000D0">
      <w:pPr>
        <w:spacing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Wysokość zabudowy: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7,68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m  </w:t>
      </w:r>
    </w:p>
    <w:p w:rsidR="00000000" w:rsidDel="00000000" w:rsidP="00000000" w:rsidRDefault="00000000" w:rsidRPr="00000000" w14:paraId="000000D1">
      <w:pPr>
        <w:spacing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Długość zabudowy projektowanego budynku 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28,70 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Szerokość zabudowy budynku: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24,65 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before="24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Rodzaj dachu:  Dach wielospadowy płaski o spadkach 3% o pokryciu niepalnym z papy</w:t>
      </w:r>
    </w:p>
    <w:p w:rsidR="00000000" w:rsidDel="00000000" w:rsidP="00000000" w:rsidRDefault="00000000" w:rsidRPr="00000000" w14:paraId="000000D4">
      <w:pPr>
        <w:spacing w:befor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Liczba kondygnacji podziemnych: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brak</w:t>
      </w:r>
    </w:p>
    <w:p w:rsidR="00000000" w:rsidDel="00000000" w:rsidP="00000000" w:rsidRDefault="00000000" w:rsidRPr="00000000" w14:paraId="000000D5">
      <w:pPr>
        <w:spacing w:before="240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Liczba kondygnacji nadziemnych: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                 </w:t>
        <w:br w:type="textWrapping"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D6">
      <w:pPr>
        <w:numPr>
          <w:ilvl w:val="0"/>
          <w:numId w:val="1"/>
        </w:numPr>
        <w:ind w:left="720" w:hanging="436.53543307086625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Opinię geotechniczną oraz informację o sposobie posadowienia obiektu budowlanego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pacing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 uwagi na poziom posadowienia budynek ustala się II kategorię geotechniczną o prostych warunkach gruntowych</w:t>
      </w:r>
    </w:p>
    <w:p w:rsidR="00000000" w:rsidDel="00000000" w:rsidP="00000000" w:rsidRDefault="00000000" w:rsidRPr="00000000" w14:paraId="000000D8">
      <w:pPr>
        <w:spacing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numPr>
          <w:ilvl w:val="0"/>
          <w:numId w:val="1"/>
        </w:numPr>
        <w:spacing w:line="276" w:lineRule="auto"/>
        <w:ind w:left="720" w:hanging="436.53543307086625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Liczba lokali użytkowych</w:t>
      </w:r>
    </w:p>
    <w:p w:rsidR="00000000" w:rsidDel="00000000" w:rsidP="00000000" w:rsidRDefault="00000000" w:rsidRPr="00000000" w14:paraId="000000DA">
      <w:pPr>
        <w:spacing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budynku nie projektuje się wydzielonych lokali użytkowych. Budynek będzie w całości stanowił budynek szkolny  na potrzeby jednego użytkownika.</w:t>
      </w:r>
    </w:p>
    <w:p w:rsidR="00000000" w:rsidDel="00000000" w:rsidP="00000000" w:rsidRDefault="00000000" w:rsidRPr="00000000" w14:paraId="000000DB">
      <w:pPr>
        <w:spacing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numPr>
          <w:ilvl w:val="0"/>
          <w:numId w:val="1"/>
        </w:numPr>
        <w:spacing w:line="276" w:lineRule="auto"/>
        <w:ind w:left="720" w:hanging="436.53543307086625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Liczba lokali mieszkalnych dostępnych dla osób niepełnosprawnych - dot budynku wielorodzinnego –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nie dotyczy: projektowana przebudowa i rozbudowa budynku szkolnego</w:t>
        <w:br w:type="textWrapping"/>
      </w:r>
    </w:p>
    <w:p w:rsidR="00000000" w:rsidDel="00000000" w:rsidP="00000000" w:rsidRDefault="00000000" w:rsidRPr="00000000" w14:paraId="000000DD">
      <w:pPr>
        <w:numPr>
          <w:ilvl w:val="0"/>
          <w:numId w:val="1"/>
        </w:numPr>
        <w:spacing w:line="276" w:lineRule="auto"/>
        <w:ind w:left="720" w:hanging="436.53543307086625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Opis zapewnienia niezbędnych warunków do korzystania z obiektów użyteczności publicznej i mieszkaniowego budownictwa wielorodzinnego przez osoby niepełnosprawne w tym osoby starsze 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Projektuje się wejścia na poziom parteru oraz półpiętra  budynku z poziomu terenu bez barier architektonicznych. W budynku nie przewiduje się uczestnictwa uczniów niepełnosprawnych z uwagi na specyfikę zajęć praktycznych i związanymi z nimi zezwoleniami medycyny pracy.</w:t>
        <w:br w:type="textWrapping"/>
        <w:t xml:space="preserve">Jednakże możliwa jest obsługa osób niepełnosprawnych na poziomie parteru i półpiętra. Na poziomie parteru znajduje się toaleta dla osób niepełnosprawnych</w:t>
      </w:r>
    </w:p>
    <w:p w:rsidR="00000000" w:rsidDel="00000000" w:rsidP="00000000" w:rsidRDefault="00000000" w:rsidRPr="00000000" w14:paraId="000000DE">
      <w:pPr>
        <w:spacing w:line="276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zaprojektowano platformę dla osób niepełnosprawnych poruszającą się po biegach schodowych  .</w:t>
        <w:br w:type="textWrapping"/>
      </w:r>
    </w:p>
    <w:p w:rsidR="00000000" w:rsidDel="00000000" w:rsidP="00000000" w:rsidRDefault="00000000" w:rsidRPr="00000000" w14:paraId="000000DF">
      <w:pPr>
        <w:numPr>
          <w:ilvl w:val="0"/>
          <w:numId w:val="1"/>
        </w:numPr>
        <w:spacing w:line="276" w:lineRule="auto"/>
        <w:ind w:left="720" w:hanging="436.53543307086625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Parametry techniczne obiektu budowlanego charakteryzujące wpływ obiektu budowlanego na środowisko i jego wykorzystywanie oraz na zdrowie ludzi i obiekty sąsiednie pod względem :</w:t>
      </w:r>
    </w:p>
    <w:p w:rsidR="00000000" w:rsidDel="00000000" w:rsidP="00000000" w:rsidRDefault="00000000" w:rsidRPr="00000000" w14:paraId="000000E0">
      <w:pPr>
        <w:spacing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</w:t>
        <w:tab/>
        <w:t xml:space="preserve">a) zapotrzebowania i jakości wody oraz ilości, jakości i sposobu odprowadzania         </w:t>
        <w:tab/>
        <w:t xml:space="preserve">ścieków oraz wód opadowych,</w:t>
      </w:r>
    </w:p>
    <w:p w:rsidR="00000000" w:rsidDel="00000000" w:rsidP="00000000" w:rsidRDefault="00000000" w:rsidRPr="00000000" w14:paraId="000000E1">
      <w:pPr>
        <w:spacing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Na potrzeby bytowe woda doprowadzona z miejskiej sieci wodociągowej  z</w:t>
        <w:br w:type="textWrapping"/>
        <w:tab/>
        <w:t xml:space="preserve">istniejącego przyłącza i istniejącej zewnętrznej instalacji wody</w:t>
      </w:r>
    </w:p>
    <w:p w:rsidR="00000000" w:rsidDel="00000000" w:rsidP="00000000" w:rsidRDefault="00000000" w:rsidRPr="00000000" w14:paraId="000000E2">
      <w:pPr>
        <w:spacing w:line="276" w:lineRule="auto"/>
        <w:ind w:left="708.6614173228347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Zapotrzebowanie wody zimnej:</w:t>
      </w:r>
    </w:p>
    <w:p w:rsidR="00000000" w:rsidDel="00000000" w:rsidP="00000000" w:rsidRDefault="00000000" w:rsidRPr="00000000" w14:paraId="000000E3">
      <w:pPr>
        <w:spacing w:line="276" w:lineRule="auto"/>
        <w:ind w:left="708.6614173228347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ś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=1,1 m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/d</w:t>
      </w:r>
    </w:p>
    <w:p w:rsidR="00000000" w:rsidDel="00000000" w:rsidP="00000000" w:rsidRDefault="00000000" w:rsidRPr="00000000" w14:paraId="000000E4">
      <w:pPr>
        <w:spacing w:line="276" w:lineRule="auto"/>
        <w:ind w:left="708.6614173228347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h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max = 0,09m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/h</w:t>
      </w:r>
    </w:p>
    <w:p w:rsidR="00000000" w:rsidDel="00000000" w:rsidP="00000000" w:rsidRDefault="00000000" w:rsidRPr="00000000" w14:paraId="000000E5">
      <w:pPr>
        <w:spacing w:line="276" w:lineRule="auto"/>
        <w:ind w:left="708.6614173228347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qn =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3,26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dm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/s chwilowe </w:t>
        <w:br w:type="textWrapping"/>
        <w:t xml:space="preserve">Natężenie przepływu ścieków:</w:t>
      </w:r>
    </w:p>
    <w:p w:rsidR="00000000" w:rsidDel="00000000" w:rsidP="00000000" w:rsidRDefault="00000000" w:rsidRPr="00000000" w14:paraId="000000E6">
      <w:pPr>
        <w:spacing w:line="276" w:lineRule="auto"/>
        <w:ind w:left="708.6614173228347" w:firstLine="0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bscript"/>
          <w:rtl w:val="0"/>
        </w:rPr>
        <w:t xml:space="preserve">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= 1,1 m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spacing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</w:t>
        <w:tab/>
        <w:t xml:space="preserve">- odprowadzenie ścieków do miejskiej sieci kanalizacji sanitarnej za pomocą </w:t>
        <w:br w:type="textWrapping"/>
        <w:tab/>
        <w:t xml:space="preserve">istniejącej i projektowanej zewnętrznej instalacji kanalizacji sanitarnej. Ścieki </w:t>
        <w:br w:type="textWrapping"/>
        <w:tab/>
        <w:t xml:space="preserve">sanitarne będą posiadały skład zgodny z wymaganiami określonymi w </w:t>
        <w:br w:type="textWrapping"/>
        <w:tab/>
        <w:t xml:space="preserve">rozporządzeniu</w:t>
      </w:r>
    </w:p>
    <w:p w:rsidR="00000000" w:rsidDel="00000000" w:rsidP="00000000" w:rsidRDefault="00000000" w:rsidRPr="00000000" w14:paraId="000000E8">
      <w:pPr>
        <w:spacing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</w:t>
        <w:tab/>
        <w:t xml:space="preserve"> - wody opadowe odprowadzane będą do istniejącej zewnętrznej instalacji kanalizacji </w:t>
        <w:br w:type="textWrapping"/>
        <w:tab/>
        <w:t xml:space="preserve">    deszczowej</w:t>
      </w:r>
    </w:p>
    <w:p w:rsidR="00000000" w:rsidDel="00000000" w:rsidP="00000000" w:rsidRDefault="00000000" w:rsidRPr="00000000" w14:paraId="000000E9">
      <w:pPr>
        <w:spacing w:before="240" w:lineRule="auto"/>
        <w:ind w:left="708.6614173228347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b) emisji zanieczyszczeń gazowych, w tym zapachów, pyłowych i płynnych, z podaniem ich rodzaju, ilości i zasięgu rozprzestrzeniania się,</w:t>
      </w:r>
    </w:p>
    <w:p w:rsidR="00000000" w:rsidDel="00000000" w:rsidP="00000000" w:rsidRDefault="00000000" w:rsidRPr="00000000" w14:paraId="000000EA">
      <w:pPr>
        <w:spacing w:before="240" w:lineRule="auto"/>
        <w:ind w:left="708.6614173228347" w:firstLine="13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nie przewiduje się zanieczyszczeń zapachowych, pyłowych i płynnych.</w:t>
      </w:r>
    </w:p>
    <w:p w:rsidR="00000000" w:rsidDel="00000000" w:rsidP="00000000" w:rsidRDefault="00000000" w:rsidRPr="00000000" w14:paraId="000000EB">
      <w:pPr>
        <w:spacing w:after="240" w:before="240"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</w:t>
        <w:tab/>
        <w:t xml:space="preserve">c) rodzaju i ilości wytwarzanych odpadów,</w:t>
      </w:r>
    </w:p>
    <w:p w:rsidR="00000000" w:rsidDel="00000000" w:rsidP="00000000" w:rsidRDefault="00000000" w:rsidRPr="00000000" w14:paraId="000000EC">
      <w:pPr>
        <w:spacing w:after="240" w:before="240" w:line="276" w:lineRule="auto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Odpady w budynku wytwarzane będą w postaci odpadów bytowych. Odpady bytowe </w:t>
        <w:br w:type="textWrapping"/>
        <w:tab/>
        <w:t xml:space="preserve">będą gromadzone w ogrodzonym miejscu gromadzenia odpadów (SM na rysunku </w:t>
        <w:br w:type="textWrapping"/>
        <w:tab/>
        <w:t xml:space="preserve">Projektu Zagospodarowania Terenu), a następnie zostaną wywiezione na  wysypisko </w:t>
        <w:br w:type="textWrapping"/>
        <w:tab/>
        <w:t xml:space="preserve">śmieci przez  specjalistyczne firmy na podstawie przepisów odrębnych.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spacing w:after="240" w:before="24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</w:t>
        <w:tab/>
        <w:t xml:space="preserve">d) właściwości akustycznych oraz emisji drgań, a także promieniowania, w         </w:t>
        <w:tab/>
        <w:t xml:space="preserve">szczególności jonizującego, pola elektro- magnetycznego i innych zakłóceń, z         </w:t>
        <w:tab/>
        <w:t xml:space="preserve">podaniem odpowiednich parametrów tych czynników i zasięgu ich         </w:t>
        <w:tab/>
        <w:br w:type="textWrapping"/>
        <w:tab/>
        <w:t xml:space="preserve">rozprzestrzeniania się,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spacing w:before="240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Budynek nie będzie emitował wibracji i promieniowania wykraczających poza teren inwestycji.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spacing w:before="240" w:lineRule="auto"/>
        <w:ind w:left="708.6614173228347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e) wpływu obiektu budowlanego na istniejący drzewostan, powierzchnię ziemi, w tym glebę, wody powierzchniowe i podziemne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spacing w:before="240" w:lineRule="auto"/>
        <w:ind w:left="708.6614173228347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 projektowanym terenie występują zadrzewienia. Na Projekcie Zagospodarowania Terenu oznaczono drzewa przeznaczone do wycinki na podstawie decyzji. </w:t>
      </w:r>
    </w:p>
    <w:p w:rsidR="00000000" w:rsidDel="00000000" w:rsidP="00000000" w:rsidRDefault="00000000" w:rsidRPr="00000000" w14:paraId="000000F1">
      <w:pPr>
        <w:spacing w:before="240" w:lineRule="auto"/>
        <w:ind w:left="708.6614173228347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Obiekt nie będzie wywierał  negatywnego wpływu  w ekologicznej charakterystyce powierzchni ziemi , gleby i wód powierzchniowych i podziemnych. Sposób użytkowania budynku pozwala na zachowanie powierzchni biologicznie czynnych poza terenami utwardzonymi.</w:t>
      </w:r>
    </w:p>
    <w:p w:rsidR="00000000" w:rsidDel="00000000" w:rsidP="00000000" w:rsidRDefault="00000000" w:rsidRPr="00000000" w14:paraId="000000F2">
      <w:pPr>
        <w:spacing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</w:t>
        <w:tab/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posadowienie obiektu powyżej poziomu wód gruntowych zapewnia  jego         </w:t>
        <w:tab/>
        <w:br w:type="textWrapping"/>
        <w:tab/>
        <w:t xml:space="preserve">nienaruszalność (bez zmian)</w:t>
      </w:r>
    </w:p>
    <w:p w:rsidR="00000000" w:rsidDel="00000000" w:rsidP="00000000" w:rsidRDefault="00000000" w:rsidRPr="00000000" w14:paraId="000000F3">
      <w:pPr>
        <w:spacing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</w:t>
        <w:tab/>
        <w:t xml:space="preserve">- w celu ochrony warstwy gleby: należy zdjąć warstwę urodzajną gleby i wykorzystać </w:t>
        <w:br w:type="textWrapping"/>
        <w:tab/>
        <w:t xml:space="preserve">ją w trakcie inwestycji.</w:t>
        <w:br w:type="textWrapping"/>
      </w:r>
    </w:p>
    <w:p w:rsidR="00000000" w:rsidDel="00000000" w:rsidP="00000000" w:rsidRDefault="00000000" w:rsidRPr="00000000" w14:paraId="000000F4">
      <w:pPr>
        <w:numPr>
          <w:ilvl w:val="0"/>
          <w:numId w:val="1"/>
        </w:numPr>
        <w:spacing w:line="276" w:lineRule="auto"/>
        <w:ind w:left="720" w:hanging="436.53543307086625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Analiza technicznych, środowiskowych i ekonomicznych możliwości realizacji wysoce wydajnych systemów alternatywnych zaopatrzenia w energię i ciepło</w:t>
      </w:r>
    </w:p>
    <w:p w:rsidR="00000000" w:rsidDel="00000000" w:rsidP="00000000" w:rsidRDefault="00000000" w:rsidRPr="00000000" w14:paraId="000000F5">
      <w:pPr>
        <w:spacing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</w:t>
        <w:tab/>
        <w:t xml:space="preserve">a) oszacowanie rocznego zapotrzebowania na energię użytkową do ogrzewania,         </w:t>
        <w:tab/>
        <w:t xml:space="preserve">wentylacji, przygotowania ciepłej wody użytkowej,</w:t>
      </w:r>
    </w:p>
    <w:p w:rsidR="00000000" w:rsidDel="00000000" w:rsidP="00000000" w:rsidRDefault="00000000" w:rsidRPr="00000000" w14:paraId="000000F6">
      <w:pPr>
        <w:spacing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</w:t>
        <w:tab/>
        <w:t xml:space="preserve">W budynku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projektuje się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ogrzewanie i   przygotowanie ciepłej wody użytkowej oraz </w:t>
        <w:br w:type="textWrapping"/>
        <w:tab/>
        <w:t xml:space="preserve">wentylację mechaniczną</w:t>
      </w:r>
    </w:p>
    <w:p w:rsidR="00000000" w:rsidDel="00000000" w:rsidP="00000000" w:rsidRDefault="00000000" w:rsidRPr="00000000" w14:paraId="000000F7">
      <w:pPr>
        <w:spacing w:line="276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726.119413881213"/>
        <w:gridCol w:w="1087.8431454346353"/>
        <w:gridCol w:w="1135.6604265526412"/>
        <w:gridCol w:w="1075.8888251551339"/>
        <w:tblGridChange w:id="0">
          <w:tblGrid>
            <w:gridCol w:w="5726.119413881213"/>
            <w:gridCol w:w="1087.8431454346353"/>
            <w:gridCol w:w="1135.6604265526412"/>
            <w:gridCol w:w="1075.8888251551339"/>
          </w:tblGrid>
        </w:tblGridChange>
      </w:tblGrid>
      <w:tr>
        <w:trPr>
          <w:cantSplit w:val="0"/>
          <w:trHeight w:val="512.373046875" w:hRule="atLeast"/>
          <w:tblHeader w:val="0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ind w:left="1480" w:hanging="74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INFORMACJE O BUDYNKU DLA WARIANTU BAZOWEGO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POWIERZCHNIA PRZESTRZENI OGRZEWANEJ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bscript"/>
                <w:rtl w:val="0"/>
              </w:rPr>
              <w:t xml:space="preserve">H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ind w:left="12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723,60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ZAPOTRZEBOWANIE NA MOC DLA SYSTEMU OGRZEWANIA I WENTYLACJI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bscript"/>
                <w:rtl w:val="0"/>
              </w:rPr>
              <w:t xml:space="preserve">HL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[W]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  <w:rtl w:val="0"/>
              </w:rPr>
              <w:t xml:space="preserve">39170,2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ZAPOTRZEBOWANIE NA ENERGIĘ UŻYTKOWĄ DLA SYSTEMU OGRZEWANIA I WENTYLACJI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bscript"/>
                <w:rtl w:val="0"/>
              </w:rPr>
              <w:t xml:space="preserve">H,nd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[kWh/rok]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6 256,7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ind w:left="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ZAPOTRZEBOWANIE NA ENERGIĘ KOŃCOWĄ DLA URZĄDZEŃ POMOCNICZYCH SYSTEMU OGRZEWANIA I WENTYLACJI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ind w:right="22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bscript"/>
                <w:rtl w:val="0"/>
              </w:rPr>
              <w:t xml:space="preserve">el,pom,HV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[kWh/rok]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480,4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POWIERZCHNIA PRZESTRZENI CHŁODZONEJ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m2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ZAPOTRZEBOWANIE NA MOC DLA SYSTEMU CHŁODZENIA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bscript"/>
                <w:rtl w:val="0"/>
              </w:rPr>
              <w:t xml:space="preserve">CL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[W]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ZAPOTRZEBOWANIE NA ENERGIĘ UŻYTKOWĄ DLA SYSTEMU CHŁODZENIA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bscript"/>
                <w:rtl w:val="0"/>
              </w:rPr>
              <w:t xml:space="preserve">C,nd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[kWh/rok]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ZAPOTRZEBOWANIE NA ENERGIĘ KOŃCOWĄ DLA URZĄDZEŃ POMOC. SYSTEMU CHŁODZENIA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bscript"/>
                <w:rtl w:val="0"/>
              </w:rPr>
              <w:t xml:space="preserve">el,pom,C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[kWh/rok]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ZAPOTRZEBOWANIE NA MOC DLA SYSTEMU PRZYGOTOWANIA CIEPŁEJ WODY UŻYTKOWEJ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ɸW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[W]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  <w:rtl w:val="0"/>
              </w:rPr>
              <w:t xml:space="preserve"> 1300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ZAPOTRZEBOWANIE NA ENERGIĘ UŻYTKOWĄ DLA SYSTEMU PRZYGOT. CIEPŁEJ WODY UŻYTK.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bscript"/>
                <w:rtl w:val="0"/>
              </w:rPr>
              <w:t xml:space="preserve">W,nd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ind w:left="-6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[kWh/rok]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6 202,1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ZAPOTRZEBOWANIE NA ENERGIĘ KOŃCOWĄ DLA URZĄDZEŃ POMOC. SYSTEMU CIEPŁEJ WODY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bscript"/>
                <w:rtl w:val="0"/>
              </w:rPr>
              <w:t xml:space="preserve">el,pom,W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[kWh/rok]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968,9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POWIERZCHNIA OBSŁUGIWANA PRZEZ SYSTEM OŚWIETLENIA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[m2]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723,60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ZAPOTRZEBOWANIE NA MOC DLA INSTALACJI OŚWIETLENIOWEJ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ɸL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[W]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6,55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ZAPOTRZEBOWANIE NA ENERGIĘ KOŃCOWĄ DLA SYSTEMU OŚWIETLENIA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EK,L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[kWh/rok]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5240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ZAPOTRZEBOWANIE NA ENERGIĘ KOŃCOWĄ DLA URZĄDZEŃ POMOC. SYSTEMU OŚWIETLENIA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Eel,pom,L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ind w:left="6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[kWh/rok]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138">
      <w:pPr>
        <w:spacing w:befor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b) Dostępne nośniki energii,</w:t>
      </w:r>
    </w:p>
    <w:p w:rsidR="00000000" w:rsidDel="00000000" w:rsidP="00000000" w:rsidRDefault="00000000" w:rsidRPr="00000000" w14:paraId="00000139">
      <w:pPr>
        <w:spacing w:befor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 energia elektryczna  z sieci energetycznej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spacing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energia cieplna z sieci SEC</w:t>
      </w:r>
    </w:p>
    <w:p w:rsidR="00000000" w:rsidDel="00000000" w:rsidP="00000000" w:rsidRDefault="00000000" w:rsidRPr="00000000" w14:paraId="0000013B">
      <w:pPr>
        <w:spacing w:line="276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c) wybór dwóch systemów zaopatrzenia w energię do analizy porównawczej:</w:t>
      </w:r>
    </w:p>
    <w:p w:rsidR="00000000" w:rsidDel="00000000" w:rsidP="00000000" w:rsidRDefault="00000000" w:rsidRPr="00000000" w14:paraId="0000013D">
      <w:pPr>
        <w:spacing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systemu konwencjonalnego oraz systemu alternatywnego albo</w:t>
      </w:r>
    </w:p>
    <w:p w:rsidR="00000000" w:rsidDel="00000000" w:rsidP="00000000" w:rsidRDefault="00000000" w:rsidRPr="00000000" w14:paraId="0000013E">
      <w:pPr>
        <w:spacing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systemu konwencjonalnego oraz systemu hybrydowego, rozumianego jako połączenie systemu konwencjonalnego i alternatywnego,</w:t>
      </w:r>
    </w:p>
    <w:p w:rsidR="00000000" w:rsidDel="00000000" w:rsidP="00000000" w:rsidRDefault="00000000" w:rsidRPr="00000000" w14:paraId="0000013F">
      <w:pPr>
        <w:spacing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system hybrydowy: zasilanie z sieci energetycznej  i zasilanie  w ciepło z sieci SEC</w:t>
      </w:r>
    </w:p>
    <w:p w:rsidR="00000000" w:rsidDel="00000000" w:rsidP="00000000" w:rsidRDefault="00000000" w:rsidRPr="00000000" w14:paraId="00000140">
      <w:pPr>
        <w:spacing w:before="240"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system konwencjonalny: zasilanie z sieci energetycznej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spacing w:befor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d) obliczenia optymalizacyjno -porównawcze dla wybranych systemów zaopatrzenia w energię,</w:t>
      </w:r>
    </w:p>
    <w:p w:rsidR="00000000" w:rsidDel="00000000" w:rsidP="00000000" w:rsidRDefault="00000000" w:rsidRPr="00000000" w14:paraId="00000142">
      <w:pPr>
        <w:spacing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Zapotrzebowanie na energię elektryczną wynosi -55,24  MWh/rok </w:t>
        <w:br w:type="textWrapping"/>
        <w:t xml:space="preserve">Zapotrzebowanie na energię cieplną wynosi - 8,147 kWh/rok </w:t>
      </w:r>
    </w:p>
    <w:p w:rsidR="00000000" w:rsidDel="00000000" w:rsidP="00000000" w:rsidRDefault="00000000" w:rsidRPr="00000000" w14:paraId="00000143">
      <w:pPr>
        <w:spacing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koszt energii el. z sieci ENEA</w:t>
        <w:tab/>
        <w:t xml:space="preserve">                   </w:t>
        <w:tab/>
        <w:t xml:space="preserve">1 MWh = 2000 zł</w:t>
      </w:r>
    </w:p>
    <w:p w:rsidR="00000000" w:rsidDel="00000000" w:rsidP="00000000" w:rsidRDefault="00000000" w:rsidRPr="00000000" w14:paraId="00000144">
      <w:pPr>
        <w:spacing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koszt energii cieplnej z sieci SEC </w:t>
        <w:tab/>
        <w:tab/>
        <w:tab/>
        <w:t xml:space="preserve">1 MWh = 5121,31 zł</w:t>
      </w:r>
    </w:p>
    <w:p w:rsidR="00000000" w:rsidDel="00000000" w:rsidP="00000000" w:rsidRDefault="00000000" w:rsidRPr="00000000" w14:paraId="00000145">
      <w:pPr>
        <w:spacing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System hybrydowy: zasilanie z: 55,24 MWh/rok energii energetycznej, 8,147 MWh/rok en. cieplnej</w:t>
      </w:r>
    </w:p>
    <w:p w:rsidR="00000000" w:rsidDel="00000000" w:rsidP="00000000" w:rsidRDefault="00000000" w:rsidRPr="00000000" w14:paraId="00000146">
      <w:pPr>
        <w:spacing w:after="240" w:before="240" w:lineRule="auto"/>
        <w:ind w:left="18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8,147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MW/rok*4235,91zł= 34 509,96 zł en. cieplna z sieci SEC</w:t>
      </w:r>
    </w:p>
    <w:p w:rsidR="00000000" w:rsidDel="00000000" w:rsidP="00000000" w:rsidRDefault="00000000" w:rsidRPr="00000000" w14:paraId="00000147">
      <w:pPr>
        <w:spacing w:after="240" w:before="240" w:lineRule="auto"/>
        <w:ind w:left="18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55,24 MW/rok*2000zł= 110 480 zł en. elektryczna z sieci energetycznej</w:t>
      </w:r>
    </w:p>
    <w:p w:rsidR="00000000" w:rsidDel="00000000" w:rsidP="00000000" w:rsidRDefault="00000000" w:rsidRPr="00000000" w14:paraId="00000148">
      <w:pPr>
        <w:spacing w:after="240" w:before="240" w:lineRule="auto"/>
        <w:ind w:left="18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razem: 34 509,96 zł+ 110 480 zł=144 989,96 zł</w:t>
      </w:r>
    </w:p>
    <w:p w:rsidR="00000000" w:rsidDel="00000000" w:rsidP="00000000" w:rsidRDefault="00000000" w:rsidRPr="00000000" w14:paraId="00000149">
      <w:pPr>
        <w:spacing w:after="240" w:before="240" w:lineRule="auto"/>
        <w:ind w:left="7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Zasilanie z sieci elektroenergetycznej ENEA</w:t>
      </w:r>
    </w:p>
    <w:p w:rsidR="00000000" w:rsidDel="00000000" w:rsidP="00000000" w:rsidRDefault="00000000" w:rsidRPr="00000000" w14:paraId="0000014A">
      <w:pPr>
        <w:spacing w:before="240"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(12+55,24) MWh/rok*2000 zł=  134 480 zł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spacing w:before="240"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e) wyniki analizy porównawczej i wybór systemu zaopatrzenia w energię</w:t>
      </w:r>
    </w:p>
    <w:p w:rsidR="00000000" w:rsidDel="00000000" w:rsidP="00000000" w:rsidRDefault="00000000" w:rsidRPr="00000000" w14:paraId="0000014C">
      <w:pPr>
        <w:spacing w:after="0" w:before="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Projektowany budynek jest ogrzewany. Całkowite zużycie energii stanowi energia elektryczna służąca do zasilenia urządzeń w budynku, wentylacji,  oświetlenia, urządzenia pompy ciepła do przygotowania ciepłej wody. Ponieważ Inwestor zasila w ciepło budynek z ist. węzła SEC wybrano zasilanie z sieci ENEA Operator Sp. z o.o. jako podstawowe źródło energii elektrycznej oraz zasilanie w ciepło z sieci SEC  jako podstawowe źródło energii cieplnej.</w:t>
      </w:r>
    </w:p>
    <w:p w:rsidR="00000000" w:rsidDel="00000000" w:rsidP="00000000" w:rsidRDefault="00000000" w:rsidRPr="00000000" w14:paraId="0000014D">
      <w:pPr>
        <w:spacing w:after="0" w:before="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spacing w:after="0" w:before="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spacing w:after="0" w:before="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302.774610316568"/>
        <w:gridCol w:w="1009.3837698859073"/>
        <w:gridCol w:w="1064.642005463603"/>
        <w:gridCol w:w="1263.5716535433073"/>
        <w:gridCol w:w="1385.1397718142377"/>
        <w:tblGridChange w:id="0">
          <w:tblGrid>
            <w:gridCol w:w="4302.774610316568"/>
            <w:gridCol w:w="1009.3837698859073"/>
            <w:gridCol w:w="1064.642005463603"/>
            <w:gridCol w:w="1263.5716535433073"/>
            <w:gridCol w:w="1385.1397718142377"/>
          </w:tblGrid>
        </w:tblGridChange>
      </w:tblGrid>
      <w:tr>
        <w:trPr>
          <w:cantSplit w:val="0"/>
          <w:trHeight w:val="54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WYNIKI ANALIZY EKONOMICZNEJ</w:t>
            </w:r>
          </w:p>
        </w:tc>
      </w:tr>
      <w:tr>
        <w:trPr>
          <w:cantSplit w:val="0"/>
          <w:trHeight w:val="54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ZAŁOŻENIA DO ANALIZY</w:t>
            </w:r>
          </w:p>
        </w:tc>
      </w:tr>
      <w:tr>
        <w:trPr>
          <w:cantSplit w:val="0"/>
          <w:trHeight w:val="252.978515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5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OKRES OBLICZENIOWY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5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[lata]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</w:t>
            </w:r>
          </w:p>
        </w:tc>
      </w:tr>
      <w:tr>
        <w:trPr>
          <w:cantSplit w:val="0"/>
          <w:trHeight w:val="5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5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STOPA DYSKONTOWA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6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[%]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6,85</w:t>
            </w:r>
          </w:p>
        </w:tc>
      </w:tr>
      <w:tr>
        <w:trPr>
          <w:cantSplit w:val="0"/>
          <w:trHeight w:val="54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KOSZT CAŁKOWITY</w:t>
            </w:r>
          </w:p>
        </w:tc>
      </w:tr>
      <w:tr>
        <w:trPr>
          <w:cantSplit w:val="0"/>
          <w:trHeight w:val="5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6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NAZWA WARIANTU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6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Wariant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spacing w:line="240" w:lineRule="auto"/>
              <w:ind w:left="1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Wariant 2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6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OBECNA WARTOŚĆ KOSZTU CAŁKOWITEGO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[zł]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71">
            <w:pPr>
              <w:spacing w:before="20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1499890,96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1034480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7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PROSTY CZAS ZWROTU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74">
            <w:pPr>
              <w:spacing w:line="240" w:lineRule="auto"/>
              <w:ind w:left="22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SPBT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75">
            <w:pPr>
              <w:spacing w:line="240" w:lineRule="auto"/>
              <w:ind w:left="6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[lata]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7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-0,93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PRZYROST KOSZTÓW INWEST. W STOSUNKU DO WARIANTU BAZOWEGO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7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0,69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7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ROCZNE OSZCZĘDNOŚCI W STOSUNKU DO WARIANTU BAZOWEGO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[zł]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8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465410,96</w:t>
            </w:r>
          </w:p>
        </w:tc>
      </w:tr>
      <w:tr>
        <w:trPr>
          <w:cantSplit w:val="0"/>
          <w:trHeight w:val="5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8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PODSUMOWANIE ANALIZY EKONOMICZNEJ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Wybrano wariant „Wariant 1”</w:t>
            </w:r>
          </w:p>
        </w:tc>
      </w:tr>
      <w:tr>
        <w:trPr>
          <w:cantSplit w:val="0"/>
          <w:trHeight w:val="422.373046875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2">
      <w:pPr>
        <w:numPr>
          <w:ilvl w:val="0"/>
          <w:numId w:val="1"/>
        </w:numPr>
        <w:spacing w:line="276" w:lineRule="auto"/>
        <w:ind w:left="720" w:hanging="436.53543307086625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Analiza technicznych i ekonomicznych możliwości wykorzystania urządzeń, które automatycznie regulują temperaturę oddzielnie w poszczególnych pomieszczeniach lub w wyznaczonej strefie ogrzewanej,</w:t>
      </w:r>
    </w:p>
    <w:p w:rsidR="00000000" w:rsidDel="00000000" w:rsidP="00000000" w:rsidRDefault="00000000" w:rsidRPr="00000000" w14:paraId="00000193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zgodnie z § 135 ust. 7–10 i § 147 ust. 5–7 rozporządzenia Ministra Infrastruktury z dnia 12 kwietnia 2002 r. w sprawie warunków technicznych, jakim powinny odpowiadać budynki i ich usytuowanie (Dz. U. z 2019 r. poz. 1065 oraz z 2020 r. Poz. 1608);</w:t>
      </w:r>
    </w:p>
    <w:p w:rsidR="00000000" w:rsidDel="00000000" w:rsidP="00000000" w:rsidRDefault="00000000" w:rsidRPr="00000000" w14:paraId="00000194">
      <w:pPr>
        <w:spacing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 projektowanym budynku występują pomieszczenia ogrzewane, z automatyczną regulacją temperatury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numPr>
          <w:ilvl w:val="0"/>
          <w:numId w:val="1"/>
        </w:numPr>
        <w:ind w:left="720" w:hanging="436.53543307086625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Informacje o zasadniczych elementach wyposażenia budowlano-instalacyjnego, zapewniających użytkowanie obiektu budowlanego zgodnie z przeznaczeniem</w:t>
      </w:r>
    </w:p>
    <w:p w:rsidR="00000000" w:rsidDel="00000000" w:rsidP="00000000" w:rsidRDefault="00000000" w:rsidRPr="00000000" w14:paraId="00000198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Projektuje się instalację elektryczną wewnętrzną  zgodnie z projektem technicznym Instalacje Elektryczne.</w:t>
      </w:r>
    </w:p>
    <w:p w:rsidR="00000000" w:rsidDel="00000000" w:rsidP="00000000" w:rsidRDefault="00000000" w:rsidRPr="00000000" w14:paraId="00000199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Projektuje się  wentylację grawitacyjną i mechaniczną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Budynek posiada istniejąca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instalację odgromową i projektuje się nową na części  nowej budynku</w:t>
      </w:r>
    </w:p>
    <w:p w:rsidR="00000000" w:rsidDel="00000000" w:rsidP="00000000" w:rsidRDefault="00000000" w:rsidRPr="00000000" w14:paraId="0000019B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Projektuje się wewnętrzną instalację wody i kanalizacji sanitarnej wg projektu technicznego Instalacji Sanitarnych.</w:t>
      </w:r>
    </w:p>
    <w:p w:rsidR="00000000" w:rsidDel="00000000" w:rsidP="00000000" w:rsidRDefault="00000000" w:rsidRPr="00000000" w14:paraId="0000019C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Projektuje się wewnętrzną instalację c.o. wg projektu technicznego Instalacji Sanitarnych.</w:t>
      </w:r>
    </w:p>
    <w:p w:rsidR="00000000" w:rsidDel="00000000" w:rsidP="00000000" w:rsidRDefault="00000000" w:rsidRPr="00000000" w14:paraId="0000019D">
      <w:pPr>
        <w:numPr>
          <w:ilvl w:val="0"/>
          <w:numId w:val="1"/>
        </w:numPr>
        <w:ind w:left="720" w:hanging="436.53543307086625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Dane dotyczące warunków ochrony przeciwpożarowej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zgodne z opisem technicznym ochrony przeciwpożarowej</w:t>
      </w:r>
      <w:r w:rsidDel="00000000" w:rsidR="00000000" w:rsidRPr="00000000">
        <w:rPr>
          <w:rtl w:val="0"/>
        </w:rPr>
      </w:r>
    </w:p>
    <w:tbl>
      <w:tblPr>
        <w:tblStyle w:val="Table5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55"/>
        <w:gridCol w:w="3945"/>
        <w:tblGridChange w:id="0">
          <w:tblGrid>
            <w:gridCol w:w="5055"/>
            <w:gridCol w:w="3945"/>
          </w:tblGrid>
        </w:tblGridChange>
      </w:tblGrid>
      <w:tr>
        <w:trPr>
          <w:cantSplit w:val="0"/>
          <w:trHeight w:val="1253.9062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E">
            <w:pPr>
              <w:spacing w:after="0" w:before="0" w:line="240" w:lineRule="auto"/>
              <w:ind w:left="992.125984251968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SPR. ARCHITEKTURY</w:t>
            </w:r>
          </w:p>
          <w:p w:rsidR="00000000" w:rsidDel="00000000" w:rsidP="00000000" w:rsidRDefault="00000000" w:rsidRPr="00000000" w14:paraId="0000019F">
            <w:pPr>
              <w:spacing w:after="0" w:before="0" w:line="240" w:lineRule="auto"/>
              <w:ind w:left="992.1259842519685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mgr inż. arch. Z. Kufel</w:t>
            </w:r>
          </w:p>
          <w:p w:rsidR="00000000" w:rsidDel="00000000" w:rsidP="00000000" w:rsidRDefault="00000000" w:rsidRPr="00000000" w14:paraId="000001A0">
            <w:pPr>
              <w:spacing w:after="0" w:before="0" w:line="240" w:lineRule="auto"/>
              <w:ind w:left="992.1259842519685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upr. nr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UAN-KZ-7210/379/88</w:t>
            </w:r>
          </w:p>
          <w:p w:rsidR="00000000" w:rsidDel="00000000" w:rsidP="00000000" w:rsidRDefault="00000000" w:rsidRPr="00000000" w14:paraId="000001A1">
            <w:pPr>
              <w:spacing w:after="0" w:before="0" w:line="240" w:lineRule="auto"/>
              <w:ind w:left="992.1259842519685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upr. w spec. architektonicznej  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2">
            <w:pPr>
              <w:spacing w:after="0" w:before="0" w:line="240" w:lineRule="auto"/>
              <w:ind w:left="141.7322834645671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PROJ. ARCHITEKTURY</w:t>
            </w:r>
          </w:p>
          <w:p w:rsidR="00000000" w:rsidDel="00000000" w:rsidP="00000000" w:rsidRDefault="00000000" w:rsidRPr="00000000" w14:paraId="000001A3">
            <w:pPr>
              <w:spacing w:after="0" w:before="0" w:line="240" w:lineRule="auto"/>
              <w:ind w:left="141.7322834645671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mgr inż. arch. A. Kufel-Szuca</w:t>
            </w:r>
          </w:p>
          <w:p w:rsidR="00000000" w:rsidDel="00000000" w:rsidP="00000000" w:rsidRDefault="00000000" w:rsidRPr="00000000" w14:paraId="000001A4">
            <w:pPr>
              <w:spacing w:after="0" w:before="0" w:line="240" w:lineRule="auto"/>
              <w:ind w:left="141.7322834645671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upr. nr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199/POOKK/V/2021</w:t>
            </w:r>
          </w:p>
          <w:p w:rsidR="00000000" w:rsidDel="00000000" w:rsidP="00000000" w:rsidRDefault="00000000" w:rsidRPr="00000000" w14:paraId="000001A5">
            <w:pPr>
              <w:spacing w:after="0" w:before="0" w:line="240" w:lineRule="auto"/>
              <w:ind w:left="141.7322834645671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upr. w spec. architektonicznej</w:t>
            </w:r>
          </w:p>
        </w:tc>
      </w:tr>
    </w:tbl>
    <w:p w:rsidR="00000000" w:rsidDel="00000000" w:rsidP="00000000" w:rsidRDefault="00000000" w:rsidRPr="00000000" w14:paraId="000001A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right"/>
      <w:pPr>
        <w:ind w:left="720" w:hanging="436.53543307086625"/>
      </w:pPr>
      <w:rPr>
        <w:rFonts w:ascii="Arial" w:cs="Arial" w:eastAsia="Arial" w:hAnsi="Arial"/>
        <w:b w:val="1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