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18C5" w14:textId="77777777" w:rsidR="00F27728" w:rsidRPr="008470EC" w:rsidRDefault="00E0250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470EC">
        <w:rPr>
          <w:rFonts w:ascii="Times New Roman" w:hAnsi="Times New Roman" w:cs="Times New Roman"/>
          <w:b/>
          <w:bCs/>
          <w:sz w:val="24"/>
          <w:szCs w:val="24"/>
        </w:rPr>
        <w:t>ZESTAWIENIE WYMAGANYCH FUNKCJI I PARAMETRÓW TECHNICZNYCH</w:t>
      </w:r>
    </w:p>
    <w:tbl>
      <w:tblPr>
        <w:tblStyle w:val="Tabela-Siatka"/>
        <w:tblW w:w="10033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1000"/>
        <w:gridCol w:w="4267"/>
        <w:gridCol w:w="1750"/>
        <w:gridCol w:w="1533"/>
        <w:gridCol w:w="1483"/>
      </w:tblGrid>
      <w:tr w:rsidR="00F27728" w14:paraId="155488F7" w14:textId="77777777">
        <w:trPr>
          <w:trHeight w:val="717"/>
        </w:trPr>
        <w:tc>
          <w:tcPr>
            <w:tcW w:w="10033" w:type="dxa"/>
            <w:gridSpan w:val="5"/>
            <w:shd w:val="clear" w:color="auto" w:fill="C0C0C0"/>
          </w:tcPr>
          <w:p w14:paraId="40A85869" w14:textId="77777777" w:rsidR="00F27728" w:rsidRPr="008470EC" w:rsidRDefault="00E02501">
            <w:pPr>
              <w:widowControl w:val="0"/>
              <w:spacing w:before="170" w:after="15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Wymagane parametry i funkcje</w:t>
            </w:r>
          </w:p>
        </w:tc>
      </w:tr>
      <w:tr w:rsidR="00F27728" w14:paraId="53A727B8" w14:textId="77777777">
        <w:trPr>
          <w:trHeight w:val="1484"/>
        </w:trPr>
        <w:tc>
          <w:tcPr>
            <w:tcW w:w="1000" w:type="dxa"/>
            <w:shd w:val="clear" w:color="auto" w:fill="EAEAEA"/>
            <w:vAlign w:val="center"/>
          </w:tcPr>
          <w:p w14:paraId="671736E2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267" w:type="dxa"/>
            <w:shd w:val="clear" w:color="auto" w:fill="EAEAEA"/>
            <w:vAlign w:val="center"/>
          </w:tcPr>
          <w:p w14:paraId="00A15D10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Wymagany parametr / warunek</w:t>
            </w:r>
          </w:p>
        </w:tc>
        <w:tc>
          <w:tcPr>
            <w:tcW w:w="1750" w:type="dxa"/>
            <w:shd w:val="clear" w:color="auto" w:fill="EAEAEA"/>
            <w:vAlign w:val="center"/>
          </w:tcPr>
          <w:p w14:paraId="497BE3F0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Warunek graniczny</w:t>
            </w:r>
          </w:p>
        </w:tc>
        <w:tc>
          <w:tcPr>
            <w:tcW w:w="1533" w:type="dxa"/>
            <w:shd w:val="clear" w:color="auto" w:fill="EAEAEA"/>
            <w:vAlign w:val="center"/>
          </w:tcPr>
          <w:p w14:paraId="30E43FB6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  <w:tc>
          <w:tcPr>
            <w:tcW w:w="1483" w:type="dxa"/>
            <w:shd w:val="clear" w:color="auto" w:fill="EAEAEA"/>
            <w:vAlign w:val="center"/>
          </w:tcPr>
          <w:p w14:paraId="3F6D0009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Odpowiedź Wykonawcy (podać parametry oferowane)</w:t>
            </w:r>
          </w:p>
        </w:tc>
      </w:tr>
      <w:tr w:rsidR="00F27728" w14:paraId="13237C54" w14:textId="77777777">
        <w:trPr>
          <w:trHeight w:val="340"/>
        </w:trPr>
        <w:tc>
          <w:tcPr>
            <w:tcW w:w="1000" w:type="dxa"/>
            <w:shd w:val="clear" w:color="auto" w:fill="C0C0C0"/>
          </w:tcPr>
          <w:p w14:paraId="4EAB9E80" w14:textId="77777777" w:rsidR="00F27728" w:rsidRPr="008470EC" w:rsidRDefault="00E02501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9033" w:type="dxa"/>
            <w:gridSpan w:val="4"/>
            <w:shd w:val="clear" w:color="auto" w:fill="B2B2B2"/>
          </w:tcPr>
          <w:p w14:paraId="28EC7A7B" w14:textId="77777777" w:rsidR="00F27728" w:rsidRPr="008470EC" w:rsidRDefault="00E02501">
            <w:pPr>
              <w:widowControl w:val="0"/>
              <w:spacing w:before="170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Parametry ogólne i wymagania</w:t>
            </w:r>
          </w:p>
        </w:tc>
      </w:tr>
      <w:tr w:rsidR="00F27728" w14:paraId="159AA57B" w14:textId="77777777">
        <w:trPr>
          <w:trHeight w:val="584"/>
        </w:trPr>
        <w:tc>
          <w:tcPr>
            <w:tcW w:w="1000" w:type="dxa"/>
            <w:vAlign w:val="center"/>
          </w:tcPr>
          <w:p w14:paraId="3EF9DBF6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127851E6" w14:textId="77777777" w:rsidR="00F27728" w:rsidRPr="008470EC" w:rsidRDefault="00E02501">
            <w:pPr>
              <w:pStyle w:val="Tekstpodstawowy2"/>
              <w:widowControl w:val="0"/>
              <w:spacing w:before="113" w:after="40" w:line="240" w:lineRule="auto"/>
              <w:jc w:val="left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 w:val="0"/>
                <w:lang w:val="pl-PL"/>
              </w:rPr>
              <w:t xml:space="preserve">Aparat – tomograf komputerowy </w:t>
            </w:r>
            <w:proofErr w:type="spellStart"/>
            <w:r w:rsidRPr="008470EC">
              <w:rPr>
                <w:rFonts w:ascii="Times New Roman" w:hAnsi="Times New Roman" w:cs="Times New Roman"/>
                <w:b w:val="0"/>
                <w:lang w:val="pl-PL"/>
              </w:rPr>
              <w:t>dwuenergetyczny</w:t>
            </w:r>
            <w:proofErr w:type="spellEnd"/>
            <w:r w:rsidRPr="008470EC">
              <w:rPr>
                <w:rFonts w:ascii="Times New Roman" w:hAnsi="Times New Roman" w:cs="Times New Roman"/>
                <w:b w:val="0"/>
                <w:lang w:val="pl-PL"/>
              </w:rPr>
              <w:t xml:space="preserve"> oraz wszystkie elementy składowe – fabrycznie nowe, rok produkcji 2024</w:t>
            </w:r>
          </w:p>
        </w:tc>
        <w:tc>
          <w:tcPr>
            <w:tcW w:w="1750" w:type="dxa"/>
            <w:vAlign w:val="center"/>
          </w:tcPr>
          <w:p w14:paraId="3F8C546E" w14:textId="17878B50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058FE24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7BE83087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736E07AC" w14:textId="77777777">
        <w:trPr>
          <w:trHeight w:val="778"/>
        </w:trPr>
        <w:tc>
          <w:tcPr>
            <w:tcW w:w="1000" w:type="dxa"/>
            <w:vAlign w:val="center"/>
          </w:tcPr>
          <w:p w14:paraId="68CB0BAA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508B6A80" w14:textId="77777777" w:rsidR="00F27728" w:rsidRPr="008470EC" w:rsidRDefault="00E02501">
            <w:pPr>
              <w:widowControl w:val="0"/>
              <w:spacing w:before="57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System zapewniający jednoczesną (w trakcie jednego pełnego obrotu układu lampa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rtg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– detektor) akwizycję minimum 256 warstw dla skanu spiralnego i </w:t>
            </w:r>
            <w:proofErr w:type="spellStart"/>
            <w:r w:rsidRPr="008470EC">
              <w:rPr>
                <w:rFonts w:ascii="Times New Roman" w:hAnsi="Times New Roman" w:cs="Times New Roman"/>
              </w:rPr>
              <w:t>aksjalnego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badań jedno- i dwu-energetycznych</w:t>
            </w:r>
          </w:p>
        </w:tc>
        <w:tc>
          <w:tcPr>
            <w:tcW w:w="1750" w:type="dxa"/>
            <w:vAlign w:val="center"/>
          </w:tcPr>
          <w:p w14:paraId="76184F1F" w14:textId="77DEB855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1DA05146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2A5AAB65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6DA3A9D8" w14:textId="77777777">
        <w:trPr>
          <w:trHeight w:val="766"/>
        </w:trPr>
        <w:tc>
          <w:tcPr>
            <w:tcW w:w="1000" w:type="dxa"/>
            <w:vAlign w:val="center"/>
          </w:tcPr>
          <w:p w14:paraId="5F294459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4D2FF5B4" w14:textId="77777777" w:rsidR="00F27728" w:rsidRPr="008470EC" w:rsidRDefault="00E02501">
            <w:pPr>
              <w:widowControl w:val="0"/>
              <w:spacing w:before="57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Rzeczywista liczba aktywnych rzędów detektorów o wymiarze  detektora </w:t>
            </w:r>
            <w:r w:rsidRPr="008470EC">
              <w:rPr>
                <w:rFonts w:ascii="Times New Roman" w:hAnsi="Times New Roman" w:cs="Times New Roman"/>
              </w:rPr>
              <w:br/>
              <w:t>w osi Z &lt; 1mm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submilimetrowych</w:t>
            </w:r>
            <w:proofErr w:type="spellEnd"/>
            <w:r w:rsidRPr="008470EC">
              <w:rPr>
                <w:rFonts w:ascii="Times New Roman" w:hAnsi="Times New Roman" w:cs="Times New Roman"/>
              </w:rPr>
              <w:t>) min. 128</w:t>
            </w:r>
          </w:p>
        </w:tc>
        <w:tc>
          <w:tcPr>
            <w:tcW w:w="1750" w:type="dxa"/>
            <w:vAlign w:val="center"/>
          </w:tcPr>
          <w:p w14:paraId="3113F9D6" w14:textId="5DF7BE77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66645FE8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33C026F7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0F4D0810" w14:textId="77777777">
        <w:trPr>
          <w:trHeight w:val="766"/>
        </w:trPr>
        <w:tc>
          <w:tcPr>
            <w:tcW w:w="1000" w:type="dxa"/>
            <w:vAlign w:val="center"/>
          </w:tcPr>
          <w:p w14:paraId="3AB7B4B0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349B8919" w14:textId="77777777" w:rsidR="00F27728" w:rsidRPr="008470EC" w:rsidRDefault="00E02501">
            <w:pPr>
              <w:widowControl w:val="0"/>
              <w:spacing w:before="57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Szerokość zespołu aktywnych detektorów obrazowych w osi Z minimum 80 mm</w:t>
            </w:r>
          </w:p>
        </w:tc>
        <w:tc>
          <w:tcPr>
            <w:tcW w:w="1750" w:type="dxa"/>
            <w:vAlign w:val="center"/>
          </w:tcPr>
          <w:p w14:paraId="4DE750A9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  <w:p w14:paraId="3E0E2F4C" w14:textId="05B73966" w:rsidR="00F27728" w:rsidRPr="008470EC" w:rsidRDefault="00F27728" w:rsidP="005874E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14:paraId="41395086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4ED2FD52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05FE18F5" w14:textId="77777777">
        <w:trPr>
          <w:trHeight w:val="584"/>
        </w:trPr>
        <w:tc>
          <w:tcPr>
            <w:tcW w:w="10033" w:type="dxa"/>
            <w:gridSpan w:val="5"/>
            <w:shd w:val="clear" w:color="auto" w:fill="B2B2B2"/>
            <w:vAlign w:val="center"/>
          </w:tcPr>
          <w:p w14:paraId="193AF60D" w14:textId="77777777" w:rsidR="00F27728" w:rsidRPr="008470EC" w:rsidRDefault="00E02501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GANTRY / STÓŁ</w:t>
            </w:r>
          </w:p>
        </w:tc>
      </w:tr>
      <w:tr w:rsidR="00F27728" w14:paraId="150ADCC6" w14:textId="77777777">
        <w:trPr>
          <w:trHeight w:val="255"/>
        </w:trPr>
        <w:tc>
          <w:tcPr>
            <w:tcW w:w="1000" w:type="dxa"/>
            <w:vAlign w:val="center"/>
          </w:tcPr>
          <w:p w14:paraId="00102661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069D13A2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Maksymalne obciążenie blatu stołu  w czasie ruchu wzdłużnego przy zachowaniu  maksymalnej dokładności  pozycjonowania min. 300 kg</w:t>
            </w:r>
          </w:p>
        </w:tc>
        <w:tc>
          <w:tcPr>
            <w:tcW w:w="1750" w:type="dxa"/>
            <w:vAlign w:val="center"/>
          </w:tcPr>
          <w:p w14:paraId="4C4F5834" w14:textId="5835096B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1AF791B8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269DF69E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3573CA4E" w14:textId="77777777">
        <w:trPr>
          <w:trHeight w:val="304"/>
        </w:trPr>
        <w:tc>
          <w:tcPr>
            <w:tcW w:w="1000" w:type="dxa"/>
            <w:vAlign w:val="center"/>
          </w:tcPr>
          <w:p w14:paraId="5CC45572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730ED51F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Maksymalny zakres przesuwu stołu, bez elementów metalowych podczas skanowania min.200 cm</w:t>
            </w:r>
          </w:p>
        </w:tc>
        <w:tc>
          <w:tcPr>
            <w:tcW w:w="1750" w:type="dxa"/>
            <w:vAlign w:val="center"/>
          </w:tcPr>
          <w:p w14:paraId="4195EFE1" w14:textId="0596114A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302051EC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62F393A3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385F61D8" w14:textId="77777777">
        <w:trPr>
          <w:trHeight w:val="304"/>
        </w:trPr>
        <w:tc>
          <w:tcPr>
            <w:tcW w:w="1000" w:type="dxa"/>
            <w:vAlign w:val="center"/>
          </w:tcPr>
          <w:p w14:paraId="3624D001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3D4C7CA6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Prospektywne i retrospektywne skanowanie, umożliwiające akwizycję kardiologiczną (akwizycje bramkowane i wyzwalane sygnałem EKG).</w:t>
            </w:r>
          </w:p>
        </w:tc>
        <w:tc>
          <w:tcPr>
            <w:tcW w:w="1750" w:type="dxa"/>
            <w:vAlign w:val="center"/>
          </w:tcPr>
          <w:p w14:paraId="3A56AE51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2A6A343E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4762E7B2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0F7F1F10" w14:textId="77777777">
        <w:trPr>
          <w:trHeight w:val="304"/>
        </w:trPr>
        <w:tc>
          <w:tcPr>
            <w:tcW w:w="1000" w:type="dxa"/>
            <w:vAlign w:val="center"/>
          </w:tcPr>
          <w:p w14:paraId="3E396E91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3C537503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Wyposażenie stołu:</w:t>
            </w:r>
            <w:r w:rsidRPr="008470EC">
              <w:rPr>
                <w:rFonts w:ascii="Times New Roman" w:hAnsi="Times New Roman" w:cs="Times New Roman"/>
              </w:rPr>
              <w:br/>
              <w:t>- materac</w:t>
            </w:r>
            <w:r w:rsidRPr="008470EC">
              <w:rPr>
                <w:rFonts w:ascii="Times New Roman" w:hAnsi="Times New Roman" w:cs="Times New Roman"/>
              </w:rPr>
              <w:br/>
              <w:t>- podgłówek do badania głowy</w:t>
            </w:r>
            <w:r w:rsidRPr="008470EC">
              <w:rPr>
                <w:rFonts w:ascii="Times New Roman" w:hAnsi="Times New Roman" w:cs="Times New Roman"/>
              </w:rPr>
              <w:br/>
              <w:t>- podgłówek do pozycji na wznak</w:t>
            </w:r>
            <w:r w:rsidRPr="008470EC">
              <w:rPr>
                <w:rFonts w:ascii="Times New Roman" w:hAnsi="Times New Roman" w:cs="Times New Roman"/>
              </w:rPr>
              <w:br/>
            </w:r>
            <w:r w:rsidRPr="008470EC">
              <w:rPr>
                <w:rFonts w:ascii="Times New Roman" w:hAnsi="Times New Roman" w:cs="Times New Roman"/>
              </w:rPr>
              <w:lastRenderedPageBreak/>
              <w:t>- pasy stabilizujące</w:t>
            </w:r>
            <w:r w:rsidRPr="008470EC">
              <w:rPr>
                <w:rFonts w:ascii="Times New Roman" w:hAnsi="Times New Roman" w:cs="Times New Roman"/>
              </w:rPr>
              <w:br/>
              <w:t>- podpórka pod ramię, kolana i nogi</w:t>
            </w:r>
          </w:p>
          <w:p w14:paraId="68BCC0BD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dodatkowe podkładki do stabilizacji głowy dla pacjentów pediatrycznych</w:t>
            </w:r>
          </w:p>
        </w:tc>
        <w:tc>
          <w:tcPr>
            <w:tcW w:w="1750" w:type="dxa"/>
            <w:vAlign w:val="center"/>
          </w:tcPr>
          <w:p w14:paraId="2C3B0BE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vAlign w:val="center"/>
          </w:tcPr>
          <w:p w14:paraId="704425FB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01720D91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2C016EF3" w14:textId="77777777">
        <w:trPr>
          <w:trHeight w:val="304"/>
        </w:trPr>
        <w:tc>
          <w:tcPr>
            <w:tcW w:w="1000" w:type="dxa"/>
            <w:vAlign w:val="center"/>
          </w:tcPr>
          <w:p w14:paraId="1AD762D0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53F674CE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Średnica otworu </w:t>
            </w:r>
            <w:proofErr w:type="spellStart"/>
            <w:r w:rsidRPr="008470EC">
              <w:rPr>
                <w:rFonts w:ascii="Times New Roman" w:hAnsi="Times New Roman" w:cs="Times New Roman"/>
              </w:rPr>
              <w:t>gantry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nie mniejsza niż 80cm</w:t>
            </w:r>
          </w:p>
        </w:tc>
        <w:tc>
          <w:tcPr>
            <w:tcW w:w="1750" w:type="dxa"/>
            <w:vAlign w:val="center"/>
          </w:tcPr>
          <w:p w14:paraId="63A198DD" w14:textId="24952F7B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49724567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3FDD6892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6F424BB8" w14:textId="77777777">
        <w:trPr>
          <w:trHeight w:val="304"/>
        </w:trPr>
        <w:tc>
          <w:tcPr>
            <w:tcW w:w="1000" w:type="dxa"/>
            <w:vAlign w:val="center"/>
          </w:tcPr>
          <w:p w14:paraId="4E0A25CF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7659659D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Wyświetlacz EKG zintegrowany z </w:t>
            </w:r>
            <w:proofErr w:type="spellStart"/>
            <w:r w:rsidRPr="008470EC">
              <w:rPr>
                <w:rFonts w:ascii="Times New Roman" w:hAnsi="Times New Roman" w:cs="Times New Roman"/>
              </w:rPr>
              <w:t>gantry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lub kardiomonitor EKG zintegrowany z systemem.  </w:t>
            </w:r>
            <w:r w:rsidRPr="008470EC">
              <w:rPr>
                <w:rFonts w:ascii="Times New Roman" w:hAnsi="Times New Roman" w:cs="Times New Roman"/>
                <w:lang w:val="en-US"/>
              </w:rPr>
              <w:t xml:space="preserve">Na </w:t>
            </w:r>
            <w:proofErr w:type="spellStart"/>
            <w:r w:rsidRPr="008470EC">
              <w:rPr>
                <w:rFonts w:ascii="Times New Roman" w:hAnsi="Times New Roman" w:cs="Times New Roman"/>
                <w:lang w:val="en-US"/>
              </w:rPr>
              <w:t>wyposażeniu</w:t>
            </w:r>
            <w:proofErr w:type="spellEnd"/>
            <w:r w:rsidRPr="008470EC">
              <w:rPr>
                <w:rFonts w:ascii="Times New Roman" w:hAnsi="Times New Roman" w:cs="Times New Roman"/>
                <w:lang w:val="en-US"/>
              </w:rPr>
              <w:t xml:space="preserve"> tester EKG.</w:t>
            </w:r>
          </w:p>
        </w:tc>
        <w:tc>
          <w:tcPr>
            <w:tcW w:w="1750" w:type="dxa"/>
            <w:vAlign w:val="center"/>
          </w:tcPr>
          <w:p w14:paraId="2AB8E763" w14:textId="641DD587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</w:t>
            </w:r>
            <w:r w:rsidR="005874EA" w:rsidRPr="008470E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1533" w:type="dxa"/>
            <w:vAlign w:val="center"/>
          </w:tcPr>
          <w:p w14:paraId="129195F0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7631CAE9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4065E3F8" w14:textId="77777777">
        <w:trPr>
          <w:trHeight w:val="694"/>
        </w:trPr>
        <w:tc>
          <w:tcPr>
            <w:tcW w:w="10033" w:type="dxa"/>
            <w:gridSpan w:val="5"/>
            <w:shd w:val="clear" w:color="auto" w:fill="B2B2B2"/>
            <w:vAlign w:val="center"/>
          </w:tcPr>
          <w:p w14:paraId="5D5FD471" w14:textId="77777777" w:rsidR="00F27728" w:rsidRPr="008470EC" w:rsidRDefault="00E02501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GENERATOR / LAMPA RTG</w:t>
            </w:r>
          </w:p>
        </w:tc>
      </w:tr>
      <w:tr w:rsidR="00F27728" w14:paraId="5160646D" w14:textId="77777777">
        <w:trPr>
          <w:trHeight w:val="173"/>
        </w:trPr>
        <w:tc>
          <w:tcPr>
            <w:tcW w:w="1000" w:type="dxa"/>
            <w:vAlign w:val="center"/>
          </w:tcPr>
          <w:p w14:paraId="1FE770AB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0CDA2638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Maksymalna moc generatora min. 120 kW</w:t>
            </w:r>
          </w:p>
        </w:tc>
        <w:tc>
          <w:tcPr>
            <w:tcW w:w="1750" w:type="dxa"/>
            <w:vAlign w:val="center"/>
          </w:tcPr>
          <w:p w14:paraId="10E36E7E" w14:textId="5F6D5374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0012934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63A87A15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6685B61B" w14:textId="77777777">
        <w:trPr>
          <w:trHeight w:val="80"/>
        </w:trPr>
        <w:tc>
          <w:tcPr>
            <w:tcW w:w="1000" w:type="dxa"/>
            <w:vAlign w:val="center"/>
          </w:tcPr>
          <w:p w14:paraId="79F9872E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14:paraId="74C3EAE4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Rzeczywista pojemność cieplna anody lampy min. 3,5  MHU</w:t>
            </w:r>
          </w:p>
        </w:tc>
        <w:tc>
          <w:tcPr>
            <w:tcW w:w="1750" w:type="dxa"/>
            <w:vAlign w:val="center"/>
          </w:tcPr>
          <w:p w14:paraId="60F3F700" w14:textId="34302A4A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vAlign w:val="center"/>
          </w:tcPr>
          <w:p w14:paraId="0A579D76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</w:tcPr>
          <w:p w14:paraId="5E405EE7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3FC7D488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2A8231E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  <w:right w:val="nil"/>
            </w:tcBorders>
          </w:tcPr>
          <w:p w14:paraId="775812A8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Szybkość chłodzenia anody lampy min.1500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kHU</w:t>
            </w:r>
            <w:proofErr w:type="spellEnd"/>
            <w:r w:rsidRPr="008470EC"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1750" w:type="dxa"/>
            <w:tcBorders>
              <w:top w:val="nil"/>
              <w:right w:val="nil"/>
            </w:tcBorders>
          </w:tcPr>
          <w:p w14:paraId="49549314" w14:textId="41BCD9C5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  <w:right w:val="nil"/>
            </w:tcBorders>
            <w:vAlign w:val="center"/>
          </w:tcPr>
          <w:p w14:paraId="4C9B4A12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C756C47" w14:textId="77777777" w:rsidR="00F27728" w:rsidRPr="008470EC" w:rsidRDefault="00F2772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728" w14:paraId="41021423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0313F3E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C54258F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Minimalne napięcie anodowe możliwe do zastosowania w protokołach badań nie większe niż 80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kV</w:t>
            </w:r>
            <w:proofErr w:type="spellEnd"/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57F6F93" w14:textId="19B813FC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4E81DE9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7D066BB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6E190B2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7CB5464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E71335B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Maksymalne napięcie anodowe możliwe do zastosowania w protokole badania nie mniejsze niż 140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kV</w:t>
            </w:r>
            <w:proofErr w:type="spellEnd"/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700D445" w14:textId="659B9235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5DC4D7C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F954F8A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7E3C864B" w14:textId="77777777">
        <w:trPr>
          <w:trHeight w:val="80"/>
        </w:trPr>
        <w:tc>
          <w:tcPr>
            <w:tcW w:w="100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1CE46A3" w14:textId="77777777" w:rsidR="00F27728" w:rsidRPr="008470EC" w:rsidRDefault="00F27728">
            <w:pPr>
              <w:pStyle w:val="Zawartotabeli"/>
              <w:numPr>
                <w:ilvl w:val="0"/>
                <w:numId w:val="2"/>
              </w:numPr>
              <w:spacing w:before="113" w:after="113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178C922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Wartość prądu anodowego lampy wykorzystywana w protokołach badań dla napięcia 120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kV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nie mniejsza niż 1000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mA</w:t>
            </w:r>
            <w:proofErr w:type="spellEnd"/>
          </w:p>
        </w:tc>
        <w:tc>
          <w:tcPr>
            <w:tcW w:w="1750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86EE5B6" w14:textId="0E478C5D" w:rsidR="00F27728" w:rsidRPr="008470EC" w:rsidRDefault="00E02501" w:rsidP="005874E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316F6AF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FFFFFF"/>
          </w:tcPr>
          <w:p w14:paraId="1A670BCD" w14:textId="77777777" w:rsidR="00F27728" w:rsidRPr="008470EC" w:rsidRDefault="00F27728">
            <w:pPr>
              <w:pStyle w:val="Zawartotabeli"/>
              <w:spacing w:before="113" w:after="113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27728" w14:paraId="516109E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2F8EEBE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2EBE6D5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Dynamiczny kolimator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F03644D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02BBF89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95F8AEA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69D89DAF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12C6A5F0" w14:textId="77777777" w:rsidR="00F27728" w:rsidRPr="008470EC" w:rsidRDefault="00E02501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PARAMETRY SKANU JEDNOENERGETYCZNEGO</w:t>
            </w:r>
          </w:p>
        </w:tc>
      </w:tr>
      <w:tr w:rsidR="00F27728" w14:paraId="5DB1F57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62636F0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3167265" w14:textId="77777777" w:rsidR="00F27728" w:rsidRPr="008470EC" w:rsidRDefault="00E02501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Najkrótszy czas pełnego obrotu (360º ) układu lampa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rtg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- detektor ≤ 0,30s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E038187" w14:textId="70D38B1D" w:rsidR="00F27728" w:rsidRPr="008470EC" w:rsidRDefault="00E02501" w:rsidP="001C0B1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78CD7BC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13D09E9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4B1EDE1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F232E41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3B21A6D" w14:textId="77777777" w:rsidR="00F27728" w:rsidRPr="008470EC" w:rsidRDefault="00E02501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Grubość najcieńszej dostępnej warstwy w akwizycji wielowarstwowej </w:t>
            </w:r>
            <w:r w:rsidRPr="008470EC">
              <w:rPr>
                <w:rFonts w:ascii="Times New Roman" w:hAnsi="Times New Roman" w:cs="Times New Roman"/>
              </w:rPr>
              <w:br/>
              <w:t>≤ 0,65 mm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43E5169" w14:textId="0416CC3D" w:rsidR="00F27728" w:rsidRPr="008470EC" w:rsidRDefault="00E02501" w:rsidP="001C0B1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5C604C8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8B24C1D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2EA36C8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A3BAF63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EC45349" w14:textId="792D92EE" w:rsidR="00F27728" w:rsidRPr="008470EC" w:rsidRDefault="00E02501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Matryca rekonstrukcyjna obrazów min. </w:t>
            </w:r>
            <w:r w:rsidR="001C0B1A" w:rsidRPr="008470EC">
              <w:rPr>
                <w:rFonts w:ascii="Times New Roman" w:hAnsi="Times New Roman" w:cs="Times New Roman"/>
              </w:rPr>
              <w:t>1024x1024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576F66F" w14:textId="5FD6CBAD" w:rsidR="00F27728" w:rsidRPr="008470EC" w:rsidRDefault="00E02501" w:rsidP="001C0B1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D8D01F" w14:textId="3469A28B" w:rsidR="00F27728" w:rsidRPr="008470EC" w:rsidRDefault="001900B1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BB52043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70CAC37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E865340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234958B" w14:textId="77777777" w:rsidR="00F27728" w:rsidRPr="008470EC" w:rsidRDefault="00E02501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Szybkość rekonstrukcji obrazów w czasie rzeczywistym w rozdzielczości 512x512 nie mniejsze niż 40 obrazów/s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C37E1A7" w14:textId="53E53381" w:rsidR="00F27728" w:rsidRPr="008470EC" w:rsidRDefault="00E02501" w:rsidP="001900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6D88528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B791FED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7DDA198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DBA0D3E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59AC8FB" w14:textId="77777777" w:rsidR="00F27728" w:rsidRPr="008470EC" w:rsidRDefault="00E02501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Maksymalne diagnostyczne pole skanowania i obrazowania (FOV) </w:t>
            </w:r>
            <w:r w:rsidRPr="008470EC">
              <w:rPr>
                <w:rFonts w:ascii="Times New Roman" w:hAnsi="Times New Roman" w:cs="Times New Roman"/>
              </w:rPr>
              <w:br/>
            </w:r>
            <w:r w:rsidRPr="008470EC">
              <w:rPr>
                <w:rFonts w:ascii="Times New Roman" w:hAnsi="Times New Roman" w:cs="Times New Roman"/>
              </w:rPr>
              <w:lastRenderedPageBreak/>
              <w:t>w badaniach diagnostycznych, min. 50 cm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E1D2DA3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  <w:p w14:paraId="306C81A2" w14:textId="76F94551" w:rsidR="00F27728" w:rsidRPr="008470EC" w:rsidRDefault="00F27728" w:rsidP="001900B1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DB5FF43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A0E9E41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7C65607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3130C51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CCC4E06" w14:textId="77777777" w:rsidR="00F27728" w:rsidRPr="008470EC" w:rsidRDefault="00E02501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Zakres (długość) pola badania bez elementów metalowych min. 190 cm </w:t>
            </w:r>
            <w:r w:rsidRPr="008470EC">
              <w:rPr>
                <w:rFonts w:ascii="Times New Roman" w:hAnsi="Times New Roman" w:cs="Times New Roman"/>
              </w:rPr>
              <w:br/>
              <w:t>w skanie spiralnym (całe badanie bez konieczności zmiany pozycji pacjenta)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0A7CBAB" w14:textId="5FA487EC" w:rsidR="00F27728" w:rsidRPr="008470EC" w:rsidRDefault="00E02501" w:rsidP="001900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03D1B83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35559DF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366E55D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83234EF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92589DF" w14:textId="77777777" w:rsidR="00F27728" w:rsidRPr="008470EC" w:rsidRDefault="00E02501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Możliwość redukcji dawki predefiniowanej dla protokołów klinicznych </w:t>
            </w:r>
            <w:r w:rsidRPr="008470EC">
              <w:rPr>
                <w:rFonts w:ascii="Times New Roman" w:hAnsi="Times New Roman" w:cs="Times New Roman"/>
              </w:rPr>
              <w:br/>
              <w:t>w iteracyjnej technice rekonstrukcji dla tego samego zestawu danych surowych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026E9B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E09958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667C7F1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49641B9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1E12660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58A0CF5" w14:textId="77777777" w:rsidR="00F27728" w:rsidRPr="008470EC" w:rsidRDefault="00E02501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Dedykowany, iteracyjny algorytm redukcji artefaktów w obrazach CT spowodowanych przez obiekty metalowe, głównie implanty ortopedyczne, endoprotezy działający w rutynowych protokołach badań bez wykonywania dodatkowego skanu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6E97A48" w14:textId="6FD46E9A" w:rsidR="00F27728" w:rsidRPr="008470EC" w:rsidRDefault="00E02501" w:rsidP="001900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604CF42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18FEC2C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59C38C6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08448C1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DE7CB1D" w14:textId="77777777" w:rsidR="00F27728" w:rsidRPr="008470EC" w:rsidRDefault="00E02501">
            <w:pPr>
              <w:widowControl w:val="0"/>
              <w:spacing w:before="57" w:after="113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Arial Unicode MS" w:hAnsi="Times New Roman" w:cs="Times New Roman"/>
              </w:rPr>
              <w:t>Optymalizacja dawki badania u pacjenta poprzez indywidualny automatyczny dobór prądu anodowego lampy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067D774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AC12E4A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019D314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020CCC0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DEDC845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628E724" w14:textId="77777777" w:rsidR="00F27728" w:rsidRPr="008470EC" w:rsidRDefault="00E02501">
            <w:pPr>
              <w:widowControl w:val="0"/>
              <w:spacing w:before="57" w:after="113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Arial Unicode MS" w:hAnsi="Times New Roman" w:cs="Times New Roman"/>
              </w:rPr>
              <w:t>Maksymalny zakres wykonywania dynamicznych badań perfuzji głowy przy pojedynczym podaniu kontrastu ≥ 8 cm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964BA41" w14:textId="0565B9BB" w:rsidR="00F27728" w:rsidRPr="008470EC" w:rsidRDefault="00E02501" w:rsidP="001900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84A3EA8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3529437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27DBE7D5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3FFB5440" w14:textId="77777777" w:rsidR="00F27728" w:rsidRPr="008470EC" w:rsidRDefault="00E02501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PARAMETRY SKANU DWUENERGETYCZNEGO</w:t>
            </w:r>
          </w:p>
        </w:tc>
      </w:tr>
      <w:tr w:rsidR="00F27728" w14:paraId="29AD13E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A5992EC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9663896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Arial Unicode MS" w:hAnsi="Times New Roman" w:cs="Times New Roman"/>
              </w:rPr>
              <w:t xml:space="preserve">Akwizycja </w:t>
            </w:r>
            <w:proofErr w:type="spellStart"/>
            <w:r w:rsidRPr="008470EC">
              <w:rPr>
                <w:rFonts w:ascii="Times New Roman" w:eastAsia="Arial Unicode MS" w:hAnsi="Times New Roman" w:cs="Times New Roman"/>
              </w:rPr>
              <w:t>dwuenergetyczna</w:t>
            </w:r>
            <w:proofErr w:type="spellEnd"/>
            <w:r w:rsidRPr="008470EC">
              <w:rPr>
                <w:rFonts w:ascii="Times New Roman" w:eastAsia="Arial Unicode MS" w:hAnsi="Times New Roman" w:cs="Times New Roman"/>
              </w:rPr>
              <w:t xml:space="preserve"> umożliwiająca uzyskanie dwóch zestawów danych z badanej objętości dla minimum dwóch różnych energii promieniowania - różnych </w:t>
            </w:r>
            <w:proofErr w:type="spellStart"/>
            <w:r w:rsidRPr="008470EC">
              <w:rPr>
                <w:rFonts w:ascii="Times New Roman" w:eastAsia="Arial Unicode MS" w:hAnsi="Times New Roman" w:cs="Times New Roman"/>
              </w:rPr>
              <w:t>kV</w:t>
            </w:r>
            <w:proofErr w:type="spellEnd"/>
            <w:r w:rsidRPr="008470EC">
              <w:rPr>
                <w:rFonts w:ascii="Times New Roman" w:eastAsia="Arial Unicode MS" w:hAnsi="Times New Roman" w:cs="Times New Roman"/>
              </w:rPr>
              <w:t xml:space="preserve"> dla każdej z energii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1958599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032ED69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CCAC325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51823758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FE10D88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7D11657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Możliwość analizy spektralnej badań </w:t>
            </w:r>
            <w:proofErr w:type="spellStart"/>
            <w:r w:rsidRPr="008470EC">
              <w:rPr>
                <w:rFonts w:ascii="Times New Roman" w:hAnsi="Times New Roman" w:cs="Times New Roman"/>
              </w:rPr>
              <w:t>dwuenergetycznych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>:</w:t>
            </w:r>
          </w:p>
          <w:p w14:paraId="1B52CBDE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 prezentacja obrazów VNC (Virtual Non-</w:t>
            </w:r>
            <w:proofErr w:type="spellStart"/>
            <w:r w:rsidRPr="008470EC">
              <w:rPr>
                <w:rFonts w:ascii="Times New Roman" w:hAnsi="Times New Roman" w:cs="Times New Roman"/>
              </w:rPr>
              <w:t>Contrast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)</w:t>
            </w:r>
          </w:p>
          <w:p w14:paraId="5263C955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 prezentacja graficzna koncentracji środka kontrastowego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Iodine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Maps</w:t>
            </w:r>
            <w:proofErr w:type="spellEnd"/>
            <w:r w:rsidRPr="008470EC">
              <w:rPr>
                <w:rFonts w:ascii="Times New Roman" w:hAnsi="Times New Roman" w:cs="Times New Roman"/>
              </w:rPr>
              <w:t>)</w:t>
            </w:r>
          </w:p>
          <w:p w14:paraId="592F98DF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- prezentacja mono-energetyczna w zakresie min. 40 – 140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keV</w:t>
            </w:r>
            <w:proofErr w:type="spellEnd"/>
          </w:p>
          <w:p w14:paraId="1208786F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graficzne prezentacja map wykorzystująca efektywną liczbę atomową</w:t>
            </w:r>
          </w:p>
          <w:p w14:paraId="6A00F07F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 możliwość ilościowej oceny stężenia jodu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1171E7D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EF97FE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4AC4FE8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78AEEF23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B92106D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D8CD6D2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Modulowanie promieniowania RTG w zależności od rzeczywistej pochłanialności badanej anatomii podczas skanu </w:t>
            </w:r>
            <w:proofErr w:type="spellStart"/>
            <w:r w:rsidRPr="008470EC">
              <w:rPr>
                <w:rFonts w:ascii="Times New Roman" w:hAnsi="Times New Roman" w:cs="Times New Roman"/>
              </w:rPr>
              <w:t>dwuenergetycznego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. Modulacja we </w:t>
            </w:r>
            <w:r w:rsidRPr="008470EC">
              <w:rPr>
                <w:rFonts w:ascii="Times New Roman" w:hAnsi="Times New Roman" w:cs="Times New Roman"/>
              </w:rPr>
              <w:lastRenderedPageBreak/>
              <w:t xml:space="preserve">wszystkich trzech osiach </w:t>
            </w:r>
            <w:proofErr w:type="spellStart"/>
            <w:r w:rsidRPr="008470EC">
              <w:rPr>
                <w:rFonts w:ascii="Times New Roman" w:hAnsi="Times New Roman" w:cs="Times New Roman"/>
              </w:rPr>
              <w:t>x,y,z</w:t>
            </w:r>
            <w:proofErr w:type="spellEnd"/>
            <w:r w:rsidRPr="008470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F1A437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D9A9B12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F3BEAE3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6DB8EE7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A190866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D642677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Najkrótszy czas pełnego obrotu (360º ) układu lampa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rtg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- detektor dla skanu </w:t>
            </w:r>
            <w:proofErr w:type="spellStart"/>
            <w:r w:rsidRPr="008470EC">
              <w:rPr>
                <w:rFonts w:ascii="Times New Roman" w:hAnsi="Times New Roman" w:cs="Times New Roman"/>
              </w:rPr>
              <w:t>dwuenergetycznego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≤ 0,5s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6249545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49610C4" w14:textId="1E2F0B42" w:rsidR="00F27728" w:rsidRPr="008470EC" w:rsidRDefault="00E02501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&lt;0,</w:t>
            </w:r>
            <w:r w:rsidR="001900B1" w:rsidRPr="008470EC">
              <w:rPr>
                <w:rFonts w:ascii="Times New Roman" w:hAnsi="Times New Roman" w:cs="Times New Roman"/>
                <w:color w:val="FF0000"/>
              </w:rPr>
              <w:t xml:space="preserve">5 </w:t>
            </w:r>
            <w:r w:rsidRPr="008470EC">
              <w:rPr>
                <w:rFonts w:ascii="Times New Roman" w:hAnsi="Times New Roman" w:cs="Times New Roman"/>
                <w:color w:val="FF0000"/>
              </w:rPr>
              <w:t xml:space="preserve">s – </w:t>
            </w:r>
            <w:r w:rsidR="003727B8" w:rsidRPr="008470EC">
              <w:rPr>
                <w:rFonts w:ascii="Times New Roman" w:hAnsi="Times New Roman" w:cs="Times New Roman"/>
                <w:color w:val="FF0000"/>
              </w:rPr>
              <w:t>3</w:t>
            </w:r>
            <w:r w:rsidRPr="008470EC">
              <w:rPr>
                <w:rFonts w:ascii="Times New Roman" w:hAnsi="Times New Roman" w:cs="Times New Roman"/>
                <w:color w:val="FF0000"/>
              </w:rPr>
              <w:t xml:space="preserve"> pkt.</w:t>
            </w:r>
          </w:p>
          <w:p w14:paraId="247F6371" w14:textId="65946F35" w:rsidR="001900B1" w:rsidRPr="008470EC" w:rsidRDefault="001900B1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0,5 s- 0 pkt.</w:t>
            </w:r>
          </w:p>
        </w:tc>
        <w:tc>
          <w:tcPr>
            <w:tcW w:w="1483" w:type="dxa"/>
            <w:tcBorders>
              <w:top w:val="nil"/>
            </w:tcBorders>
          </w:tcPr>
          <w:p w14:paraId="2C3A301E" w14:textId="77777777" w:rsidR="00F27728" w:rsidRPr="008470EC" w:rsidRDefault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1BA16F1" w14:textId="77777777" w:rsidR="008470EC" w:rsidRPr="008470EC" w:rsidRDefault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0FE1EAA" w14:textId="77777777" w:rsidR="008470EC" w:rsidRPr="008470EC" w:rsidRDefault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616A4B1" w14:textId="1502223E" w:rsidR="008470EC" w:rsidRPr="008470EC" w:rsidRDefault="008470EC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F27728" w14:paraId="0B98800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AA06494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63F619A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Zestaw danych spektralnych (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</w:rPr>
              <w:t>dwuenergetycznych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</w:rPr>
              <w:t>)</w:t>
            </w:r>
            <w:r w:rsidRPr="008470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470EC">
              <w:rPr>
                <w:rFonts w:ascii="Times New Roman" w:hAnsi="Times New Roman" w:cs="Times New Roman"/>
              </w:rPr>
              <w:t>dostępny retrospektywnie dla każdego  badania wykonanego przy napięciu nie mniejszym niż 100kV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89010A2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9DAFFD3" w14:textId="3ECD495F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46F4C" w:rsidRPr="008470EC">
              <w:rPr>
                <w:rFonts w:ascii="Times New Roman" w:hAnsi="Times New Roman" w:cs="Times New Roman"/>
                <w:color w:val="FF0000"/>
              </w:rPr>
              <w:t>–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46F4C" w:rsidRPr="008470EC">
              <w:rPr>
                <w:rFonts w:ascii="Times New Roman" w:hAnsi="Times New Roman" w:cs="Times New Roman"/>
                <w:color w:val="FF0000"/>
              </w:rPr>
              <w:t>2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pkt</w:t>
            </w:r>
          </w:p>
          <w:p w14:paraId="61952DD9" w14:textId="2690CAE0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- 0 pkt</w:t>
            </w:r>
          </w:p>
        </w:tc>
        <w:tc>
          <w:tcPr>
            <w:tcW w:w="1483" w:type="dxa"/>
            <w:tcBorders>
              <w:top w:val="nil"/>
            </w:tcBorders>
          </w:tcPr>
          <w:p w14:paraId="09DDE168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201D0D27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58E57C1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30CC2C3" w14:textId="10C93EA3" w:rsidR="00F27728" w:rsidRPr="008470EC" w:rsidRDefault="008470EC" w:rsidP="008470EC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F27728" w14:paraId="088441A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473F6BC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FCD8FF9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Badanie kardiologiczne w trybie </w:t>
            </w:r>
            <w:proofErr w:type="spellStart"/>
            <w:r w:rsidRPr="008470EC">
              <w:rPr>
                <w:rFonts w:ascii="Times New Roman" w:hAnsi="Times New Roman" w:cs="Times New Roman"/>
              </w:rPr>
              <w:t>dwuenergetycznym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z możliwością pokrycia min. 8cm w jednym obrocie </w:t>
            </w:r>
            <w:proofErr w:type="spellStart"/>
            <w:r w:rsidRPr="008470EC">
              <w:rPr>
                <w:rFonts w:ascii="Times New Roman" w:hAnsi="Times New Roman" w:cs="Times New Roman"/>
              </w:rPr>
              <w:t>gantry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(bez przesuwu stołu) i jednoczasową akwizycją (tą samą wiązką promieniowania) danych nisko- i wysokoenergetycznych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C18F8BC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50AFD64" w14:textId="280526BD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– </w:t>
            </w:r>
            <w:r w:rsidR="00946F4C" w:rsidRPr="008470EC">
              <w:rPr>
                <w:rFonts w:ascii="Times New Roman" w:hAnsi="Times New Roman" w:cs="Times New Roman"/>
                <w:color w:val="FF0000"/>
              </w:rPr>
              <w:t>2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pkt</w:t>
            </w:r>
          </w:p>
          <w:p w14:paraId="21A7CEE7" w14:textId="244290D5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 xml:space="preserve">NIE 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>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1374BD8C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0985E88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06F437F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DB94B23" w14:textId="777D52E6" w:rsidR="00F27728" w:rsidRPr="008470EC" w:rsidRDefault="008470EC" w:rsidP="008470EC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F27728" w14:paraId="39355A8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4D85A05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B02594C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Maksymalne diagnostyczne pole skanowania i obrazowania w badaniach </w:t>
            </w:r>
            <w:proofErr w:type="spellStart"/>
            <w:r w:rsidRPr="008470EC">
              <w:rPr>
                <w:rFonts w:ascii="Times New Roman" w:hAnsi="Times New Roman" w:cs="Times New Roman"/>
              </w:rPr>
              <w:t>dwuenergetycznych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(spektralnych) nie mniejsze niż 50 cm (wymiar poprzeczny: R-L)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428662A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CE443E1" w14:textId="19E610D3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946F4C" w:rsidRPr="008470EC">
              <w:rPr>
                <w:rFonts w:ascii="Times New Roman" w:hAnsi="Times New Roman" w:cs="Times New Roman"/>
                <w:color w:val="FF0000"/>
              </w:rPr>
              <w:t>2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pkt</w:t>
            </w:r>
          </w:p>
          <w:p w14:paraId="6C0CFADC" w14:textId="315F1468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- 0 pkt</w:t>
            </w:r>
          </w:p>
        </w:tc>
        <w:tc>
          <w:tcPr>
            <w:tcW w:w="1483" w:type="dxa"/>
            <w:tcBorders>
              <w:top w:val="nil"/>
            </w:tcBorders>
          </w:tcPr>
          <w:p w14:paraId="1DE23F5D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BA5855E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7FA0B90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900A7E2" w14:textId="7E9A77CA" w:rsidR="00F27728" w:rsidRPr="008470EC" w:rsidRDefault="008470EC" w:rsidP="008470EC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F27728" w14:paraId="3F7E02C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EDF97B5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2CBD557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Zakres wartości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pitch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dla skanu </w:t>
            </w:r>
            <w:proofErr w:type="spellStart"/>
            <w:r w:rsidRPr="008470EC">
              <w:rPr>
                <w:rFonts w:ascii="Times New Roman" w:hAnsi="Times New Roman" w:cs="Times New Roman"/>
              </w:rPr>
              <w:t>dwuenergetycznego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min. 0.5 – 1.5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0C45B9A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7FAD320" w14:textId="0CC29EEE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– </w:t>
            </w:r>
            <w:r w:rsidR="00946F4C" w:rsidRPr="008470EC">
              <w:rPr>
                <w:rFonts w:ascii="Times New Roman" w:hAnsi="Times New Roman" w:cs="Times New Roman"/>
                <w:color w:val="FF0000"/>
              </w:rPr>
              <w:t>2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pkt</w:t>
            </w:r>
          </w:p>
          <w:p w14:paraId="4C824499" w14:textId="410728B6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06F2707B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1DD1C7F9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3F15228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C8E707B" w14:textId="2BE992F0" w:rsidR="00F27728" w:rsidRPr="008470EC" w:rsidRDefault="008470EC" w:rsidP="008470EC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F27728" w14:paraId="535A74D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03DCCA2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DE0471B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Akwizycja danych  dla badań nisko- i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wysoko-energetycznych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uzyskana jednoczasowo (symultanicznie).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014B1FF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4FD5FA7" w14:textId="1B23A396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946F4C" w:rsidRPr="008470EC">
              <w:rPr>
                <w:rFonts w:ascii="Times New Roman" w:hAnsi="Times New Roman" w:cs="Times New Roman"/>
                <w:color w:val="FF0000"/>
              </w:rPr>
              <w:t>2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pkt</w:t>
            </w:r>
          </w:p>
          <w:p w14:paraId="574B3F3E" w14:textId="6C216271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- 0 pkt</w:t>
            </w:r>
          </w:p>
        </w:tc>
        <w:tc>
          <w:tcPr>
            <w:tcW w:w="1483" w:type="dxa"/>
            <w:tcBorders>
              <w:top w:val="nil"/>
            </w:tcBorders>
          </w:tcPr>
          <w:p w14:paraId="3AB6C2D3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105CF6FE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97C15AF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CC6027D" w14:textId="0858C93F" w:rsidR="00F27728" w:rsidRPr="008470EC" w:rsidRDefault="008470EC" w:rsidP="008470EC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F27728" w14:paraId="1A9F4536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0421B13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3158B1C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Możliwość uzyskania danych konwencjonalnej tomografii oraz </w:t>
            </w:r>
            <w:proofErr w:type="spellStart"/>
            <w:r w:rsidRPr="008470EC">
              <w:rPr>
                <w:rFonts w:ascii="Times New Roman" w:hAnsi="Times New Roman" w:cs="Times New Roman"/>
              </w:rPr>
              <w:t>dwuenergetycznych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(spektralnych) podczas pojedynczej ekspozycji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C867788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DA46564" w14:textId="494840CE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- 3 pkt</w:t>
            </w:r>
          </w:p>
          <w:p w14:paraId="76D25DA7" w14:textId="744F79F5" w:rsidR="00F27728" w:rsidRPr="008470EC" w:rsidRDefault="004641D4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NIE</w:t>
            </w:r>
            <w:r w:rsidR="00E02501" w:rsidRPr="008470EC">
              <w:rPr>
                <w:rFonts w:ascii="Times New Roman" w:hAnsi="Times New Roman" w:cs="Times New Roman"/>
                <w:color w:val="FF0000"/>
              </w:rPr>
              <w:t xml:space="preserve"> - 0 pkt</w:t>
            </w:r>
          </w:p>
        </w:tc>
        <w:tc>
          <w:tcPr>
            <w:tcW w:w="1483" w:type="dxa"/>
            <w:tcBorders>
              <w:top w:val="nil"/>
            </w:tcBorders>
          </w:tcPr>
          <w:p w14:paraId="512D343A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4E3973B4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D18AA0B" w14:textId="77777777" w:rsidR="008470EC" w:rsidRPr="008470EC" w:rsidRDefault="008470EC" w:rsidP="008470E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F5FD5F0" w14:textId="06401FD2" w:rsidR="00F27728" w:rsidRPr="008470EC" w:rsidRDefault="008470EC" w:rsidP="008470EC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F27728" w14:paraId="0167C341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6B2EE72E" w14:textId="77777777" w:rsidR="00F27728" w:rsidRPr="008470EC" w:rsidRDefault="00E02501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PARAMETRY JAKOŚCIOWE</w:t>
            </w:r>
          </w:p>
        </w:tc>
      </w:tr>
      <w:tr w:rsidR="00F27728" w14:paraId="1C0F72E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4BA4BB1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9F665D1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Rozdzielczość przestrzenna izotropowa x, y, z dla wszystkich trybów skanowania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submilimetrowego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nie większa niż 0,35 mm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51FB40A" w14:textId="7ED2624D" w:rsidR="00F27728" w:rsidRPr="008470EC" w:rsidRDefault="004641D4" w:rsidP="004641D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C4AA9B0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75CBEC5" w14:textId="77777777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F27728" w14:paraId="0A842D1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7B7812D" w14:textId="77777777" w:rsidR="00F27728" w:rsidRPr="008470EC" w:rsidRDefault="00F27728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5E367D9" w14:textId="77777777" w:rsidR="00F27728" w:rsidRPr="008470EC" w:rsidRDefault="00E02501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Najlepsza rozdzielczość przestrzenna izotropowa we wszystkich osiach ≤ 0,34 mm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013DB21" w14:textId="77777777" w:rsidR="00F27728" w:rsidRPr="004C236B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TAK</w:t>
            </w:r>
          </w:p>
          <w:p w14:paraId="04CA5F07" w14:textId="69FC0F7E" w:rsidR="00F27728" w:rsidRPr="004C236B" w:rsidRDefault="00F2772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2AC4172" w14:textId="77777777" w:rsidR="00F27728" w:rsidRPr="008470EC" w:rsidRDefault="00E0250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5578B35" w14:textId="2B104E23" w:rsidR="00F27728" w:rsidRPr="008470EC" w:rsidRDefault="00F2772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4F82000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BC2DE71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DDC5E08" w14:textId="77777777" w:rsidR="00854272" w:rsidRPr="008470EC" w:rsidRDefault="00854272" w:rsidP="00854272">
            <w:pPr>
              <w:widowControl w:val="0"/>
              <w:spacing w:before="40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Rozdzielczość </w:t>
            </w:r>
            <w:proofErr w:type="spellStart"/>
            <w:r w:rsidRPr="008470EC">
              <w:rPr>
                <w:rFonts w:ascii="Times New Roman" w:hAnsi="Times New Roman" w:cs="Times New Roman"/>
              </w:rPr>
              <w:t>niskokontrastowa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przy różnicy gęstości 3 HU, zmierzona na fantomie CATHPAN o średnicy 20 cm dla warstwy max. 10  mm, dla napięcia min. 120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kV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 ≤ 4 mm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A102F9A" w14:textId="77777777" w:rsidR="00854272" w:rsidRPr="004C236B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TAK</w:t>
            </w:r>
          </w:p>
          <w:p w14:paraId="79FEE07D" w14:textId="05EB3210" w:rsidR="00854272" w:rsidRPr="004C236B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1F7086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D0B48E4" w14:textId="2B926D95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3C2F6B0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6DF0A3A6" w14:textId="77777777" w:rsidR="00854272" w:rsidRPr="008470EC" w:rsidRDefault="00854272" w:rsidP="00854272">
            <w:pPr>
              <w:widowControl w:val="0"/>
              <w:spacing w:before="283" w:after="283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KONSOLA OPERATORA</w:t>
            </w:r>
          </w:p>
        </w:tc>
      </w:tr>
      <w:tr w:rsidR="00854272" w14:paraId="3CAFDD3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97EA09F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9E4AFB3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Konsola operatora jednostanowiskowa, dwumonitorowa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535723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E6BA27C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2456E94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1C75BFF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1C72CDA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11080D0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Monitory obrazowe kolorowe LCD min 19”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12A6854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2F14445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CD4D82B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44017A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C513D9D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3B5B1AA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 xml:space="preserve">Ilość nieskompresowanych obrazów [512x512] możliwych do zapisania </w:t>
            </w:r>
            <w:r w:rsidRPr="008470EC">
              <w:rPr>
                <w:rFonts w:ascii="Times New Roman" w:hAnsi="Times New Roman" w:cs="Times New Roman"/>
                <w:color w:val="000000"/>
              </w:rPr>
              <w:br/>
              <w:t>w bazie danych konsoli min 240 tys.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C6D838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05B916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3E71C94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5E5108C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9D86338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D63375C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System archiwizacji CD/DVD z automatycznym dogrywaniem przeglądarki DICOM oraz z możliwością odtwarzania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24F79F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E08009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40C1367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388CD5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5CA49CD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C7E2E51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Dwukierunkowy interkom do komunikacji głosowej z pacjentem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FC3A20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2BE71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24E5E69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0275A46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23B6637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BCD285E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Interfejs sieciowy zgodnie z DICOM 3.0 z następującymi klasami serwisowymi:</w:t>
            </w:r>
          </w:p>
          <w:p w14:paraId="18927691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Send/Receive,</w:t>
            </w:r>
          </w:p>
          <w:p w14:paraId="45DB590A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Basic Print,</w:t>
            </w:r>
          </w:p>
          <w:p w14:paraId="0AF3AF99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Retrieve,</w:t>
            </w:r>
          </w:p>
          <w:p w14:paraId="41A447B0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Storage,</w:t>
            </w:r>
          </w:p>
          <w:p w14:paraId="565F133D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- Worklist (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stanowisko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operatora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871DF0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3850D04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25142A0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D2979A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62FF62D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904247D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Zabezpieczenie hasłem protokołów skanowania zapewniające spójność pracy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EF8A34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9BD845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CC498D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331712E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B2BEE6E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F66BCBD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 xml:space="preserve">Obliczanie całkowitej dawki ekspozycyjnej (DLP i 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</w:rPr>
              <w:t>CTDIvol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</w:rPr>
              <w:t>), jaką uzyskał pacjent w trakcie badania i jej prezentacja na ekranie konsoli operatorskiej wraz z możliwością  archiwizacji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3638324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BAAC5D0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17365D9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6A796A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73CA599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CA9A039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Kompletny zestaw protokołów do badań wszystkich obszarów anatomicznych  z możliwością ich zmian i zapamiętywania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27462AD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5FA7AFD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54D0438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6A52626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64C9636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32B58E7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Synchronizacja startu badania spiralnego z poziomem środka cieniującego na podstawie automatycznej analizy napływu środka cieniującego w zadanej warstwie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0FE741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CB8EFA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DCE83DB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D5869F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8B5657B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2030C2F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 xml:space="preserve">MIP (Maximum 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</w:rPr>
              <w:t>Intensity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</w:rPr>
              <w:t>Projection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9F71B2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7D963DC" w14:textId="77777777" w:rsidR="00854272" w:rsidRPr="008470EC" w:rsidRDefault="00854272" w:rsidP="00854272">
            <w:pPr>
              <w:widowControl w:val="0"/>
              <w:spacing w:before="57" w:after="159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9D8CDB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0867F25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3E671C3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AA72CDD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 xml:space="preserve">SSD (Surface 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</w:rPr>
              <w:t>Shaded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</w:rPr>
              <w:t xml:space="preserve"> Display)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A71111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EAAAF65" w14:textId="77777777" w:rsidR="00854272" w:rsidRPr="008470EC" w:rsidRDefault="00854272" w:rsidP="00854272">
            <w:pPr>
              <w:widowControl w:val="0"/>
              <w:spacing w:before="57" w:after="159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517AD80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EA81CC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6C91AEC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C1A9A5D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 xml:space="preserve">VRT (Volume Rendering 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</w:rPr>
              <w:t>Technique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3A0B853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7CC407D" w14:textId="77777777" w:rsidR="00854272" w:rsidRPr="008470EC" w:rsidRDefault="00854272" w:rsidP="00854272">
            <w:pPr>
              <w:widowControl w:val="0"/>
              <w:spacing w:before="57" w:after="159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1D2CA4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07BAA44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265D816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81FA852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 xml:space="preserve">MPR, </w:t>
            </w:r>
            <w:proofErr w:type="spellStart"/>
            <w:r w:rsidRPr="008470EC">
              <w:rPr>
                <w:rFonts w:ascii="Times New Roman" w:hAnsi="Times New Roman" w:cs="Times New Roman"/>
                <w:color w:val="000000"/>
              </w:rPr>
              <w:t>reformatowanie</w:t>
            </w:r>
            <w:proofErr w:type="spellEnd"/>
            <w:r w:rsidRPr="008470EC">
              <w:rPr>
                <w:rFonts w:ascii="Times New Roman" w:hAnsi="Times New Roman" w:cs="Times New Roman"/>
                <w:color w:val="000000"/>
              </w:rPr>
              <w:t xml:space="preserve"> wielopłaszczyznowe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18933F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79AA2CF" w14:textId="77777777" w:rsidR="00854272" w:rsidRPr="008470EC" w:rsidRDefault="00854272" w:rsidP="00854272">
            <w:pPr>
              <w:widowControl w:val="0"/>
              <w:spacing w:before="57" w:after="17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2649526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16B5B5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E3C161A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22897AD" w14:textId="77777777" w:rsidR="00854272" w:rsidRPr="008470EC" w:rsidRDefault="00854272" w:rsidP="00854272">
            <w:pPr>
              <w:widowControl w:val="0"/>
              <w:spacing w:before="57" w:after="57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Pomiary analityczne i geometryczne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A4F6C1C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3F36B15" w14:textId="77777777" w:rsidR="00854272" w:rsidRPr="008470EC" w:rsidRDefault="00854272" w:rsidP="00854272">
            <w:pPr>
              <w:widowControl w:val="0"/>
              <w:spacing w:before="57" w:after="17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C5FC73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1859352A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3E9C96FD" w14:textId="77777777" w:rsidR="00854272" w:rsidRPr="008470EC" w:rsidRDefault="00854272" w:rsidP="00854272">
            <w:pPr>
              <w:widowControl w:val="0"/>
              <w:spacing w:before="283" w:after="283"/>
              <w:ind w:left="108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STANOWISKA OPISOWE  W OPARCIU O SERWER POSTPROCESSINGOWY</w:t>
            </w:r>
          </w:p>
        </w:tc>
      </w:tr>
      <w:tr w:rsidR="00854272" w14:paraId="22F6198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1594A26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97E6EFE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Dopuszcza się </w:t>
            </w:r>
            <w:proofErr w:type="spellStart"/>
            <w:r w:rsidRPr="008470EC">
              <w:rPr>
                <w:rFonts w:ascii="Times New Roman" w:hAnsi="Times New Roman" w:cs="Times New Roman"/>
              </w:rPr>
              <w:t>upgrade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i/lub rozbudowę posiadanego przez Zamawiającego serwera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postprocessingowego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do dodatkowe licencje lub dostawę nowego dedykowanego przez producenta systemu serwera w obudowie RACK o minimalnych parametrach:</w:t>
            </w:r>
          </w:p>
          <w:p w14:paraId="1274E24A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• procesor lub procesory osiągające min. 25000 pkt. w teście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Passmark</w:t>
            </w:r>
            <w:proofErr w:type="spellEnd"/>
          </w:p>
          <w:p w14:paraId="2919E675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RAM: 64 GB,</w:t>
            </w:r>
          </w:p>
          <w:p w14:paraId="61AAEB79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HDD: min. 5 TB</w:t>
            </w:r>
          </w:p>
          <w:p w14:paraId="75185A0B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• Karty sieciowe: min. 2x 10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Gb</w:t>
            </w:r>
            <w:proofErr w:type="spellEnd"/>
            <w:r w:rsidRPr="008470EC">
              <w:rPr>
                <w:rFonts w:ascii="Times New Roman" w:hAnsi="Times New Roman" w:cs="Times New Roman"/>
              </w:rPr>
              <w:t>/s.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2435713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C705024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BBF3F8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95849A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63F36E0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229047E" w14:textId="77777777" w:rsidR="00854272" w:rsidRPr="008470EC" w:rsidRDefault="00854272" w:rsidP="00854272">
            <w:pPr>
              <w:widowControl w:val="0"/>
              <w:spacing w:before="57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Stanowisko diagnostyczne (stacja kliencka serwera) - konsola lekarska dwumonitorowa – 2 komplety: Komputer + jeden monitor diagnostyczny zgodny z rozporządzeniem MZ z 2011 r dla TK i MR (typu </w:t>
            </w:r>
            <w:proofErr w:type="spellStart"/>
            <w:r w:rsidRPr="008470EC">
              <w:rPr>
                <w:rFonts w:ascii="Times New Roman" w:hAnsi="Times New Roman" w:cs="Times New Roman"/>
              </w:rPr>
              <w:t>flat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o przekątnej ≥ 30” " i </w:t>
            </w:r>
            <w:proofErr w:type="spellStart"/>
            <w:r w:rsidRPr="008470EC">
              <w:rPr>
                <w:rFonts w:ascii="Times New Roman" w:hAnsi="Times New Roman" w:cs="Times New Roman"/>
              </w:rPr>
              <w:t>roz</w:t>
            </w:r>
            <w:proofErr w:type="spellEnd"/>
            <w:r w:rsidRPr="008470EC">
              <w:rPr>
                <w:rFonts w:ascii="Times New Roman" w:hAnsi="Times New Roman" w:cs="Times New Roman"/>
              </w:rPr>
              <w:t>. ≥ 8MP z podświetleniem LED) + monitor opisowy min 19”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38F54F1" w14:textId="43525A4E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CBAA4E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F54F56D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F03AA00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B0FBEC7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616AA0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Dla każdego z posianych powyżej stanowisk - Komputer (stacja kliencka serwera) o min. parametrach:</w:t>
            </w:r>
          </w:p>
          <w:p w14:paraId="1E8621F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procesor sześciordzeniowy, min. 3,0 GHz</w:t>
            </w:r>
          </w:p>
          <w:p w14:paraId="1AD2D761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min. 8 GB RAM</w:t>
            </w:r>
          </w:p>
          <w:p w14:paraId="259D705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dysk o pojemności min. 200 GB</w:t>
            </w:r>
            <w:r w:rsidRPr="008470EC">
              <w:rPr>
                <w:rFonts w:ascii="Times New Roman" w:hAnsi="Times New Roman" w:cs="Times New Roman"/>
              </w:rPr>
              <w:br/>
              <w:t>• system operacyjny niezbędny do uruchomienia aplikacji</w:t>
            </w:r>
          </w:p>
          <w:p w14:paraId="23EC8E9B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mysz, klawiatura</w:t>
            </w:r>
          </w:p>
          <w:p w14:paraId="45279C96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• nagrywarka płyt</w:t>
            </w:r>
          </w:p>
          <w:p w14:paraId="1BAEFCE3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• karta graficzna obsługująca parametry ww. monitorów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3285480" w14:textId="77777777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  <w:p w14:paraId="5D3E89A4" w14:textId="362EB45D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333BE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F8F141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4572BE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A9D9971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B145CEA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Zdalny dostęp z pełną funkcjonalnością (również spoza sieci lokalnej) do systemu pozwalający na instalację klienta, ocenę obrazów i pracę w każdej zaawansowanej aplikacji w jakości diagnostycznej.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73D672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9AC386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EFBFE4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4D1542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F3D3B80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B2088DF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skonfigurowania z Active Directory i LDAP.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A2FB81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3B6258A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DCB2182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3C0BE03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D96A43A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7271E29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Interfejs sieciowy zgodny z DICOM 3.0 zgodny z następującymi klasami serwisowymi:  </w:t>
            </w:r>
            <w:r w:rsidRPr="008470EC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Send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470EC">
              <w:rPr>
                <w:rFonts w:ascii="Times New Roman" w:hAnsi="Times New Roman" w:cs="Times New Roman"/>
              </w:rPr>
              <w:t>Receive</w:t>
            </w:r>
            <w:proofErr w:type="spellEnd"/>
            <w:r w:rsidRPr="008470EC">
              <w:rPr>
                <w:rFonts w:ascii="Times New Roman" w:hAnsi="Times New Roman" w:cs="Times New Roman"/>
              </w:rPr>
              <w:br/>
              <w:t xml:space="preserve">• Basic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Print</w:t>
            </w:r>
            <w:proofErr w:type="spellEnd"/>
            <w:r w:rsidRPr="008470EC">
              <w:rPr>
                <w:rFonts w:ascii="Times New Roman" w:hAnsi="Times New Roman" w:cs="Times New Roman"/>
              </w:rPr>
              <w:br/>
              <w:t xml:space="preserve">• Query / </w:t>
            </w:r>
            <w:proofErr w:type="spellStart"/>
            <w:r w:rsidRPr="008470EC">
              <w:rPr>
                <w:rFonts w:ascii="Times New Roman" w:hAnsi="Times New Roman" w:cs="Times New Roman"/>
              </w:rPr>
              <w:t>Retrieve</w:t>
            </w:r>
            <w:proofErr w:type="spellEnd"/>
            <w:r w:rsidRPr="008470EC">
              <w:rPr>
                <w:rFonts w:ascii="Times New Roman" w:hAnsi="Times New Roman" w:cs="Times New Roman"/>
              </w:rPr>
              <w:br/>
              <w:t xml:space="preserve">• Storage </w:t>
            </w:r>
            <w:proofErr w:type="spellStart"/>
            <w:r w:rsidRPr="008470EC">
              <w:rPr>
                <w:rFonts w:ascii="Times New Roman" w:hAnsi="Times New Roman" w:cs="Times New Roman"/>
              </w:rPr>
              <w:t>Commitment</w:t>
            </w:r>
            <w:proofErr w:type="spellEnd"/>
            <w:r w:rsidRPr="008470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2BCE39D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74B3E9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F26BC1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37C2EC40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EA611B9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402BB54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Import i eksport danych z nośników USB i CD/DVD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7D9462D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5662330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A609F10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38C8C5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BEE190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8423FB1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Archiwizacja badań pacjentów na CD/DVD/USB w standardzie DICOM 3.0.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092143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F1F1EB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7E9E89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DE9781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1F1F61A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A7AF1E7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Import i wyświetlanie danych w formatach </w:t>
            </w:r>
            <w:proofErr w:type="spellStart"/>
            <w:r w:rsidRPr="008470EC">
              <w:rPr>
                <w:rFonts w:ascii="Times New Roman" w:hAnsi="Times New Roman" w:cs="Times New Roman"/>
              </w:rPr>
              <w:t>niediagnostycznych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>, min. JPEG, TIFF, AVI.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99EF613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2530881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679E8EC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92E1A6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0B0A003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2F75985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Zapis wyników i zrzutu z ekranu i wysłanie do systemu PACS jako DICOM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Secondary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Capture</w:t>
            </w:r>
            <w:proofErr w:type="spellEnd"/>
            <w:r w:rsidRPr="008470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63239A1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FD9A810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C1127BC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6E1D5E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8B8E49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825A37C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Obsługa i wyświetlanie badań wielu modalności, min. </w:t>
            </w:r>
            <w:r w:rsidRPr="008470EC">
              <w:rPr>
                <w:rFonts w:ascii="Times New Roman" w:hAnsi="Times New Roman" w:cs="Times New Roman"/>
                <w:lang w:val="en-US"/>
              </w:rPr>
              <w:t>CT, MR, DX, CR, US, NM, PT, SR, XA.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6FD9BD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A50987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0F5F5C2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B4163C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0D93673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80AAC20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Jednoczesne ładowanie min. dwóch zestawów danych tego samego pacjenta, również z różnych modalności (np. z CT, PET/CT i MR).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C7A130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237DCDD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420D968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FF6B8B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69E23B6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BCCC319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Jednoczesna prezentacja i odczyt, z automatyczną synchronizacją przestrzenną, danych obrazowych PET-CT, SPECT-CT, CT-CT i MR-MR.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96588F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7439749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70FB09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E104BC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71859B5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C3654E3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Dedykowane narzędzia do przeglądania wielu zestawów danych – min. synchronizacja przewijania, punkt referencyjny, linia referencyjna (Smart Link, 3D Reference Point lub zgodnie z nomenklaturą producenta)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B63640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01390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CF5D599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1303469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2384BF1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4C621F0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Automatyczna synchronizacja wyświetlanych </w:t>
            </w:r>
            <w:r w:rsidRPr="008470EC">
              <w:rPr>
                <w:rFonts w:ascii="Times New Roman" w:hAnsi="Times New Roman" w:cs="Times New Roman"/>
              </w:rPr>
              <w:lastRenderedPageBreak/>
              <w:t>serii badania niezależna od grubości warstw. Możliwość synchronicznego wyświetlania min. 4 serii badania.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010AF4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B22293D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894E43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12E9B2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FB8661F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032ADD8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Zestaw predefiniowanych układów wyświetlania/layoutów, skojarzony z zastosowaną aplikacją, np. onkologiczną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Hanging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Protocol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, Display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Protocol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lub zgodnie z nomenklaturą producenta). Możliwość indywidualnego dopasowania i konfiguracji przez każdego z użytkowników z opcją zapisu.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344179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64A4A8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B1935B7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1C069F8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403E431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455F35B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Jednoczesne wyświetlanie tej samej serii badania w osobnych oknach przeglądarki z różnymi ustawieniami okna (np. kostne i tkanek miękkich) z zapewnieniem synchronizacji.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065D5C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DC82151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1B3065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3B5719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523D8A9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B3BAF94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Min. 6 predefiniowanych poziomów okien dla badań CT z możliwością zmiany ustawień i przypisania skrótów klawiszowych.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BCB6EA0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65FA9E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F0591C0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FA6423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2D40EB8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C45604B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MIP (Maximum </w:t>
            </w:r>
            <w:proofErr w:type="spellStart"/>
            <w:r w:rsidRPr="008470EC">
              <w:rPr>
                <w:rFonts w:ascii="Times New Roman" w:hAnsi="Times New Roman" w:cs="Times New Roman"/>
              </w:rPr>
              <w:t>Intensity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Projection</w:t>
            </w:r>
            <w:proofErr w:type="spellEnd"/>
            <w:r w:rsidRPr="008470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C8BE09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D347F7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20AB3F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EAA432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8467EF6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3817484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8470EC">
              <w:rPr>
                <w:rFonts w:ascii="Times New Roman" w:hAnsi="Times New Roman" w:cs="Times New Roman"/>
              </w:rPr>
              <w:t>MinIP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(Minimum </w:t>
            </w:r>
            <w:proofErr w:type="spellStart"/>
            <w:r w:rsidRPr="008470EC">
              <w:rPr>
                <w:rFonts w:ascii="Times New Roman" w:hAnsi="Times New Roman" w:cs="Times New Roman"/>
              </w:rPr>
              <w:t>Intensity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Projection</w:t>
            </w:r>
            <w:proofErr w:type="spellEnd"/>
            <w:r w:rsidRPr="008470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85FBAE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B93012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1A0BE1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79B226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4DF79EC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C5540A7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8470EC">
              <w:rPr>
                <w:rFonts w:ascii="Times New Roman" w:hAnsi="Times New Roman" w:cs="Times New Roman"/>
              </w:rPr>
              <w:t>SurfaceMIP</w:t>
            </w:r>
            <w:proofErr w:type="spellEnd"/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D9E326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900EE23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3BCA88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BA7F53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582D86E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7B5AABC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VIP (Volume </w:t>
            </w:r>
            <w:proofErr w:type="spellStart"/>
            <w:r w:rsidRPr="008470EC">
              <w:rPr>
                <w:rFonts w:ascii="Times New Roman" w:hAnsi="Times New Roman" w:cs="Times New Roman"/>
              </w:rPr>
              <w:t>Intensity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Projection</w:t>
            </w:r>
            <w:proofErr w:type="spellEnd"/>
            <w:r w:rsidRPr="008470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F63BFAA" w14:textId="6DC41225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0BCE700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9F6C9C8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1D18185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5782178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CA8B943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VRT (Volume Rendering </w:t>
            </w:r>
            <w:proofErr w:type="spellStart"/>
            <w:r w:rsidRPr="008470EC">
              <w:rPr>
                <w:rFonts w:ascii="Times New Roman" w:hAnsi="Times New Roman" w:cs="Times New Roman"/>
              </w:rPr>
              <w:t>Technique</w:t>
            </w:r>
            <w:proofErr w:type="spellEnd"/>
            <w:r w:rsidRPr="008470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FD7E973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923BDC3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B33CBA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527053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06A7934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FB89130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8470EC">
              <w:rPr>
                <w:rFonts w:ascii="Times New Roman" w:hAnsi="Times New Roman" w:cs="Times New Roman"/>
              </w:rPr>
              <w:t>Reformatowanie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6A6BB5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56E2829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E079D37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0E95A3E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501198D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63E23FD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Prezentacja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Cine</w:t>
            </w:r>
            <w:proofErr w:type="spellEnd"/>
            <w:r w:rsidRPr="008470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8F7A515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F85005A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C6B61D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A318D08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DBE18EF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0CF42E5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Pomiary odległości, kąta, powierzchni, objętości, długości po krzywej.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A461C43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EB724B5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30822F2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78064B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9FC540E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0318982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Wyświetlanie histogramów oraz pomiary gęstości HU.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77513B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1817AD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F52688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9B85EE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3A3EB36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2835BB3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Gama predefiniowanych przed producenta protokołów VR z możliwością ich interaktywnej edycji (każda zmiana wprowadzona w edytorze będzie natychmiast widoczna na wyświetlanym obrazie) i zapisu.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46196C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EE2255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4BF4B4B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B5CB77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11D1C78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4D9FC4C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Interaktywne definiowanie i wizualizowanie tkanek/wyodrębnianie organów poprzez automatyczne zastosowanie i zmiana palety VR z jednego kliknięcia na obrazie </w:t>
            </w:r>
            <w:r w:rsidRPr="008470EC">
              <w:rPr>
                <w:rFonts w:ascii="Times New Roman" w:hAnsi="Times New Roman" w:cs="Times New Roman"/>
              </w:rPr>
              <w:lastRenderedPageBreak/>
              <w:t>anatomicznym (Volume Explorer lub zgodnie z nomenklaturą producenta).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9B0E9DA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084A8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020F4D1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511F9D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EF80DC7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D355D56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Narzędzia edycji i segmentacji VR, w tym dodawanie/odejmowanie ROI w 3D, erozja/dylatacja, kształtowanie warstwa po warstwie z opcją interpolacji.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34AA87A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22E0A1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B45EFEC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511BE9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DAB77E9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362423AD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Możliwość segmentacji i definiowania tkanek, automatycznego obliczania objętości oraz jednoczesnej, interaktywnej wizualizacji wszystkich/wybranych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wysegmentowanych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tkanek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Tissue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Management lub zgodnie z nomenklaturą producenta).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3796B6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41A3A2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D363EBC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50224F9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4C8755A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94ACBC6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eksportu danych w formacie gotowym dla drukarek 3D (min. format STL)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57828C0" w14:textId="529DC63F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DBFFB9B" w14:textId="4F0121BC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65117B20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6AAD7189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AE978B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9244972" w14:textId="09C936E3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14C7271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F551286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DB48C61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Fuzja badań z różnych modalności min.: PET-CT, SPECT-CT, NM-CT, CT-CT, CT-MR i MR-MR.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27A15B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09FFB54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47983E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7D9110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73281D8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7AC0251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Zmiana przezroczystości danych PET/CT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Alpha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Blending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lub zgodnie z nomenklaturą producenta) oraz pomiar SUV w 2D i 3D.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CE19A1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5E24FA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617BDCD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77137BF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D7006AC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DBCE45A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Automatyczna rejestracja danych różnych modalności poddanych fuzji wraz z narzędziami do ręcznej edycji.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29131C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7306EE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81B36D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22FCBA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186C257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9DA4BC2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Fuzja obrazów anatomicznych i funkcjonalnych, np. obrazów dyfuzji i morfologicznych MR.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6994E9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269772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30E2F0C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A653439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EA3CB6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CBE5E05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Oprogramowanie do wirtualnej endoskopii naczyń, dróg powietrznych, jelita grubego itp. wzdłuż wyznaczonej przez użytkownika dowolnej krzywej.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3E29C37A" w14:textId="615324B0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33CFB1B" w14:textId="0B652FAB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074B689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72F8900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4B9F2D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57A2834" w14:textId="2CA733F3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594E65F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79146AD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B5117C3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Automatyczne przetwarzanie otrzymanych danych w oparciu o kontekst kliniczny badania z możliwością automatycznego przypisywania procedur obrazowych do obrazów na podstawie informacji zawartych w nagłówkach DICOM.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21098788" w14:textId="10E6F77C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TAK/NIE,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5A13145" w14:textId="06C8EF71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2580AA1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5409689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7FEC3A6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3EBD4C6" w14:textId="53A479C4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7308C2A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FAA1A0F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BB671D0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Automatyczny import wcześniejszych badań z archiwum PACS.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1391387" w14:textId="435590BD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5AEE926" w14:textId="410373AD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3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67E03276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1EFCC60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2463A0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2333F1B" w14:textId="3B2E35C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27B922D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2206453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FB58E1C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Dedykowany algorytm usuwania kości w obrębie głowy i szyi w badaniach CTA, niewymagający badania bez użycia środka kontrastowego (inny niż DSA).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319865E" w14:textId="0319843F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TAK/NIE,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5446E7B" w14:textId="55C72898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76D1F572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6FC214A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39FC08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D4F5693" w14:textId="22A913B8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2D637CB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47A58FE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4B4B54E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Zestaw narzędzi wspierających lekarza w planowaniu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stentów</w:t>
            </w:r>
            <w:proofErr w:type="spellEnd"/>
            <w:r w:rsidRPr="008470EC">
              <w:rPr>
                <w:rFonts w:ascii="Times New Roman" w:hAnsi="Times New Roman" w:cs="Times New Roman"/>
              </w:rPr>
              <w:t>, w tym zestaw predefiniowanych ustawień i opcji konfigurowalnych przez użytkownika w celu uzyskania szczegółowych wyników liczbowych przed planowanym zabiegiem.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39C518C" w14:textId="484552AF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EF1240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3FFF4E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04DE64D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CB44BCD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BCCD0B7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Oprogramowanie do oceny ilościowej i jakościowej badań perfuzji CT mózgu z automatycznym wyznaczaniem oraz prezentacją kolorowych map perfuzyjnych CBV, CBF, MTT, TTP i PS.</w:t>
            </w:r>
            <w:r w:rsidRPr="008470EC">
              <w:rPr>
                <w:rFonts w:ascii="Times New Roman" w:hAnsi="Times New Roman" w:cs="Times New Roman"/>
              </w:rPr>
              <w:br/>
              <w:t>Automatyczna segmentacja i zaznaczenie kolorem na obrazie struktury naczyniowej mózgu.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4B6FBCC5" w14:textId="77777777" w:rsidR="00854272" w:rsidRPr="004C236B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TAK</w:t>
            </w:r>
          </w:p>
          <w:p w14:paraId="18A9A590" w14:textId="3E6C16C0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F41508A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B66412D" w14:textId="53B199EB" w:rsidR="00854272" w:rsidRDefault="004C236B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="00854272"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45D36420" w14:textId="795615D6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Nazwę oprogramowania</w:t>
            </w:r>
          </w:p>
          <w:p w14:paraId="2CDF3231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9954949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7BBA60F" w14:textId="3F2933EF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1D3C796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2CE77D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5D7A196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Automatyczne tworzenie dwubarwnych map sumacyjnych w celu rozróżnienia trwale i odwracalnie uszkodzonej tkanki mózgowej w badaniu perfuzji mózgu.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C5EB95A" w14:textId="0EC353AE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TAK/NIE,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8F9A4F0" w14:textId="5F825865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76909F6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253F817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057813D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C394C99" w14:textId="0805B90F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2D5C6B0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4093204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FD08AA2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uzyskania wyników badania perfuzji mózgu (map parametrycznych i sumacyjnych) automatycznie w archiwum PACS oraz na skrzynce e-mail bez konieczności otwierania badania.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E63581E" w14:textId="7C0EC4DE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4386CFD" w14:textId="7C16F62B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3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5E993B41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37831F67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C5896B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3B9E394" w14:textId="2D9BFF8B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7235E2A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D8393BC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BC76E1C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Oprogramowanie do analizy badań wirtualnej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kolonografii</w:t>
            </w:r>
            <w:proofErr w:type="spellEnd"/>
            <w:r w:rsidRPr="008470EC">
              <w:rPr>
                <w:rFonts w:ascii="Times New Roman" w:hAnsi="Times New Roman" w:cs="Times New Roman"/>
              </w:rPr>
              <w:t>.</w:t>
            </w:r>
            <w:r w:rsidRPr="008470EC">
              <w:rPr>
                <w:rFonts w:ascii="Times New Roman" w:hAnsi="Times New Roman" w:cs="Times New Roman"/>
              </w:rPr>
              <w:br/>
              <w:t>Automatyczna segmentacja i ekstrakcja linii środkowej jelita, umożliwiająca wizualizację 3D skanów jelita.</w:t>
            </w:r>
            <w:r w:rsidRPr="008470EC">
              <w:rPr>
                <w:rFonts w:ascii="Times New Roman" w:hAnsi="Times New Roman" w:cs="Times New Roman"/>
              </w:rPr>
              <w:br/>
              <w:t>Jednoczesna prezentacja wnętrza jelita i przekrojów w trzech głównych płaszczyznach. Interaktywna zmiana pozycji kursora we wszystkich wymienionych powyżej oknach.</w:t>
            </w:r>
            <w:r w:rsidRPr="008470EC">
              <w:rPr>
                <w:rFonts w:ascii="Times New Roman" w:hAnsi="Times New Roman" w:cs="Times New Roman"/>
              </w:rPr>
              <w:br/>
            </w:r>
            <w:r w:rsidRPr="008470EC">
              <w:rPr>
                <w:rFonts w:ascii="Times New Roman" w:hAnsi="Times New Roman" w:cs="Times New Roman"/>
              </w:rPr>
              <w:lastRenderedPageBreak/>
              <w:t xml:space="preserve">Wirtualna dysekcja okrężnicy (Filet </w:t>
            </w:r>
            <w:proofErr w:type="spellStart"/>
            <w:r w:rsidRPr="008470EC">
              <w:rPr>
                <w:rFonts w:ascii="Times New Roman" w:hAnsi="Times New Roman" w:cs="Times New Roman"/>
              </w:rPr>
              <w:t>View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lub według nomenklatury producenta). Możliwość rozwinięcia wzdłuż linii środkowej i wyświetlania części okrężnicy w celu wizualizacji wszystkich trzech powierzchni fałdów.</w:t>
            </w:r>
            <w:r w:rsidRPr="008470EC">
              <w:rPr>
                <w:rFonts w:ascii="Times New Roman" w:hAnsi="Times New Roman" w:cs="Times New Roman"/>
              </w:rPr>
              <w:br/>
              <w:t>Zestaw narzędzi do segmentacji polipów i ich pomiarów umożliwiający porównanie badań w pozycji na plecach i na brzuchu.</w:t>
            </w:r>
            <w:r w:rsidRPr="008470EC">
              <w:rPr>
                <w:rFonts w:ascii="Times New Roman" w:hAnsi="Times New Roman" w:cs="Times New Roman"/>
              </w:rPr>
              <w:br/>
              <w:t>Automatyczne obliczanie odległości od odbytnicy.</w:t>
            </w:r>
          </w:p>
          <w:p w14:paraId="3CD807B5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Jednoczasowy dostęp dla min. 8 użytkowników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10EC7EB" w14:textId="7680C8EF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F186D13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71D1831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52FB2D4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845B648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56E9AE2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Dedykowana aplikacja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postprocessingowa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do przeglądania i zaawansowanej analizy obrazów anatomicznych i funkcjonalnych w jednym oraz wielu punktach czasowych (co najmniej 6).</w:t>
            </w:r>
            <w:r w:rsidRPr="008470EC">
              <w:rPr>
                <w:rFonts w:ascii="Times New Roman" w:hAnsi="Times New Roman" w:cs="Times New Roman"/>
              </w:rPr>
              <w:br/>
              <w:t>Obsługa wielomodalnych danych anatomicznych i funkcjonalnych, w tym CT, MR (w tym DWI), PET-CT, SPECT-CT wraz z automatyczną rejestracją i synchronizacją załadowanych zestawów danych.</w:t>
            </w:r>
            <w:r w:rsidRPr="008470EC">
              <w:rPr>
                <w:rFonts w:ascii="Times New Roman" w:hAnsi="Times New Roman" w:cs="Times New Roman"/>
              </w:rPr>
              <w:br/>
              <w:t xml:space="preserve">Automatyczna segmentacja 3D zmian w różnych lokalizacjach anatomicznych z automatycznymi pomiarami objętości, wielkości (średnica) i parametrów czynnościowych zmian (w zależności od rodzaju badania przynajmniej średnia gęstość HU, ADC, SUV) z możliwością wyświetlenia histogramów tych wartości dla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wysegmentowanych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zmian.</w:t>
            </w:r>
            <w:r w:rsidRPr="008470EC">
              <w:rPr>
                <w:rFonts w:ascii="Times New Roman" w:hAnsi="Times New Roman" w:cs="Times New Roman"/>
              </w:rPr>
              <w:br/>
              <w:t xml:space="preserve">Dedykowana funkcjonalność do śledzenia objętości, rozmiaru, kształtu i parametrów funkcjonalnych zmian chorobowych w wielu punktach </w:t>
            </w:r>
            <w:proofErr w:type="spellStart"/>
            <w:r w:rsidRPr="008470EC">
              <w:rPr>
                <w:rFonts w:ascii="Times New Roman" w:hAnsi="Times New Roman" w:cs="Times New Roman"/>
              </w:rPr>
              <w:t>czasowyc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Automatyczne obliczanie kryteriów odpowiedzi onkologicznych, w tym min. RECIST 1.0, RECIST 1.1, WHO, CHOI, PERCIST, </w:t>
            </w:r>
            <w:proofErr w:type="spellStart"/>
            <w:r w:rsidRPr="008470EC">
              <w:rPr>
                <w:rFonts w:ascii="Times New Roman" w:hAnsi="Times New Roman" w:cs="Times New Roman"/>
              </w:rPr>
              <w:t>irRC</w:t>
            </w:r>
            <w:proofErr w:type="spellEnd"/>
            <w:r w:rsidRPr="008470EC">
              <w:rPr>
                <w:rFonts w:ascii="Times New Roman" w:hAnsi="Times New Roman" w:cs="Times New Roman"/>
              </w:rPr>
              <w:t>. h (w tym wykresy i zmiany procentowe).</w:t>
            </w:r>
          </w:p>
          <w:p w14:paraId="3F38A8D1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Jednoczasowy dostęp dla min. 8 użytkowników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877B3BC" w14:textId="1D12173A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337226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53024A8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0749AD26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905E5E0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250825D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Dedykowana aplikacja do analizy guzków płuc z ich zautomatyzowaną segmentacją, kwantyfikacją i możliwością monitorowania.</w:t>
            </w:r>
            <w:r w:rsidRPr="008470EC">
              <w:rPr>
                <w:rFonts w:ascii="Times New Roman" w:hAnsi="Times New Roman" w:cs="Times New Roman"/>
              </w:rPr>
              <w:br/>
              <w:t xml:space="preserve">Automatyczna rejestracja serii z wielu punktów czasowych, z możliwością </w:t>
            </w:r>
            <w:r w:rsidRPr="008470EC">
              <w:rPr>
                <w:rFonts w:ascii="Times New Roman" w:hAnsi="Times New Roman" w:cs="Times New Roman"/>
              </w:rPr>
              <w:lastRenderedPageBreak/>
              <w:t>załadowania co najmniej 5 badań tego samego pacjenta.</w:t>
            </w:r>
            <w:r w:rsidRPr="008470EC">
              <w:rPr>
                <w:rFonts w:ascii="Times New Roman" w:hAnsi="Times New Roman" w:cs="Times New Roman"/>
              </w:rPr>
              <w:br/>
              <w:t>Automatyczna segmentacja wolumetryczna płuc i płatów z prezentacją VR.</w:t>
            </w:r>
            <w:r w:rsidRPr="008470EC">
              <w:rPr>
                <w:rFonts w:ascii="Times New Roman" w:hAnsi="Times New Roman" w:cs="Times New Roman"/>
              </w:rPr>
              <w:br/>
              <w:t>Automatyczne obliczanie objętości zmiany i obserwacja z obliczeniem co najmniej następujących parametrów: zmiana procentowa w czasie, czas podwojenia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doubling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days</w:t>
            </w:r>
            <w:proofErr w:type="spellEnd"/>
            <w:r w:rsidRPr="008470EC">
              <w:rPr>
                <w:rFonts w:ascii="Times New Roman" w:hAnsi="Times New Roman" w:cs="Times New Roman"/>
              </w:rPr>
              <w:t>).</w:t>
            </w:r>
            <w:r w:rsidRPr="008470EC">
              <w:rPr>
                <w:rFonts w:ascii="Times New Roman" w:hAnsi="Times New Roman" w:cs="Times New Roman"/>
              </w:rPr>
              <w:br/>
              <w:t xml:space="preserve">Możliwość określania charakterystyki segmentowanej zmiany (lita, częściowo lita, „mleczna szyba” (GGO),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podopłucnowy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subpleural</w:t>
            </w:r>
            <w:proofErr w:type="spellEnd"/>
            <w:r w:rsidRPr="008470EC">
              <w:rPr>
                <w:rFonts w:ascii="Times New Roman" w:hAnsi="Times New Roman" w:cs="Times New Roman"/>
              </w:rPr>
              <w:t>)/</w:t>
            </w:r>
            <w:proofErr w:type="spellStart"/>
            <w:r w:rsidRPr="008470EC">
              <w:rPr>
                <w:rFonts w:ascii="Times New Roman" w:hAnsi="Times New Roman" w:cs="Times New Roman"/>
              </w:rPr>
              <w:t>okołoszelinowe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perifissural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), określenie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spikulacji</w:t>
            </w:r>
            <w:proofErr w:type="spellEnd"/>
            <w:r w:rsidRPr="008470EC">
              <w:rPr>
                <w:rFonts w:ascii="Times New Roman" w:hAnsi="Times New Roman" w:cs="Times New Roman"/>
              </w:rPr>
              <w:t>).</w:t>
            </w:r>
            <w:r w:rsidRPr="008470EC">
              <w:rPr>
                <w:rFonts w:ascii="Times New Roman" w:hAnsi="Times New Roman" w:cs="Times New Roman"/>
              </w:rPr>
              <w:br/>
              <w:t>Wyniki są zapisywane i pobierane automatycznie po wczytaniu badania w celu porównania z następnym badaniem.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D981AC7" w14:textId="7D726357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F482AB7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0E9BBA60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EBFA2E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0844E17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EB4A68A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Dedykowany algorytm automatycznej detekcji (typu CAD), segmentacji i kwantyfikacji guzków płuc z możliwością uruchomienia bez konieczności otwierania badania.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365E256" w14:textId="56F30D4D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6A8CDCB" w14:textId="262C68C5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54A74F6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319D6547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E43263D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4EBA257" w14:textId="711EDD01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78BA30DE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8D9FDDF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DED0817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Kompleksowy zestaw narzędzi do pełnej analizy badań CT serca, dostępny z jednej dedykowanej aplikacji, zawierający następujące funkcjonalności:</w:t>
            </w:r>
            <w:r w:rsidRPr="008470EC">
              <w:rPr>
                <w:rFonts w:ascii="Times New Roman" w:hAnsi="Times New Roman" w:cs="Times New Roman"/>
              </w:rPr>
              <w:br/>
              <w:t>• automatyczna segmentacja wszystkich komór serca i tętnic wieńcowych (min. LAD, LCX, RCA, PDA) z automatycznym etykietowaniem i automatycznym wyznaczaniem linii środkowej</w:t>
            </w:r>
            <w:r w:rsidRPr="008470EC">
              <w:rPr>
                <w:rFonts w:ascii="Times New Roman" w:hAnsi="Times New Roman" w:cs="Times New Roman"/>
              </w:rPr>
              <w:br/>
              <w:t>• automatyczne obliczanie parametrów czynnościowych, tj. frakcji wyrzutowej (EF), rzutu serca (CO), objętości wyrzutowej (SV), masy komór LV i RV, ruchu ścian i pogrubienia ścian</w:t>
            </w:r>
            <w:r w:rsidRPr="008470EC">
              <w:rPr>
                <w:rFonts w:ascii="Times New Roman" w:hAnsi="Times New Roman" w:cs="Times New Roman"/>
              </w:rPr>
              <w:br/>
              <w:t xml:space="preserve">• ocena tętnic wieńcowych z możliwością rozwinięcia wzdłuż linii centralnej, pomiaru przekroju, pola i średnicy światła naczynia i automatycznego pomiaru stopnia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stenozy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oraz wizualizacją typu IVUS.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95C170B" w14:textId="77777777" w:rsidR="00854272" w:rsidRPr="004C236B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TAK</w:t>
            </w:r>
          </w:p>
          <w:p w14:paraId="5CED0624" w14:textId="5F6AA1DD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C118AB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8117077" w14:textId="18D07ECB" w:rsidR="00854272" w:rsidRPr="008470EC" w:rsidRDefault="004C236B" w:rsidP="004C236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="00854272"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  <w:r w:rsidR="0085427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nazwę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aplikacji</w:t>
            </w:r>
          </w:p>
          <w:p w14:paraId="60145DD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8620949" w14:textId="77777777" w:rsidR="00854272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944CE11" w14:textId="77777777" w:rsidR="00854272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72884B8" w14:textId="77777777" w:rsidR="00854272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6FAB8E17" w14:textId="77777777" w:rsidR="00854272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7F20EBC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8045193" w14:textId="340ADDC2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6D29767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9F1A4E5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64F9C90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Automatyczna segmentacja zwapnień w tętnicach wieńcowych. Ocena ilościowa </w:t>
            </w:r>
            <w:r w:rsidRPr="008470EC">
              <w:rPr>
                <w:rFonts w:ascii="Times New Roman" w:hAnsi="Times New Roman" w:cs="Times New Roman"/>
              </w:rPr>
              <w:lastRenderedPageBreak/>
              <w:t xml:space="preserve">zwapnień w tętnicach wieńcowych typu </w:t>
            </w:r>
            <w:proofErr w:type="spellStart"/>
            <w:r w:rsidRPr="008470EC">
              <w:rPr>
                <w:rFonts w:ascii="Times New Roman" w:hAnsi="Times New Roman" w:cs="Times New Roman"/>
              </w:rPr>
              <w:t>Calcium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Score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za pomocą jednego kliknięcia, w tym wskaźnika masowego, objętościowego i skali </w:t>
            </w:r>
            <w:proofErr w:type="spellStart"/>
            <w:r w:rsidRPr="008470EC">
              <w:rPr>
                <w:rFonts w:ascii="Times New Roman" w:hAnsi="Times New Roman" w:cs="Times New Roman"/>
              </w:rPr>
              <w:t>Agatstona</w:t>
            </w:r>
            <w:proofErr w:type="spellEnd"/>
            <w:r w:rsidRPr="008470EC">
              <w:rPr>
                <w:rFonts w:ascii="Times New Roman" w:hAnsi="Times New Roman" w:cs="Times New Roman"/>
              </w:rPr>
              <w:t>. Jednoczasowy dostęp dla min. 8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2EC2C74" w14:textId="0AEEF807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972197D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9487E7D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32BD62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AB1E920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6495840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Oprogramowanie do analizy badań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wieloenergetycznych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umożliwiające:</w:t>
            </w:r>
          </w:p>
          <w:p w14:paraId="06CB711C" w14:textId="77777777" w:rsidR="00854272" w:rsidRPr="008470EC" w:rsidRDefault="00854272" w:rsidP="00854272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 xml:space="preserve">wyświetlania rekonstrukcji obrazu mono-energetycznego dla wybranej wartości </w:t>
            </w:r>
            <w:proofErr w:type="spellStart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keV</w:t>
            </w:r>
            <w:proofErr w:type="spellEnd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 xml:space="preserve"> z zakresu 40-140 </w:t>
            </w:r>
            <w:proofErr w:type="spellStart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keV</w:t>
            </w:r>
            <w:proofErr w:type="spellEnd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 xml:space="preserve"> ze skokiem 1 </w:t>
            </w:r>
            <w:proofErr w:type="spellStart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keV</w:t>
            </w:r>
            <w:proofErr w:type="spellEnd"/>
          </w:p>
          <w:p w14:paraId="45BEFB30" w14:textId="77777777" w:rsidR="00854272" w:rsidRPr="008470EC" w:rsidRDefault="00854272" w:rsidP="00854272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wyświetlanie wirtualnego obrazu bez kontrastu (VNC, Virtual Non-</w:t>
            </w:r>
            <w:proofErr w:type="spellStart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Contrast</w:t>
            </w:r>
            <w:proofErr w:type="spellEnd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4AB74D3C" w14:textId="77777777" w:rsidR="00854272" w:rsidRPr="008470EC" w:rsidRDefault="00854272" w:rsidP="00854272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wyświetlanie map koncentracji środka kontrastowego z możliwością pomiaru jego stężenia (</w:t>
            </w:r>
            <w:proofErr w:type="spellStart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Iodine</w:t>
            </w:r>
            <w:proofErr w:type="spellEnd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Maps</w:t>
            </w:r>
            <w:proofErr w:type="spellEnd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; mg/ml)</w:t>
            </w:r>
          </w:p>
          <w:p w14:paraId="751AC6BE" w14:textId="77777777" w:rsidR="00854272" w:rsidRPr="008470EC" w:rsidRDefault="00854272" w:rsidP="00854272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 xml:space="preserve">wyświetlanie mapy charakterystyki tkanki zawierające informacje o składzie chemicznym, obliczanie i graficzny wykres spektralny efektywnych liczb atomowych Z (Rho/Z, </w:t>
            </w:r>
            <w:proofErr w:type="spellStart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Zeffective</w:t>
            </w:r>
            <w:proofErr w:type="spellEnd"/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1F475FF6" w14:textId="77777777" w:rsidR="00854272" w:rsidRPr="008470EC" w:rsidRDefault="00854272" w:rsidP="00854272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różnicowanie kolorem moczanu do oceny dny moczanowej</w:t>
            </w:r>
          </w:p>
          <w:p w14:paraId="10391A71" w14:textId="77777777" w:rsidR="00854272" w:rsidRPr="008470EC" w:rsidRDefault="00854272" w:rsidP="00854272">
            <w:pPr>
              <w:pStyle w:val="Akapitzlist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eastAsia="Times New Roman" w:hAnsi="Times New Roman" w:cs="Times New Roman"/>
                <w:lang w:eastAsia="pl-PL"/>
              </w:rPr>
              <w:t>fuzję wszystkich rodzajów map spektralnych wraz z prezentacją VR</w:t>
            </w:r>
          </w:p>
          <w:p w14:paraId="79B80BC2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Jednoczasowy dostęp dla min. 3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C0EF0BC" w14:textId="06C98EE5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436526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3035DA1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2B06494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3C2BEE1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1218021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Oprogramowanie do analizy naczyniowej badań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wieloenergetycznych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umożliwiające automatyczne usuwanie kości dla wybranej wartości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keV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z zakresu 40-200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keV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, automatyczną ekstrakcję linii centralnej wraz z etykietowaniem naczyń, rozwinięciem wzdłuż linii centralnej i automatyczną analizą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stenozy</w:t>
            </w:r>
            <w:proofErr w:type="spellEnd"/>
            <w:r w:rsidRPr="008470EC">
              <w:rPr>
                <w:rFonts w:ascii="Times New Roman" w:hAnsi="Times New Roman" w:cs="Times New Roman"/>
              </w:rPr>
              <w:t>.</w:t>
            </w:r>
          </w:p>
          <w:p w14:paraId="7D3D22EA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Jednoczasowy dostęp dla min. 3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0EECD90" w14:textId="7B67B1A3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450F41E" w14:textId="10BC1F51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0C2C182B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12A7E33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4DC58F26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00B1DE78" w14:textId="2F11858A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2A7E2811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40F6A7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E734CD6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Oprogramowanie do analizy badań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wieloenergetycznych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serca umożliwiające automatyczną segmentacje wszystkich jam serca oraz naczyń wieńcowych dla wybranej wartości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keV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z zakresu 40-200 </w:t>
            </w:r>
            <w:proofErr w:type="spellStart"/>
            <w:r w:rsidRPr="008470EC">
              <w:rPr>
                <w:rFonts w:ascii="Times New Roman" w:hAnsi="Times New Roman" w:cs="Times New Roman"/>
              </w:rPr>
              <w:t>keV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, automatyczną ekstrakcję linii centralnej naczyń wraz z etykietowaniem, rozwinięcie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wdłuż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linii centralnej i analizą </w:t>
            </w:r>
            <w:proofErr w:type="spellStart"/>
            <w:r w:rsidRPr="008470EC">
              <w:rPr>
                <w:rFonts w:ascii="Times New Roman" w:hAnsi="Times New Roman" w:cs="Times New Roman"/>
              </w:rPr>
              <w:t>stenozy</w:t>
            </w:r>
            <w:proofErr w:type="spellEnd"/>
            <w:r w:rsidRPr="008470EC">
              <w:rPr>
                <w:rFonts w:ascii="Times New Roman" w:hAnsi="Times New Roman" w:cs="Times New Roman"/>
              </w:rPr>
              <w:t>.</w:t>
            </w:r>
          </w:p>
          <w:p w14:paraId="08579B24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Jednoczasowy dostęp dla min. 3 </w:t>
            </w:r>
            <w:r w:rsidRPr="008470EC">
              <w:rPr>
                <w:rFonts w:ascii="Times New Roman" w:hAnsi="Times New Roman" w:cs="Times New Roman"/>
              </w:rPr>
              <w:lastRenderedPageBreak/>
              <w:t>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09BF754" w14:textId="7A75F7F4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A6C0E6E" w14:textId="1F296ABC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4E3CC5B7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C79DB5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9E16F7A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E7285A7" w14:textId="187E7C5B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68DA3EC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44D3EA3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0CC47B9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Oprogramowanie do analizy onkologicznej badań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wieloenergetycznych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umożliwiające  segmentację zmian na podstawie różnych map spektralnych (w tym rekonstrukcji </w:t>
            </w:r>
            <w:proofErr w:type="spellStart"/>
            <w:r w:rsidRPr="008470EC">
              <w:rPr>
                <w:rFonts w:ascii="Times New Roman" w:hAnsi="Times New Roman" w:cs="Times New Roman"/>
              </w:rPr>
              <w:t>monoenergetyczne</w:t>
            </w:r>
            <w:proofErr w:type="spellEnd"/>
            <w:r w:rsidRPr="008470EC">
              <w:rPr>
                <w:rFonts w:ascii="Times New Roman" w:hAnsi="Times New Roman" w:cs="Times New Roman"/>
              </w:rPr>
              <w:t>, map stężenia jodu, obrazów VNC, map efektywnej liczby atomowej) wraz z możliwością różnicowania zmian na podstawie wymienionych map, porównaniem badań z wielu punktów czasowych i obliczaniem kryteriów onkologicznych (min. RECIST 1.0, RECIST 1.1, WHO, CHOI).</w:t>
            </w:r>
          </w:p>
          <w:p w14:paraId="07E84998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000000"/>
              </w:rPr>
              <w:t>Jednoczasowy dostęp dla min. 3 użytkowników.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55C0756" w14:textId="58210F30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6925425" w14:textId="1A7E50B9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color w:val="FF0000"/>
              </w:rPr>
              <w:t>TAK – 2 pkt</w:t>
            </w:r>
            <w:r w:rsidRPr="008470EC">
              <w:rPr>
                <w:rFonts w:ascii="Times New Roman" w:hAnsi="Times New Roman" w:cs="Times New Roman"/>
                <w:color w:val="FF0000"/>
              </w:rPr>
              <w:br/>
              <w:t>NIE – 0 pkt</w:t>
            </w:r>
          </w:p>
        </w:tc>
        <w:tc>
          <w:tcPr>
            <w:tcW w:w="1483" w:type="dxa"/>
            <w:tcBorders>
              <w:top w:val="nil"/>
            </w:tcBorders>
          </w:tcPr>
          <w:p w14:paraId="47756B27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7E9C8491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5596A0D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6B2EA7B" w14:textId="0EA63799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69090D40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17A67CA9" w14:textId="77777777" w:rsidR="00854272" w:rsidRPr="008470EC" w:rsidRDefault="00854272" w:rsidP="00854272">
            <w:pPr>
              <w:pStyle w:val="Akapitzlist"/>
              <w:widowControl w:val="0"/>
              <w:spacing w:before="283" w:after="283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0EC">
              <w:rPr>
                <w:rFonts w:ascii="Times New Roman" w:hAnsi="Times New Roman" w:cs="Times New Roman"/>
                <w:b/>
                <w:bCs/>
              </w:rPr>
              <w:t>WSTRZYKIWACZ KONTRASTU</w:t>
            </w:r>
          </w:p>
        </w:tc>
      </w:tr>
      <w:tr w:rsidR="00854272" w14:paraId="6D69E17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B4E3063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21A2FB2B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8470EC">
              <w:rPr>
                <w:rFonts w:ascii="Times New Roman" w:hAnsi="Times New Roman" w:cs="Times New Roman"/>
              </w:rPr>
              <w:t>Bezwkładowy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3-kanałowy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wstrzykiwacz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kontrastu do skanera CT, zapewniający stosowanie zestawów wielorazowych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48A52C1" w14:textId="77777777" w:rsidR="00854272" w:rsidRPr="004C236B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C236B">
              <w:rPr>
                <w:rFonts w:ascii="Times New Roman" w:hAnsi="Times New Roman" w:cs="Times New Roman"/>
              </w:rPr>
              <w:t>TAK</w:t>
            </w:r>
          </w:p>
          <w:p w14:paraId="49955715" w14:textId="119CED9E" w:rsidR="00854272" w:rsidRPr="008470EC" w:rsidRDefault="00854272" w:rsidP="00854272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13A977A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9AF9EFC" w14:textId="595210DD" w:rsidR="00854272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*PODAĆ</w:t>
            </w:r>
          </w:p>
          <w:p w14:paraId="0609E05B" w14:textId="6A1FBAC4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</w:rPr>
              <w:t>wstrzykiwacza</w:t>
            </w:r>
            <w:proofErr w:type="spellEnd"/>
          </w:p>
          <w:p w14:paraId="0172D81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DD8496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3FD1C470" w14:textId="5D8437CD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  <w:bCs/>
                <w:color w:val="FF0000"/>
              </w:rPr>
              <w:t>……………..</w:t>
            </w:r>
          </w:p>
        </w:tc>
      </w:tr>
      <w:tr w:rsidR="00854272" w14:paraId="5F2E162F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1FB834D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78E8D831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Mocowanie na ramieniu sufitowym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7BACAFC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409F0B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C63E3FC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D47597D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615E889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18692FC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Panele sterujące, dotykowe, kolorowe-1 zainstalowany na </w:t>
            </w:r>
            <w:proofErr w:type="spellStart"/>
            <w:r w:rsidRPr="008470EC">
              <w:rPr>
                <w:rFonts w:ascii="Times New Roman" w:hAnsi="Times New Roman" w:cs="Times New Roman"/>
              </w:rPr>
              <w:t>wstrzykiwaczu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drugi w sterowni z oprogramowaniem. Oprogramowanie w j. polskim.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2C17E6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41AF96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9DDCE7D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B9B7443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541069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AA5FA1D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zastosowania dwóch butelek z kontrastem każdego z dostępnych producentów środków kontrastowych w pojemnościach od min. 50 ml. do 500 ml.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C78F3AB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6728A56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D5D9EA2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0B77598A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05C7E5CA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0C739BE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zastosowania butelki lub worka z roztworem soli fizjologicznej w objętości do 3000 ml.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5FF132D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358F876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5E4B57E2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1D7E688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7CB2ADD7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DC3FF79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Możliwość definiowania – programowania następujących parametrów:</w:t>
            </w:r>
          </w:p>
          <w:p w14:paraId="132CB43B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-rodzaju (marki) środka kontrastowego</w:t>
            </w:r>
          </w:p>
          <w:p w14:paraId="350AE4DF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-stężenia środka kontrastowego i jego </w:t>
            </w:r>
            <w:r w:rsidRPr="008470EC">
              <w:rPr>
                <w:rFonts w:ascii="Times New Roman" w:hAnsi="Times New Roman" w:cs="Times New Roman"/>
              </w:rPr>
              <w:lastRenderedPageBreak/>
              <w:t>objętości</w:t>
            </w:r>
          </w:p>
          <w:p w14:paraId="7DFB03A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-temperatury środka kontrastowego (czy został uprzednio podgrzany czy nie?)</w:t>
            </w:r>
          </w:p>
          <w:p w14:paraId="21C7B978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-rozmiaru igły (</w:t>
            </w:r>
            <w:proofErr w:type="spellStart"/>
            <w:r w:rsidRPr="008470EC">
              <w:rPr>
                <w:rFonts w:ascii="Times New Roman" w:hAnsi="Times New Roman" w:cs="Times New Roman"/>
              </w:rPr>
              <w:t>wenflonu</w:t>
            </w:r>
            <w:proofErr w:type="spellEnd"/>
            <w:r w:rsidRPr="008470EC">
              <w:rPr>
                <w:rFonts w:ascii="Times New Roman" w:hAnsi="Times New Roman" w:cs="Times New Roman"/>
              </w:rPr>
              <w:t>) zastosowanego u danego pacjenta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622F30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5D33E59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40BA324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4490208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57C013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14696F5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Pamięć do zapamiętania protokołów min 2 GB, min 24 faz w jednym protokole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C1A0CE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2E6D8981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B40EB50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18A2CF87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683D7572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18CF8769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Praca z funkcją automatycznego przełączenia się pomiędzy butelkami dla takiego samego kontrastu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6C8A7752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7107D20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6E9D03AC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06C4572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9003334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7B91E77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Praca z funkcją manualnego wyboru kontrastu przy zastosowaniu dwóch różnych środków kontrastowych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3D2AD7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456BB0C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3E52BA5D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20B4F19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54F628F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184CC0F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Funkcja typu „</w:t>
            </w:r>
            <w:proofErr w:type="spellStart"/>
            <w:r w:rsidRPr="008470EC">
              <w:rPr>
                <w:rFonts w:ascii="Times New Roman" w:hAnsi="Times New Roman" w:cs="Times New Roman"/>
              </w:rPr>
              <w:t>DiluJect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” lub równoważna, pozwalająca na naprzemienne podawanie bardzo małych ilości soli i kontrastu. Możliwość wyboru „mieszania” w różnym stopniu </w:t>
            </w:r>
            <w:proofErr w:type="spellStart"/>
            <w:r w:rsidRPr="008470EC">
              <w:rPr>
                <w:rFonts w:ascii="Times New Roman" w:hAnsi="Times New Roman" w:cs="Times New Roman"/>
              </w:rPr>
              <w:t>procentowycm</w:t>
            </w:r>
            <w:proofErr w:type="spellEnd"/>
            <w:r w:rsidRPr="008470EC">
              <w:rPr>
                <w:rFonts w:ascii="Times New Roman" w:hAnsi="Times New Roman" w:cs="Times New Roman"/>
              </w:rPr>
              <w:t xml:space="preserve"> min.: 15%, 20%, 25%, 30%, 50%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E953990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5DCE022E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33699B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C3EB0C6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58A58A25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1B1882E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Regulacja prędkości przepływu w zakresie min. 0,5 ml./s do 9,7 ml./s (co 0,1 ml./s)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2C2254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1D1CE31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7840E283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4B5CFBB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3C109F6E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64C11068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Wykrywanie powietrza i okluzji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5D9F50A1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43E50B14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44E6C8E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18A21D3C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DEF3145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4C41F2F7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Zamknięty obieg płynów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1912D1D6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0208CBFF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2686B388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58D12072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1E485373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57B635A6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Automatyczne napełnianie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0434F71A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EF85318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798B7D5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854272" w14:paraId="6BB1EF33" w14:textId="77777777">
        <w:trPr>
          <w:trHeight w:val="80"/>
        </w:trPr>
        <w:tc>
          <w:tcPr>
            <w:tcW w:w="10033" w:type="dxa"/>
            <w:gridSpan w:val="5"/>
            <w:tcBorders>
              <w:top w:val="nil"/>
            </w:tcBorders>
            <w:shd w:val="clear" w:color="auto" w:fill="B2B2B2"/>
            <w:vAlign w:val="center"/>
          </w:tcPr>
          <w:p w14:paraId="69D6ACD9" w14:textId="77777777" w:rsidR="00854272" w:rsidRPr="008470EC" w:rsidRDefault="00854272" w:rsidP="00854272">
            <w:pPr>
              <w:pStyle w:val="Akapitzlist"/>
              <w:widowControl w:val="0"/>
              <w:spacing w:before="283" w:after="283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  <w:b/>
              </w:rPr>
              <w:t>INNE WARTOŚCI WYMAGANIA</w:t>
            </w:r>
          </w:p>
        </w:tc>
      </w:tr>
      <w:tr w:rsidR="00854272" w14:paraId="4AC94685" w14:textId="77777777">
        <w:trPr>
          <w:trHeight w:val="80"/>
        </w:trPr>
        <w:tc>
          <w:tcPr>
            <w:tcW w:w="1000" w:type="dxa"/>
            <w:tcBorders>
              <w:top w:val="nil"/>
            </w:tcBorders>
            <w:vAlign w:val="center"/>
          </w:tcPr>
          <w:p w14:paraId="243266B9" w14:textId="77777777" w:rsidR="00854272" w:rsidRPr="008470EC" w:rsidRDefault="00854272" w:rsidP="00854272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</w:tcBorders>
          </w:tcPr>
          <w:p w14:paraId="0D439685" w14:textId="77777777" w:rsidR="00854272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 xml:space="preserve"> Koc ochronny RTG (min. 0,25 mm Pb) </w:t>
            </w:r>
          </w:p>
          <w:p w14:paraId="3C9B8FF7" w14:textId="3540AD42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– 2 szt.</w:t>
            </w:r>
          </w:p>
          <w:p w14:paraId="36EEB885" w14:textId="77777777" w:rsidR="00854272" w:rsidRPr="008470EC" w:rsidRDefault="00854272" w:rsidP="00854272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Ochrona radiologiczna mostka i tarczycy (min. 0.25 mm Pb) – 2 szt.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14:paraId="7F298C39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33" w:type="dxa"/>
            <w:tcBorders>
              <w:top w:val="nil"/>
            </w:tcBorders>
            <w:vAlign w:val="center"/>
          </w:tcPr>
          <w:p w14:paraId="77F5529A" w14:textId="77777777" w:rsidR="00854272" w:rsidRPr="008470EC" w:rsidRDefault="00854272" w:rsidP="0085427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470EC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483" w:type="dxa"/>
            <w:tcBorders>
              <w:top w:val="nil"/>
            </w:tcBorders>
          </w:tcPr>
          <w:p w14:paraId="196ECD5E" w14:textId="77777777" w:rsidR="00854272" w:rsidRPr="008470EC" w:rsidRDefault="00854272" w:rsidP="00854272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C87F7FF" w14:textId="77777777" w:rsidR="00F27728" w:rsidRDefault="00F27728">
      <w:pPr>
        <w:spacing w:after="0" w:line="240" w:lineRule="auto"/>
        <w:jc w:val="center"/>
        <w:rPr>
          <w:sz w:val="24"/>
          <w:szCs w:val="24"/>
        </w:rPr>
      </w:pPr>
    </w:p>
    <w:sectPr w:rsidR="00F2772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0B31" w14:textId="77777777" w:rsidR="00E02501" w:rsidRDefault="00E02501">
      <w:pPr>
        <w:spacing w:after="0" w:line="240" w:lineRule="auto"/>
      </w:pPr>
      <w:r>
        <w:separator/>
      </w:r>
    </w:p>
  </w:endnote>
  <w:endnote w:type="continuationSeparator" w:id="0">
    <w:p w14:paraId="3CDB2E65" w14:textId="77777777" w:rsidR="00E02501" w:rsidRDefault="00E0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769430"/>
      <w:docPartObj>
        <w:docPartGallery w:val="Page Numbers (Top of Page)"/>
        <w:docPartUnique/>
      </w:docPartObj>
    </w:sdtPr>
    <w:sdtEndPr/>
    <w:sdtContent>
      <w:p w14:paraId="4F9146E0" w14:textId="77777777" w:rsidR="00F27728" w:rsidRDefault="00E02501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358D073" w14:textId="77777777" w:rsidR="00F27728" w:rsidRDefault="00F27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9AFD" w14:textId="77777777" w:rsidR="00E02501" w:rsidRDefault="00E02501">
      <w:pPr>
        <w:spacing w:after="0" w:line="240" w:lineRule="auto"/>
      </w:pPr>
      <w:r>
        <w:separator/>
      </w:r>
    </w:p>
  </w:footnote>
  <w:footnote w:type="continuationSeparator" w:id="0">
    <w:p w14:paraId="5C58505A" w14:textId="77777777" w:rsidR="00E02501" w:rsidRDefault="00E0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A914" w14:textId="0EBB6DC5" w:rsidR="008470EC" w:rsidRDefault="008470EC" w:rsidP="008470EC">
    <w:pPr>
      <w:pStyle w:val="Nagwek"/>
      <w:jc w:val="right"/>
      <w:rPr>
        <w:rFonts w:ascii="Times New Roman" w:hAnsi="Times New Roman" w:cs="Times New Roman"/>
        <w:b/>
        <w:bCs/>
        <w:sz w:val="20"/>
      </w:rPr>
    </w:pPr>
    <w:bookmarkStart w:id="0" w:name="_Hlk179872243"/>
    <w:r>
      <w:rPr>
        <w:rFonts w:ascii="Times New Roman" w:hAnsi="Times New Roman" w:cs="Times New Roman"/>
        <w:b/>
        <w:bCs/>
      </w:rPr>
      <w:t>ZAŁĄCZNIK NR 6 DO SWZ</w:t>
    </w:r>
  </w:p>
  <w:p w14:paraId="521C2363" w14:textId="347CCD86" w:rsidR="008470EC" w:rsidRDefault="008470EC" w:rsidP="008470EC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Znak sprawy: Z/91/PN/24</w:t>
    </w:r>
  </w:p>
  <w:p w14:paraId="1C867395" w14:textId="77777777" w:rsidR="008470EC" w:rsidRDefault="008470EC" w:rsidP="008470EC">
    <w:pPr>
      <w:pStyle w:val="Nagwek"/>
      <w:jc w:val="center"/>
      <w:rPr>
        <w:rFonts w:ascii="Times New Roman" w:hAnsi="Times New Roman" w:cs="Times New Roman"/>
        <w:b/>
      </w:rPr>
    </w:pPr>
  </w:p>
  <w:bookmarkEnd w:id="0"/>
  <w:p w14:paraId="1078A4F1" w14:textId="05A0F7B3" w:rsidR="008470EC" w:rsidRPr="008470EC" w:rsidRDefault="008470EC" w:rsidP="008470EC">
    <w:pPr>
      <w:jc w:val="center"/>
      <w:rPr>
        <w:rFonts w:ascii="Times New Roman" w:hAnsi="Times New Roman" w:cs="Times New Roman"/>
        <w:b/>
        <w:bCs/>
        <w:color w:val="000000"/>
      </w:rPr>
    </w:pPr>
    <w:r w:rsidRPr="008470EC">
      <w:rPr>
        <w:rFonts w:ascii="Times New Roman" w:hAnsi="Times New Roman" w:cs="Times New Roman"/>
        <w:b/>
      </w:rPr>
      <w:t>Zakup tomografu komputerowego spektralnego</w:t>
    </w:r>
  </w:p>
  <w:p w14:paraId="0872E98E" w14:textId="77777777" w:rsidR="00F27728" w:rsidRDefault="00F27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32DB"/>
    <w:multiLevelType w:val="multilevel"/>
    <w:tmpl w:val="8AFC7D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1661D7"/>
    <w:multiLevelType w:val="multilevel"/>
    <w:tmpl w:val="843ED3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37575E"/>
    <w:multiLevelType w:val="multilevel"/>
    <w:tmpl w:val="D6A6485E"/>
    <w:lvl w:ilvl="0">
      <w:numFmt w:val="bullet"/>
      <w:lvlText w:val="•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sz w:val="22"/>
      </w:rPr>
    </w:lvl>
    <w:lvl w:ilvl="1">
      <w:numFmt w:val="bullet"/>
      <w:lvlText w:val="–"/>
      <w:lvlJc w:val="left"/>
      <w:pPr>
        <w:tabs>
          <w:tab w:val="num" w:pos="0"/>
        </w:tabs>
        <w:ind w:left="454" w:hanging="227"/>
      </w:pPr>
      <w:rPr>
        <w:rFonts w:ascii="Calibri" w:hAnsi="Calibri" w:cs="Calibri" w:hint="default"/>
      </w:rPr>
    </w:lvl>
    <w:lvl w:ilvl="2">
      <w:numFmt w:val="bullet"/>
      <w:lvlText w:val="-"/>
      <w:lvlJc w:val="left"/>
      <w:pPr>
        <w:tabs>
          <w:tab w:val="num" w:pos="0"/>
        </w:tabs>
        <w:ind w:left="681" w:hanging="227"/>
      </w:pPr>
      <w:rPr>
        <w:rFonts w:ascii="Calibri" w:hAnsi="Calibri" w:cs="Calibri" w:hint="default"/>
        <w:b/>
      </w:rPr>
    </w:lvl>
    <w:lvl w:ilvl="3">
      <w:numFmt w:val="bullet"/>
      <w:lvlText w:val="•"/>
      <w:lvlJc w:val="left"/>
      <w:pPr>
        <w:tabs>
          <w:tab w:val="num" w:pos="0"/>
        </w:tabs>
        <w:ind w:left="908" w:hanging="227"/>
      </w:pPr>
      <w:rPr>
        <w:rFonts w:ascii="Times New Roman" w:hAnsi="Times New Roman" w:cs="Times New Roman" w:hint="default"/>
      </w:rPr>
    </w:lvl>
    <w:lvl w:ilvl="4">
      <w:numFmt w:val="bullet"/>
      <w:lvlText w:val="o"/>
      <w:lvlJc w:val="left"/>
      <w:pPr>
        <w:tabs>
          <w:tab w:val="num" w:pos="0"/>
        </w:tabs>
        <w:ind w:left="1135" w:hanging="227"/>
      </w:pPr>
      <w:rPr>
        <w:rFonts w:ascii="Times New Roman" w:hAnsi="Times New Roman" w:cs="Times New Roman" w:hint="default"/>
      </w:rPr>
    </w:lvl>
    <w:lvl w:ilvl="5">
      <w:numFmt w:val="bullet"/>
      <w:lvlText w:val=""/>
      <w:lvlJc w:val="left"/>
      <w:pPr>
        <w:tabs>
          <w:tab w:val="num" w:pos="0"/>
        </w:tabs>
        <w:ind w:left="1362" w:hanging="227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589" w:hanging="227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1816" w:hanging="227"/>
      </w:pPr>
      <w:rPr>
        <w:rFonts w:ascii="Times New Roman" w:hAnsi="Times New Roman" w:cs="Times New Roman" w:hint="default"/>
      </w:rPr>
    </w:lvl>
    <w:lvl w:ilvl="8">
      <w:numFmt w:val="bullet"/>
      <w:lvlText w:val=""/>
      <w:lvlJc w:val="left"/>
      <w:pPr>
        <w:tabs>
          <w:tab w:val="num" w:pos="0"/>
        </w:tabs>
        <w:ind w:left="2043" w:hanging="227"/>
      </w:pPr>
      <w:rPr>
        <w:rFonts w:ascii="Wingdings" w:hAnsi="Wingdings" w:cs="Wingdings" w:hint="default"/>
      </w:rPr>
    </w:lvl>
  </w:abstractNum>
  <w:abstractNum w:abstractNumId="3" w15:restartNumberingAfterBreak="0">
    <w:nsid w:val="73CF1E84"/>
    <w:multiLevelType w:val="multilevel"/>
    <w:tmpl w:val="BA0A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7743368">
    <w:abstractNumId w:val="0"/>
  </w:num>
  <w:num w:numId="2" w16cid:durableId="660960869">
    <w:abstractNumId w:val="3"/>
  </w:num>
  <w:num w:numId="3" w16cid:durableId="1963727854">
    <w:abstractNumId w:val="2"/>
  </w:num>
  <w:num w:numId="4" w16cid:durableId="44258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28"/>
    <w:rsid w:val="00114EFF"/>
    <w:rsid w:val="001900B1"/>
    <w:rsid w:val="001C0B1A"/>
    <w:rsid w:val="001D780C"/>
    <w:rsid w:val="001F1411"/>
    <w:rsid w:val="002070FD"/>
    <w:rsid w:val="003727B8"/>
    <w:rsid w:val="00460F59"/>
    <w:rsid w:val="004641D4"/>
    <w:rsid w:val="004C236B"/>
    <w:rsid w:val="005874EA"/>
    <w:rsid w:val="006844C4"/>
    <w:rsid w:val="00687B13"/>
    <w:rsid w:val="008470EC"/>
    <w:rsid w:val="00854272"/>
    <w:rsid w:val="00865DFA"/>
    <w:rsid w:val="00946F4C"/>
    <w:rsid w:val="00E02501"/>
    <w:rsid w:val="00F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576E"/>
  <w15:docId w15:val="{91621643-0D4E-423F-B4F6-F1E8A0BF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qFormat/>
    <w:rPr>
      <w:rFonts w:eastAsia="Calibri"/>
      <w:sz w:val="20"/>
      <w:szCs w:val="20"/>
    </w:rPr>
  </w:style>
  <w:style w:type="paragraph" w:styleId="Tekstpodstawowy2">
    <w:name w:val="Body Text 2"/>
    <w:basedOn w:val="Normalny"/>
    <w:qFormat/>
    <w:pPr>
      <w:spacing w:line="360" w:lineRule="auto"/>
      <w:jc w:val="center"/>
    </w:pPr>
    <w:rPr>
      <w:rFonts w:ascii="Bookman Old Style" w:hAnsi="Bookman Old Style"/>
      <w:b/>
      <w:lang w:val="en-US"/>
    </w:rPr>
  </w:style>
  <w:style w:type="table" w:styleId="Tabela-Siatka">
    <w:name w:val="Table Grid"/>
    <w:basedOn w:val="Standardowy"/>
    <w:uiPriority w:val="39"/>
    <w:rsid w:val="0002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3351-AECB-44BD-A592-D4C9A11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3294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dc:description/>
  <cp:lastModifiedBy>Alina Pieniak</cp:lastModifiedBy>
  <cp:revision>6</cp:revision>
  <cp:lastPrinted>2022-08-09T08:05:00Z</cp:lastPrinted>
  <dcterms:created xsi:type="dcterms:W3CDTF">2024-10-18T11:20:00Z</dcterms:created>
  <dcterms:modified xsi:type="dcterms:W3CDTF">2024-10-22T09:29:00Z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