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02310" w14:textId="3C93A937" w:rsidR="00D5196B" w:rsidRPr="00BB456B" w:rsidRDefault="00D5196B" w:rsidP="00D5196B">
      <w:pPr>
        <w:spacing w:after="0" w:line="259" w:lineRule="auto"/>
        <w:ind w:left="4820" w:firstLine="567"/>
        <w:jc w:val="right"/>
        <w:rPr>
          <w:rFonts w:ascii="Verdana" w:eastAsia="Calibri" w:hAnsi="Verdana" w:cs="Arial"/>
          <w:color w:val="auto"/>
          <w:spacing w:val="0"/>
          <w:szCs w:val="20"/>
        </w:rPr>
      </w:pPr>
      <w:bookmarkStart w:id="0" w:name="_Hlk72229849"/>
      <w:r w:rsidRPr="00BB456B">
        <w:rPr>
          <w:rFonts w:ascii="Verdana" w:eastAsia="Calibri" w:hAnsi="Verdana" w:cs="Arial"/>
          <w:b/>
          <w:color w:val="auto"/>
          <w:spacing w:val="0"/>
          <w:szCs w:val="20"/>
        </w:rPr>
        <w:t>Załącznik nr 3</w:t>
      </w:r>
      <w:r w:rsidR="00595718" w:rsidRPr="00372A63">
        <w:rPr>
          <w:rFonts w:ascii="Verdana" w:hAnsi="Verdana"/>
          <w:b/>
          <w:color w:val="auto"/>
          <w:spacing w:val="0"/>
        </w:rPr>
        <w:t xml:space="preserve"> </w:t>
      </w:r>
      <w:r w:rsidRPr="00BB456B">
        <w:rPr>
          <w:rFonts w:ascii="Verdana" w:eastAsia="Calibri" w:hAnsi="Verdana" w:cs="Arial"/>
          <w:b/>
          <w:color w:val="auto"/>
          <w:spacing w:val="0"/>
          <w:szCs w:val="20"/>
        </w:rPr>
        <w:t>do SWZ</w:t>
      </w:r>
    </w:p>
    <w:p w14:paraId="1A0DFEAC" w14:textId="4E9CF6CA" w:rsidR="00D5196B" w:rsidRPr="00BB456B" w:rsidRDefault="00D5196B" w:rsidP="00A73F1F">
      <w:pPr>
        <w:spacing w:after="0" w:line="259" w:lineRule="auto"/>
        <w:ind w:left="3540" w:firstLine="1847"/>
        <w:jc w:val="left"/>
        <w:rPr>
          <w:rFonts w:ascii="Verdana" w:eastAsia="Calibri" w:hAnsi="Verdana" w:cs="Tahoma"/>
          <w:b/>
          <w:color w:val="auto"/>
          <w:spacing w:val="0"/>
          <w:sz w:val="16"/>
          <w:szCs w:val="16"/>
        </w:rPr>
      </w:pPr>
      <w:r w:rsidRPr="00BB456B">
        <w:rPr>
          <w:rFonts w:ascii="Verdana" w:eastAsia="Calibri" w:hAnsi="Verdana" w:cs="Arial"/>
          <w:color w:val="auto"/>
          <w:spacing w:val="0"/>
          <w:sz w:val="16"/>
          <w:szCs w:val="16"/>
        </w:rPr>
        <w:t>Nr sprawy:</w:t>
      </w:r>
      <w:r w:rsidRPr="00BB456B">
        <w:rPr>
          <w:rFonts w:ascii="Verdana" w:eastAsia="Calibri" w:hAnsi="Verdana" w:cs="Tahoma"/>
          <w:b/>
          <w:color w:val="auto"/>
          <w:spacing w:val="0"/>
          <w:sz w:val="16"/>
          <w:szCs w:val="16"/>
        </w:rPr>
        <w:t xml:space="preserve"> </w:t>
      </w:r>
      <w:r w:rsidR="00A73F1F">
        <w:rPr>
          <w:rFonts w:ascii="Verdana" w:eastAsia="Calibri" w:hAnsi="Verdana" w:cs="Tahoma"/>
          <w:b/>
          <w:color w:val="auto"/>
          <w:spacing w:val="0"/>
          <w:sz w:val="16"/>
          <w:szCs w:val="16"/>
        </w:rPr>
        <w:t>SPZP.271.138.2024</w:t>
      </w:r>
    </w:p>
    <w:bookmarkEnd w:id="0"/>
    <w:p w14:paraId="30479231" w14:textId="77777777" w:rsidR="00D5196B" w:rsidRPr="00BB456B" w:rsidRDefault="00D5196B" w:rsidP="00D5196B">
      <w:pPr>
        <w:widowControl w:val="0"/>
        <w:suppressAutoHyphens/>
        <w:autoSpaceDE w:val="0"/>
        <w:spacing w:after="0" w:line="240" w:lineRule="auto"/>
        <w:jc w:val="right"/>
        <w:rPr>
          <w:rStyle w:val="fontstyle01"/>
          <w:u w:val="single"/>
        </w:rPr>
      </w:pPr>
    </w:p>
    <w:p w14:paraId="50E43ADD" w14:textId="40D1011E" w:rsidR="00C64150" w:rsidRDefault="00D5196B" w:rsidP="00D5196B">
      <w:pPr>
        <w:widowControl w:val="0"/>
        <w:suppressAutoHyphens/>
        <w:autoSpaceDE w:val="0"/>
        <w:spacing w:after="0" w:line="240" w:lineRule="auto"/>
        <w:jc w:val="center"/>
        <w:rPr>
          <w:rStyle w:val="fontstyle01"/>
          <w:u w:val="single"/>
        </w:rPr>
      </w:pPr>
      <w:r w:rsidRPr="560A2023">
        <w:rPr>
          <w:rStyle w:val="fontstyle01"/>
          <w:u w:val="single"/>
        </w:rPr>
        <w:t xml:space="preserve">PROJEKTOWANE </w:t>
      </w:r>
      <w:r w:rsidR="0C15C9DB" w:rsidRPr="560A2023">
        <w:rPr>
          <w:rStyle w:val="fontstyle01"/>
          <w:u w:val="single"/>
        </w:rPr>
        <w:t xml:space="preserve">POSTANOWIENIA </w:t>
      </w:r>
      <w:r w:rsidRPr="560A2023">
        <w:rPr>
          <w:rStyle w:val="fontstyle01"/>
          <w:u w:val="single"/>
        </w:rPr>
        <w:t>UMOWY</w:t>
      </w:r>
      <w:r w:rsidR="00C64150" w:rsidRPr="560A2023">
        <w:rPr>
          <w:rStyle w:val="fontstyle01"/>
          <w:u w:val="single"/>
        </w:rPr>
        <w:t xml:space="preserve"> </w:t>
      </w:r>
    </w:p>
    <w:p w14:paraId="33DAD872" w14:textId="77777777" w:rsidR="00D5196B" w:rsidRPr="00BB456B" w:rsidRDefault="00D5196B" w:rsidP="00D5196B">
      <w:pPr>
        <w:widowControl w:val="0"/>
        <w:suppressAutoHyphens/>
        <w:autoSpaceDE w:val="0"/>
        <w:spacing w:after="0" w:line="240" w:lineRule="auto"/>
        <w:jc w:val="center"/>
        <w:rPr>
          <w:rFonts w:ascii="Verdana" w:eastAsia="TimesNewRomanPS-BoldMT" w:hAnsi="Verdana" w:cs="TimesNewRomanPS-BoldMT"/>
          <w:b/>
          <w:bCs/>
          <w:color w:val="auto"/>
          <w:spacing w:val="0"/>
          <w:kern w:val="1"/>
          <w:szCs w:val="20"/>
        </w:rPr>
      </w:pPr>
    </w:p>
    <w:p w14:paraId="49623617" w14:textId="0D23096C" w:rsidR="00C60CC0" w:rsidRPr="001D24F5" w:rsidRDefault="00C60CC0" w:rsidP="001D24F5">
      <w:pPr>
        <w:widowControl w:val="0"/>
        <w:suppressAutoHyphens/>
        <w:autoSpaceDE w:val="0"/>
        <w:spacing w:after="0" w:line="240" w:lineRule="auto"/>
        <w:jc w:val="center"/>
        <w:rPr>
          <w:rFonts w:ascii="Verdana" w:eastAsia="TimesNewRomanPS-BoldMT" w:hAnsi="Verdana" w:cs="TimesNewRomanPS-BoldMT"/>
          <w:b/>
          <w:bCs/>
          <w:i/>
          <w:iCs/>
          <w:color w:val="auto"/>
          <w:spacing w:val="0"/>
          <w:kern w:val="1"/>
          <w:szCs w:val="20"/>
        </w:rPr>
      </w:pPr>
      <w:r w:rsidRPr="00BB456B">
        <w:rPr>
          <w:rFonts w:ascii="Verdana" w:eastAsia="TimesNewRomanPS-BoldMT" w:hAnsi="Verdana" w:cs="TimesNewRomanPS-BoldMT"/>
          <w:b/>
          <w:bCs/>
          <w:color w:val="auto"/>
          <w:spacing w:val="0"/>
          <w:kern w:val="1"/>
          <w:szCs w:val="20"/>
        </w:rPr>
        <w:t xml:space="preserve">Dotyczy: przetargu w trybie podstawowym </w:t>
      </w:r>
      <w:r w:rsidR="00A73F1F">
        <w:rPr>
          <w:rFonts w:ascii="Verdana" w:eastAsia="TimesNewRomanPS-BoldMT" w:hAnsi="Verdana" w:cs="TimesNewRomanPS-BoldMT"/>
          <w:b/>
          <w:bCs/>
          <w:color w:val="auto"/>
          <w:spacing w:val="0"/>
          <w:kern w:val="1"/>
          <w:szCs w:val="20"/>
        </w:rPr>
        <w:t>z możliwością przeprowadzenia negocjacji</w:t>
      </w:r>
      <w:r w:rsidRPr="00BB456B">
        <w:rPr>
          <w:rFonts w:ascii="Verdana" w:eastAsia="TimesNewRomanPS-BoldMT" w:hAnsi="Verdana" w:cs="TimesNewRomanPS-BoldMT"/>
          <w:b/>
          <w:bCs/>
          <w:color w:val="auto"/>
          <w:spacing w:val="0"/>
          <w:kern w:val="1"/>
          <w:szCs w:val="20"/>
        </w:rPr>
        <w:t xml:space="preserve"> </w:t>
      </w:r>
      <w:bookmarkStart w:id="1" w:name="_Hlk77762430"/>
      <w:r w:rsidRPr="00BB456B">
        <w:rPr>
          <w:rFonts w:ascii="Verdana" w:eastAsia="TimesNewRomanPS-BoldMT" w:hAnsi="Verdana" w:cs="TimesNewRomanPS-BoldMT"/>
          <w:b/>
          <w:bCs/>
          <w:color w:val="auto"/>
          <w:spacing w:val="0"/>
          <w:kern w:val="1"/>
          <w:szCs w:val="20"/>
        </w:rPr>
        <w:t>na</w:t>
      </w:r>
      <w:r w:rsidR="00483728" w:rsidRPr="00BB456B">
        <w:rPr>
          <w:rFonts w:ascii="Verdana" w:eastAsia="TimesNewRomanPS-BoldMT" w:hAnsi="Verdana" w:cs="TimesNewRomanPS-BoldMT"/>
          <w:b/>
          <w:bCs/>
          <w:color w:val="auto"/>
          <w:spacing w:val="0"/>
          <w:kern w:val="1"/>
          <w:szCs w:val="20"/>
        </w:rPr>
        <w:t xml:space="preserve"> </w:t>
      </w:r>
      <w:r w:rsidRPr="00BB456B">
        <w:rPr>
          <w:rFonts w:ascii="Verdana" w:eastAsia="TimesNewRomanPS-BoldMT" w:hAnsi="Verdana" w:cs="TimesNewRomanPS-BoldMT"/>
          <w:b/>
          <w:bCs/>
          <w:color w:val="auto"/>
          <w:spacing w:val="0"/>
          <w:kern w:val="1"/>
          <w:szCs w:val="20"/>
        </w:rPr>
        <w:t>„</w:t>
      </w:r>
      <w:bookmarkEnd w:id="1"/>
      <w:r w:rsidR="00AA079F" w:rsidRPr="00AA079F">
        <w:rPr>
          <w:rFonts w:ascii="Verdana" w:eastAsia="TimesNewRomanPS-BoldMT" w:hAnsi="Verdana" w:cs="TimesNewRomanPS-BoldMT"/>
          <w:b/>
          <w:bCs/>
          <w:i/>
          <w:iCs/>
          <w:color w:val="auto"/>
          <w:spacing w:val="0"/>
          <w:kern w:val="1"/>
          <w:szCs w:val="20"/>
        </w:rPr>
        <w:t xml:space="preserve">Świadczenie usług opieki gwarancyjnej, serwisowej i powdrożeniowej nad systemem </w:t>
      </w:r>
      <w:proofErr w:type="spellStart"/>
      <w:r w:rsidR="00AA079F" w:rsidRPr="00AA079F">
        <w:rPr>
          <w:rFonts w:ascii="Verdana" w:eastAsia="TimesNewRomanPS-BoldMT" w:hAnsi="Verdana" w:cs="TimesNewRomanPS-BoldMT"/>
          <w:b/>
          <w:bCs/>
          <w:i/>
          <w:iCs/>
          <w:color w:val="auto"/>
          <w:spacing w:val="0"/>
          <w:kern w:val="1"/>
          <w:szCs w:val="20"/>
        </w:rPr>
        <w:t>Simple.ERP</w:t>
      </w:r>
      <w:proofErr w:type="spellEnd"/>
      <w:r w:rsidRPr="00AA079F">
        <w:rPr>
          <w:rFonts w:ascii="Verdana" w:eastAsia="TimesNewRomanPS-BoldMT" w:hAnsi="Verdana" w:cs="TimesNewRomanPS-BoldMT"/>
          <w:b/>
          <w:bCs/>
          <w:i/>
          <w:iCs/>
          <w:color w:val="auto"/>
          <w:spacing w:val="0"/>
          <w:kern w:val="1"/>
          <w:szCs w:val="20"/>
        </w:rPr>
        <w:t>”</w:t>
      </w:r>
      <w:r w:rsidR="001952AA" w:rsidRPr="00AA079F">
        <w:rPr>
          <w:rFonts w:ascii="Verdana" w:eastAsia="TimesNewRomanPS-BoldMT" w:hAnsi="Verdana" w:cs="TimesNewRomanPS-BoldMT"/>
          <w:b/>
          <w:bCs/>
          <w:i/>
          <w:iCs/>
          <w:color w:val="auto"/>
          <w:spacing w:val="0"/>
          <w:kern w:val="1"/>
          <w:szCs w:val="20"/>
        </w:rPr>
        <w:t>.</w:t>
      </w:r>
    </w:p>
    <w:p w14:paraId="372E68D4" w14:textId="14512754" w:rsidR="003F7900" w:rsidRDefault="00C60CC0" w:rsidP="001D24F5">
      <w:pPr>
        <w:spacing w:before="120" w:after="120" w:line="276" w:lineRule="auto"/>
        <w:rPr>
          <w:rFonts w:cs="Tahoma"/>
          <w:color w:val="auto"/>
          <w:szCs w:val="20"/>
        </w:rPr>
      </w:pPr>
      <w:r w:rsidRPr="560A2023">
        <w:rPr>
          <w:rFonts w:ascii="Verdana" w:eastAsia="Verdana" w:hAnsi="Verdana" w:cs="Times New Roman"/>
          <w:color w:val="000000" w:themeColor="background2"/>
        </w:rPr>
        <w:t>Projekt umowy przedstawiony przez W</w:t>
      </w:r>
      <w:r w:rsidR="009976CC">
        <w:rPr>
          <w:rFonts w:ascii="Verdana" w:eastAsia="Verdana" w:hAnsi="Verdana" w:cs="Times New Roman"/>
          <w:color w:val="000000" w:themeColor="background2"/>
        </w:rPr>
        <w:t>ykonawcę</w:t>
      </w:r>
      <w:r w:rsidRPr="560A2023">
        <w:rPr>
          <w:rFonts w:ascii="Verdana" w:eastAsia="Verdana" w:hAnsi="Verdana" w:cs="Times New Roman"/>
          <w:color w:val="000000" w:themeColor="background2"/>
        </w:rPr>
        <w:t xml:space="preserve">, którego oferta zostanie wybrana jako najkorzystniejsza do zatwierdzenia Zamawiającemu musi spełniać </w:t>
      </w:r>
      <w:r w:rsidR="00DE5468" w:rsidRPr="560A2023">
        <w:rPr>
          <w:rFonts w:ascii="Verdana" w:eastAsia="Verdana" w:hAnsi="Verdana" w:cs="Times New Roman"/>
          <w:color w:val="000000" w:themeColor="background2"/>
        </w:rPr>
        <w:t>warunki wskazane w SWZ</w:t>
      </w:r>
      <w:r w:rsidR="00313843" w:rsidRPr="560A2023">
        <w:rPr>
          <w:rFonts w:ascii="Verdana" w:eastAsia="Verdana" w:hAnsi="Verdana" w:cs="Times New Roman"/>
          <w:color w:val="000000" w:themeColor="background2"/>
        </w:rPr>
        <w:t>, w tym w załącznikach, a w szczególności</w:t>
      </w:r>
      <w:r w:rsidR="00DE5468" w:rsidRPr="560A2023">
        <w:rPr>
          <w:rFonts w:ascii="Verdana" w:eastAsia="Verdana" w:hAnsi="Verdana" w:cs="Times New Roman"/>
          <w:color w:val="000000" w:themeColor="background2"/>
        </w:rPr>
        <w:t xml:space="preserve"> OPZ</w:t>
      </w:r>
      <w:r w:rsidRPr="560A2023">
        <w:rPr>
          <w:rFonts w:ascii="Verdana" w:eastAsia="Verdana" w:hAnsi="Verdana" w:cs="Times New Roman"/>
          <w:color w:val="000000" w:themeColor="background2"/>
        </w:rPr>
        <w:t>. Ponadto musi on</w:t>
      </w:r>
      <w:r w:rsidR="546544FF" w:rsidRPr="560A2023">
        <w:rPr>
          <w:rFonts w:ascii="Verdana" w:eastAsia="Verdana" w:hAnsi="Verdana" w:cs="Times New Roman"/>
          <w:color w:val="000000" w:themeColor="background2"/>
        </w:rPr>
        <w:t>a</w:t>
      </w:r>
      <w:r w:rsidRPr="560A2023">
        <w:rPr>
          <w:rFonts w:ascii="Verdana" w:eastAsia="Verdana" w:hAnsi="Verdana" w:cs="Times New Roman"/>
          <w:color w:val="000000" w:themeColor="background2"/>
        </w:rPr>
        <w:t xml:space="preserve"> uwzględniać wszystkie poniższe </w:t>
      </w:r>
      <w:r w:rsidR="007952B5" w:rsidRPr="560A2023">
        <w:rPr>
          <w:rFonts w:ascii="Verdana" w:eastAsia="Verdana" w:hAnsi="Verdana" w:cs="Times New Roman"/>
          <w:color w:val="000000" w:themeColor="background2"/>
        </w:rPr>
        <w:t>Projektowane</w:t>
      </w:r>
      <w:r w:rsidR="00A80B7B" w:rsidRPr="560A2023">
        <w:rPr>
          <w:rFonts w:ascii="Verdana" w:eastAsia="Verdana" w:hAnsi="Verdana" w:cs="Times New Roman"/>
          <w:color w:val="000000" w:themeColor="background2"/>
        </w:rPr>
        <w:t xml:space="preserve"> Postanowienia Umowy</w:t>
      </w:r>
      <w:r w:rsidR="00872FD0" w:rsidRPr="560A2023">
        <w:rPr>
          <w:rFonts w:ascii="Verdana" w:eastAsia="Verdana" w:hAnsi="Verdana" w:cs="Times New Roman"/>
          <w:color w:val="000000" w:themeColor="background2"/>
        </w:rPr>
        <w:t>,</w:t>
      </w:r>
      <w:r w:rsidR="00C85F27" w:rsidRPr="560A2023">
        <w:rPr>
          <w:rFonts w:ascii="Verdana" w:eastAsia="Verdana" w:hAnsi="Verdana" w:cs="Times New Roman"/>
          <w:color w:val="000000" w:themeColor="background2"/>
        </w:rPr>
        <w:t xml:space="preserve"> a także nie może być z nimi sprzeczn</w:t>
      </w:r>
      <w:r w:rsidR="60021E31" w:rsidRPr="560A2023">
        <w:rPr>
          <w:rFonts w:ascii="Verdana" w:eastAsia="Verdana" w:hAnsi="Verdana" w:cs="Times New Roman"/>
          <w:color w:val="000000" w:themeColor="background2"/>
        </w:rPr>
        <w:t>a</w:t>
      </w:r>
      <w:r w:rsidR="00C85F27" w:rsidRPr="560A2023">
        <w:rPr>
          <w:rFonts w:ascii="Verdana" w:eastAsia="Verdana" w:hAnsi="Verdana" w:cs="Times New Roman"/>
          <w:color w:val="000000" w:themeColor="background2"/>
        </w:rPr>
        <w:t xml:space="preserve">, a w szczególności </w:t>
      </w:r>
      <w:r w:rsidR="00C85F27" w:rsidRPr="560A2023">
        <w:rPr>
          <w:rFonts w:cs="Tahoma"/>
          <w:color w:val="auto"/>
        </w:rPr>
        <w:t xml:space="preserve">odpowiedzialność </w:t>
      </w:r>
      <w:r w:rsidR="009976CC">
        <w:rPr>
          <w:rFonts w:cs="Tahoma"/>
          <w:color w:val="auto"/>
        </w:rPr>
        <w:t>Wykonawcy</w:t>
      </w:r>
      <w:r w:rsidR="00C85F27" w:rsidRPr="560A2023">
        <w:rPr>
          <w:rFonts w:cs="Tahoma"/>
          <w:color w:val="auto"/>
        </w:rPr>
        <w:t xml:space="preserve"> z tytułu wykonania </w:t>
      </w:r>
      <w:r w:rsidR="00506010" w:rsidRPr="560A2023">
        <w:rPr>
          <w:rFonts w:cs="Tahoma"/>
          <w:color w:val="auto"/>
        </w:rPr>
        <w:t>umowy objętej przedmiotowym postępowaniem</w:t>
      </w:r>
      <w:r w:rsidR="00C85F27" w:rsidRPr="560A2023">
        <w:rPr>
          <w:rFonts w:cs="Tahoma"/>
          <w:color w:val="auto"/>
        </w:rPr>
        <w:t xml:space="preserve"> nie zostanie w żaden sposób ograniczona niż wskazano w poniższych </w:t>
      </w:r>
      <w:r w:rsidR="007952B5" w:rsidRPr="560A2023">
        <w:rPr>
          <w:rFonts w:cs="Tahoma"/>
          <w:color w:val="auto"/>
        </w:rPr>
        <w:t>Projektowanych</w:t>
      </w:r>
      <w:r w:rsidR="00506010" w:rsidRPr="560A2023">
        <w:rPr>
          <w:rFonts w:cs="Tahoma"/>
          <w:color w:val="auto"/>
        </w:rPr>
        <w:t xml:space="preserve"> Postanowieniach Umowy </w:t>
      </w:r>
      <w:r w:rsidR="00C85F27" w:rsidRPr="560A2023">
        <w:rPr>
          <w:rFonts w:cs="Tahoma"/>
          <w:color w:val="auto"/>
        </w:rPr>
        <w:t xml:space="preserve">lub przepisach kodeksu cywilnego, natomiast odpowiedzialność Zamawiającego wynikająca z </w:t>
      </w:r>
      <w:r w:rsidR="00506010" w:rsidRPr="560A2023">
        <w:rPr>
          <w:rFonts w:cs="Tahoma"/>
          <w:color w:val="auto"/>
        </w:rPr>
        <w:t xml:space="preserve">umowy objętej </w:t>
      </w:r>
      <w:r w:rsidR="007376E0" w:rsidRPr="560A2023">
        <w:rPr>
          <w:rFonts w:cs="Tahoma"/>
          <w:color w:val="auto"/>
        </w:rPr>
        <w:t xml:space="preserve">przedmiotowym </w:t>
      </w:r>
      <w:r w:rsidR="00506010" w:rsidRPr="560A2023">
        <w:rPr>
          <w:rFonts w:cs="Tahoma"/>
          <w:color w:val="auto"/>
        </w:rPr>
        <w:t>postępowaniem</w:t>
      </w:r>
      <w:r w:rsidR="00C85F27" w:rsidRPr="560A2023">
        <w:rPr>
          <w:rFonts w:cs="Tahoma"/>
          <w:color w:val="auto"/>
        </w:rPr>
        <w:t xml:space="preserve"> nie zostanie rozszerzona, w tym również nie zostaną dodane postanowienia dotyczące kar umownych.</w:t>
      </w:r>
      <w:r w:rsidR="00616525" w:rsidRPr="560A2023">
        <w:rPr>
          <w:rFonts w:cs="Tahoma"/>
          <w:color w:val="auto"/>
        </w:rPr>
        <w:t xml:space="preserve"> </w:t>
      </w:r>
    </w:p>
    <w:p w14:paraId="790CC5D4" w14:textId="5DDECF0E" w:rsidR="003F7900" w:rsidRDefault="00645235" w:rsidP="001D24F5">
      <w:pPr>
        <w:pStyle w:val="Akapitzlist"/>
        <w:numPr>
          <w:ilvl w:val="0"/>
          <w:numId w:val="32"/>
        </w:numPr>
        <w:spacing w:before="120" w:after="120" w:line="276" w:lineRule="auto"/>
        <w:contextualSpacing w:val="0"/>
        <w:rPr>
          <w:rFonts w:cs="Tahoma"/>
          <w:color w:val="auto"/>
        </w:rPr>
      </w:pPr>
      <w:r w:rsidRPr="560A2023">
        <w:rPr>
          <w:rFonts w:cs="Tahoma"/>
          <w:color w:val="auto"/>
        </w:rPr>
        <w:t>Postanowienia umowy muszą uwzględniać wszystkie wymogi wynikające z SWZ</w:t>
      </w:r>
      <w:r w:rsidR="00F568A6" w:rsidRPr="560A2023">
        <w:rPr>
          <w:rFonts w:cs="Tahoma"/>
          <w:color w:val="auto"/>
        </w:rPr>
        <w:t>, w tym OPZ oraz z oferty Wykonawcy.</w:t>
      </w:r>
    </w:p>
    <w:p w14:paraId="72B553BB" w14:textId="1774B803" w:rsidR="00D41DF7" w:rsidRDefault="00B23064" w:rsidP="001D24F5">
      <w:pPr>
        <w:pStyle w:val="Akapitzlist"/>
        <w:numPr>
          <w:ilvl w:val="0"/>
          <w:numId w:val="32"/>
        </w:numPr>
        <w:spacing w:before="120" w:after="120" w:line="276" w:lineRule="auto"/>
        <w:contextualSpacing w:val="0"/>
        <w:rPr>
          <w:rFonts w:cs="Tahoma"/>
          <w:color w:val="auto"/>
        </w:rPr>
      </w:pPr>
      <w:r w:rsidRPr="560A2023">
        <w:rPr>
          <w:rFonts w:cs="Tahoma"/>
          <w:color w:val="auto"/>
        </w:rPr>
        <w:t>Wykonawca zobowiązuje się do</w:t>
      </w:r>
      <w:r w:rsidR="00A65BCA" w:rsidRPr="560A2023">
        <w:rPr>
          <w:rFonts w:cs="Tahoma"/>
          <w:color w:val="auto"/>
        </w:rPr>
        <w:t xml:space="preserve"> świadczenia </w:t>
      </w:r>
      <w:r w:rsidR="005B69CC" w:rsidRPr="560A2023">
        <w:rPr>
          <w:rFonts w:cs="Tahoma"/>
          <w:color w:val="auto"/>
        </w:rPr>
        <w:t xml:space="preserve">usług opieki </w:t>
      </w:r>
      <w:r w:rsidR="0E0C2389" w:rsidRPr="560A2023">
        <w:rPr>
          <w:rFonts w:cs="Tahoma"/>
          <w:color w:val="auto"/>
        </w:rPr>
        <w:t>gwarancyjnej oraz serwisowej</w:t>
      </w:r>
      <w:r w:rsidR="005B69CC" w:rsidRPr="560A2023">
        <w:rPr>
          <w:rFonts w:cs="Tahoma"/>
          <w:color w:val="auto"/>
        </w:rPr>
        <w:t xml:space="preserve"> i opieki powdrożeniowej</w:t>
      </w:r>
      <w:r w:rsidR="00A95221" w:rsidRPr="560A2023">
        <w:rPr>
          <w:rFonts w:cs="Tahoma"/>
          <w:color w:val="auto"/>
        </w:rPr>
        <w:t xml:space="preserve"> w celu zapewnienia prawidłowego funkcjonowania Systemu </w:t>
      </w:r>
      <w:proofErr w:type="spellStart"/>
      <w:r w:rsidR="00A95221" w:rsidRPr="560A2023">
        <w:rPr>
          <w:rFonts w:cs="Tahoma"/>
          <w:color w:val="auto"/>
        </w:rPr>
        <w:t>Simple.ERP</w:t>
      </w:r>
      <w:proofErr w:type="spellEnd"/>
    </w:p>
    <w:p w14:paraId="4A25B8CE" w14:textId="089BBB34" w:rsidR="00AE1EFF" w:rsidRPr="00D31D03" w:rsidRDefault="00AE1EFF" w:rsidP="001D24F5">
      <w:pPr>
        <w:pStyle w:val="Akapitzlist"/>
        <w:numPr>
          <w:ilvl w:val="0"/>
          <w:numId w:val="32"/>
        </w:numPr>
        <w:spacing w:before="120" w:after="120" w:line="276" w:lineRule="auto"/>
        <w:contextualSpacing w:val="0"/>
        <w:rPr>
          <w:rFonts w:cs="Tahoma"/>
          <w:color w:val="auto"/>
        </w:rPr>
      </w:pPr>
      <w:r w:rsidRPr="24077753">
        <w:rPr>
          <w:rFonts w:cs="Tahoma"/>
          <w:color w:val="auto"/>
        </w:rPr>
        <w:t xml:space="preserve">Czas trwania umowy: </w:t>
      </w:r>
      <w:r w:rsidR="00C179B9" w:rsidRPr="24077753">
        <w:rPr>
          <w:rFonts w:cs="Tahoma"/>
          <w:color w:val="auto"/>
        </w:rPr>
        <w:t xml:space="preserve">24 miesiące od daty zawarcia </w:t>
      </w:r>
      <w:r w:rsidR="00DE2A54" w:rsidRPr="24077753">
        <w:rPr>
          <w:rFonts w:cs="Tahoma"/>
          <w:color w:val="auto"/>
        </w:rPr>
        <w:t>u</w:t>
      </w:r>
      <w:r w:rsidR="00C179B9" w:rsidRPr="24077753">
        <w:rPr>
          <w:rFonts w:cs="Tahoma"/>
          <w:color w:val="auto"/>
        </w:rPr>
        <w:t>mowy</w:t>
      </w:r>
      <w:r w:rsidR="0062671B">
        <w:rPr>
          <w:rFonts w:cs="Tahoma"/>
          <w:color w:val="auto"/>
        </w:rPr>
        <w:t>, ale nie wcześniej jak od 1.01.2025;</w:t>
      </w:r>
    </w:p>
    <w:p w14:paraId="48750B3F" w14:textId="5251AFA7" w:rsidR="00194720" w:rsidRDefault="00194720" w:rsidP="001D24F5">
      <w:pPr>
        <w:pStyle w:val="Akapitzlist"/>
        <w:numPr>
          <w:ilvl w:val="0"/>
          <w:numId w:val="32"/>
        </w:numPr>
        <w:spacing w:before="120" w:after="120" w:line="276" w:lineRule="auto"/>
        <w:contextualSpacing w:val="0"/>
        <w:rPr>
          <w:rFonts w:cs="Tahoma"/>
          <w:color w:val="auto"/>
          <w:szCs w:val="20"/>
        </w:rPr>
      </w:pPr>
      <w:r w:rsidRPr="00194720">
        <w:rPr>
          <w:rFonts w:cs="Tahoma"/>
          <w:color w:val="auto"/>
          <w:szCs w:val="20"/>
        </w:rPr>
        <w:t>Wykonawca oświadcza, że:</w:t>
      </w:r>
    </w:p>
    <w:p w14:paraId="241E07BB" w14:textId="77777777" w:rsidR="00194720" w:rsidRDefault="00194720" w:rsidP="001D24F5">
      <w:pPr>
        <w:pStyle w:val="Akapitzlist"/>
        <w:numPr>
          <w:ilvl w:val="1"/>
          <w:numId w:val="32"/>
        </w:numPr>
        <w:spacing w:before="120" w:after="120" w:line="276" w:lineRule="auto"/>
        <w:ind w:left="709" w:hanging="425"/>
        <w:contextualSpacing w:val="0"/>
        <w:rPr>
          <w:rFonts w:cs="Tahoma"/>
          <w:color w:val="auto"/>
          <w:szCs w:val="20"/>
        </w:rPr>
      </w:pPr>
      <w:r w:rsidRPr="00D31D03">
        <w:rPr>
          <w:rFonts w:cs="Tahoma"/>
          <w:color w:val="auto"/>
          <w:szCs w:val="20"/>
        </w:rPr>
        <w:t>posiada pełnię uprawień do wykonania zobowiązań względem Przedmiotu Umowy, wszelkich zobowiązań z Umowy, zajmuje się ich świadczeniem profesjonalnie, posiada odpowiednie kwalifikacje, doświadczenie oraz dysponuje personelem umożliwiającym takie świadczenie,</w:t>
      </w:r>
    </w:p>
    <w:p w14:paraId="373D63ED" w14:textId="77777777" w:rsidR="00194720" w:rsidRDefault="00194720" w:rsidP="001D24F5">
      <w:pPr>
        <w:pStyle w:val="Akapitzlist"/>
        <w:numPr>
          <w:ilvl w:val="1"/>
          <w:numId w:val="32"/>
        </w:numPr>
        <w:spacing w:before="120" w:after="120" w:line="276" w:lineRule="auto"/>
        <w:ind w:left="709" w:hanging="425"/>
        <w:contextualSpacing w:val="0"/>
        <w:rPr>
          <w:rFonts w:cs="Tahoma"/>
          <w:color w:val="auto"/>
          <w:szCs w:val="20"/>
        </w:rPr>
      </w:pPr>
      <w:r w:rsidRPr="00D31D03">
        <w:rPr>
          <w:rFonts w:cs="Tahoma"/>
          <w:color w:val="auto"/>
          <w:szCs w:val="20"/>
        </w:rPr>
        <w:t>Przedmiot Umowy spełnia wszelkie wymogi prawa oraz właściwych norm, które go dotyczą,</w:t>
      </w:r>
    </w:p>
    <w:p w14:paraId="1C963296" w14:textId="77777777" w:rsidR="00194720" w:rsidRDefault="00194720" w:rsidP="001D24F5">
      <w:pPr>
        <w:pStyle w:val="Akapitzlist"/>
        <w:numPr>
          <w:ilvl w:val="1"/>
          <w:numId w:val="32"/>
        </w:numPr>
        <w:spacing w:before="120" w:after="120" w:line="276" w:lineRule="auto"/>
        <w:ind w:left="709" w:hanging="425"/>
        <w:contextualSpacing w:val="0"/>
        <w:rPr>
          <w:rFonts w:cs="Tahoma"/>
          <w:color w:val="auto"/>
          <w:szCs w:val="20"/>
        </w:rPr>
      </w:pPr>
      <w:r w:rsidRPr="00D31D03">
        <w:rPr>
          <w:rFonts w:cs="Tahoma"/>
          <w:color w:val="auto"/>
          <w:szCs w:val="20"/>
        </w:rPr>
        <w:t>wykona Umowę z należytą starannością, biorąc pod uwagę zawodowy charakter prowadzonej działalności,</w:t>
      </w:r>
    </w:p>
    <w:p w14:paraId="6B45827A" w14:textId="55363B85" w:rsidR="00AE1EFF" w:rsidRDefault="00194720" w:rsidP="001D24F5">
      <w:pPr>
        <w:pStyle w:val="Akapitzlist"/>
        <w:numPr>
          <w:ilvl w:val="1"/>
          <w:numId w:val="32"/>
        </w:numPr>
        <w:spacing w:before="120" w:after="120" w:line="276" w:lineRule="auto"/>
        <w:ind w:left="709" w:hanging="425"/>
        <w:contextualSpacing w:val="0"/>
        <w:rPr>
          <w:rFonts w:cs="Tahoma"/>
          <w:color w:val="auto"/>
          <w:szCs w:val="20"/>
        </w:rPr>
      </w:pPr>
      <w:r w:rsidRPr="00D31D03">
        <w:rPr>
          <w:rFonts w:cs="Tahoma"/>
          <w:color w:val="auto"/>
          <w:szCs w:val="20"/>
        </w:rPr>
        <w:t xml:space="preserve">nie jest w upadłości, restrukturyzacji, nie złożono wobec niego wniosku o upadłość lub restrukturyzację, ani żadnego innego podobnego </w:t>
      </w:r>
      <w:r w:rsidRPr="00D31D03">
        <w:rPr>
          <w:rFonts w:cs="Tahoma"/>
          <w:color w:val="auto"/>
          <w:szCs w:val="20"/>
        </w:rPr>
        <w:lastRenderedPageBreak/>
        <w:t>wniosku, jak również nie istnieją podstawy do ogłoszenia upadłości lub wszczęcia postępowania restrukturyzacyjnego.</w:t>
      </w:r>
    </w:p>
    <w:p w14:paraId="2B17AE01" w14:textId="45CC1D7E" w:rsidR="0069316B" w:rsidRDefault="00ED5ECD" w:rsidP="001D24F5">
      <w:pPr>
        <w:pStyle w:val="Akapitzlist"/>
        <w:numPr>
          <w:ilvl w:val="0"/>
          <w:numId w:val="32"/>
        </w:numPr>
        <w:spacing w:before="120" w:after="120" w:line="276" w:lineRule="auto"/>
        <w:contextualSpacing w:val="0"/>
        <w:rPr>
          <w:rFonts w:ascii="Verdana" w:eastAsia="Verdana" w:hAnsi="Verdana" w:cs="Verdana"/>
          <w:color w:val="000000" w:themeColor="background2"/>
          <w:szCs w:val="20"/>
        </w:rPr>
      </w:pPr>
      <w:r w:rsidRPr="685916B5">
        <w:rPr>
          <w:rFonts w:cs="Tahoma"/>
          <w:color w:val="auto"/>
        </w:rPr>
        <w:t xml:space="preserve">Wynagrodzenie </w:t>
      </w:r>
      <w:r w:rsidR="00595BCF">
        <w:rPr>
          <w:rFonts w:cs="Tahoma"/>
          <w:color w:val="auto"/>
        </w:rPr>
        <w:t>za realizację pr</w:t>
      </w:r>
      <w:r w:rsidR="007343C0">
        <w:rPr>
          <w:rFonts w:cs="Tahoma"/>
          <w:color w:val="auto"/>
        </w:rPr>
        <w:t xml:space="preserve">zedmiotu zamówienia w zakresie zamówienia podstawowego </w:t>
      </w:r>
      <w:r w:rsidRPr="685916B5">
        <w:rPr>
          <w:rFonts w:cs="Tahoma"/>
          <w:color w:val="auto"/>
        </w:rPr>
        <w:t xml:space="preserve">będzie płatne </w:t>
      </w:r>
      <w:r w:rsidR="2B10DD75" w:rsidRPr="360EE435">
        <w:rPr>
          <w:rFonts w:ascii="Verdana" w:eastAsia="Verdana" w:hAnsi="Verdana" w:cs="Verdana"/>
          <w:color w:val="000000" w:themeColor="background2"/>
          <w:szCs w:val="20"/>
        </w:rPr>
        <w:t>w</w:t>
      </w:r>
      <w:r w:rsidR="2B10DD75" w:rsidRPr="360EE435">
        <w:rPr>
          <w:rFonts w:ascii="Verdana" w:eastAsia="Verdana" w:hAnsi="Verdana" w:cs="Verdana"/>
          <w:color w:val="D13438"/>
          <w:szCs w:val="20"/>
          <w:u w:val="single"/>
        </w:rPr>
        <w:t> </w:t>
      </w:r>
      <w:r w:rsidR="2B10DD75" w:rsidRPr="360EE435">
        <w:rPr>
          <w:rFonts w:ascii="Verdana" w:eastAsia="Verdana" w:hAnsi="Verdana" w:cs="Verdana"/>
          <w:strike/>
          <w:color w:val="D13438"/>
          <w:szCs w:val="20"/>
        </w:rPr>
        <w:t xml:space="preserve"> </w:t>
      </w:r>
      <w:r w:rsidR="2B10DD75" w:rsidRPr="360EE435">
        <w:rPr>
          <w:rFonts w:ascii="Verdana" w:eastAsia="Verdana" w:hAnsi="Verdana" w:cs="Verdana"/>
          <w:color w:val="000000" w:themeColor="background2"/>
          <w:szCs w:val="20"/>
        </w:rPr>
        <w:t>dwóch transzach:</w:t>
      </w:r>
    </w:p>
    <w:p w14:paraId="3C60D62E" w14:textId="16BD2AEC" w:rsidR="0069316B" w:rsidRPr="001D24F5" w:rsidRDefault="2B10DD75" w:rsidP="001D24F5">
      <w:pPr>
        <w:pStyle w:val="Akapitzlist"/>
        <w:numPr>
          <w:ilvl w:val="1"/>
          <w:numId w:val="32"/>
        </w:numPr>
        <w:spacing w:before="120" w:after="120" w:line="276" w:lineRule="auto"/>
        <w:ind w:left="709" w:hanging="425"/>
        <w:contextualSpacing w:val="0"/>
        <w:rPr>
          <w:rFonts w:cs="Tahoma"/>
          <w:color w:val="auto"/>
          <w:szCs w:val="20"/>
        </w:rPr>
      </w:pPr>
      <w:r w:rsidRPr="001D24F5">
        <w:rPr>
          <w:rFonts w:cs="Tahoma"/>
          <w:color w:val="auto"/>
          <w:szCs w:val="20"/>
        </w:rPr>
        <w:t>I transza</w:t>
      </w:r>
      <w:r w:rsidR="0059C0B6" w:rsidRPr="001D24F5">
        <w:rPr>
          <w:rFonts w:cs="Tahoma"/>
          <w:color w:val="auto"/>
          <w:szCs w:val="20"/>
        </w:rPr>
        <w:t xml:space="preserve"> – na podstawie faktury wystawionej </w:t>
      </w:r>
      <w:r w:rsidRPr="001D24F5">
        <w:rPr>
          <w:rFonts w:cs="Tahoma"/>
          <w:color w:val="auto"/>
          <w:szCs w:val="20"/>
        </w:rPr>
        <w:t>w styczniu 2025 r. w kwocie 50% zgodnie z formularzem wyceny dla zadania podstawowego;</w:t>
      </w:r>
    </w:p>
    <w:p w14:paraId="2F4C126C" w14:textId="1E014877" w:rsidR="00CF1238" w:rsidRPr="00D31D03" w:rsidRDefault="2B10DD75" w:rsidP="001D24F5">
      <w:pPr>
        <w:pStyle w:val="Akapitzlist"/>
        <w:numPr>
          <w:ilvl w:val="1"/>
          <w:numId w:val="32"/>
        </w:numPr>
        <w:spacing w:before="120" w:after="120" w:line="276" w:lineRule="auto"/>
        <w:ind w:left="709" w:hanging="425"/>
        <w:contextualSpacing w:val="0"/>
        <w:rPr>
          <w:rFonts w:ascii="Verdana" w:eastAsia="Verdana" w:hAnsi="Verdana" w:cs="Verdana"/>
          <w:color w:val="000000" w:themeColor="background2"/>
        </w:rPr>
      </w:pPr>
      <w:r w:rsidRPr="001D24F5">
        <w:rPr>
          <w:rFonts w:cs="Tahoma"/>
          <w:color w:val="auto"/>
          <w:szCs w:val="20"/>
        </w:rPr>
        <w:t>II transza</w:t>
      </w:r>
      <w:r w:rsidR="472349C6" w:rsidRPr="560A2023">
        <w:rPr>
          <w:rFonts w:ascii="Verdana" w:eastAsia="Verdana" w:hAnsi="Verdana" w:cs="Verdana"/>
          <w:color w:val="000000" w:themeColor="background2"/>
        </w:rPr>
        <w:t xml:space="preserve"> – na podstawie faktury wystawionej </w:t>
      </w:r>
      <w:r w:rsidRPr="560A2023">
        <w:rPr>
          <w:rFonts w:ascii="Verdana" w:eastAsia="Verdana" w:hAnsi="Verdana" w:cs="Verdana"/>
          <w:color w:val="000000" w:themeColor="background2"/>
        </w:rPr>
        <w:t>w styczniu 2026 r.</w:t>
      </w:r>
      <w:r w:rsidRPr="00D31D03">
        <w:rPr>
          <w:rFonts w:ascii="Verdana" w:eastAsia="Verdana" w:hAnsi="Verdana" w:cs="Verdana"/>
          <w:color w:val="000000" w:themeColor="background2"/>
        </w:rPr>
        <w:t xml:space="preserve"> w kwocie 50% zgodnie z formularzem wyceny dla zadania podstawowego</w:t>
      </w:r>
      <w:r w:rsidR="00CF1238" w:rsidRPr="00D31D03">
        <w:rPr>
          <w:rFonts w:ascii="Verdana" w:eastAsia="Verdana" w:hAnsi="Verdana" w:cs="Verdana"/>
          <w:color w:val="000000" w:themeColor="background2"/>
        </w:rPr>
        <w:t>;</w:t>
      </w:r>
    </w:p>
    <w:p w14:paraId="602A001D" w14:textId="67984B80" w:rsidR="0069316B" w:rsidRPr="00D31D03" w:rsidRDefault="00BD7412" w:rsidP="001D24F5">
      <w:pPr>
        <w:pStyle w:val="Akapitzlist"/>
        <w:numPr>
          <w:ilvl w:val="0"/>
          <w:numId w:val="32"/>
        </w:numPr>
        <w:spacing w:before="120" w:after="120" w:line="276" w:lineRule="auto"/>
        <w:contextualSpacing w:val="0"/>
        <w:rPr>
          <w:rFonts w:ascii="Verdana" w:eastAsia="Verdana" w:hAnsi="Verdana" w:cs="Verdana"/>
          <w:color w:val="000000" w:themeColor="background2"/>
        </w:rPr>
      </w:pPr>
      <w:r>
        <w:rPr>
          <w:rFonts w:ascii="Verdana" w:eastAsia="Verdana" w:hAnsi="Verdana" w:cs="Verdana"/>
          <w:color w:val="000000" w:themeColor="background2"/>
        </w:rPr>
        <w:t>W</w:t>
      </w:r>
      <w:r w:rsidR="002A7157">
        <w:rPr>
          <w:rFonts w:ascii="Verdana" w:eastAsia="Verdana" w:hAnsi="Verdana" w:cs="Verdana"/>
          <w:color w:val="000000" w:themeColor="background2"/>
        </w:rPr>
        <w:t xml:space="preserve">ynagrodzenie z tytułu </w:t>
      </w:r>
      <w:r w:rsidR="00E77E35">
        <w:rPr>
          <w:rFonts w:ascii="Verdana" w:eastAsia="Verdana" w:hAnsi="Verdana" w:cs="Verdana"/>
          <w:color w:val="000000" w:themeColor="background2"/>
        </w:rPr>
        <w:t xml:space="preserve">skorzystania przez Zamawiającego z prawa opcji płatne będzie na podstawie faktury wystawionej przez Wykonawcę w terminie </w:t>
      </w:r>
      <w:r w:rsidR="00656D68">
        <w:rPr>
          <w:rFonts w:ascii="Verdana" w:eastAsia="Verdana" w:hAnsi="Verdana" w:cs="Verdana"/>
          <w:color w:val="000000" w:themeColor="background2"/>
        </w:rPr>
        <w:t>30</w:t>
      </w:r>
      <w:r w:rsidR="00E77E35">
        <w:rPr>
          <w:rFonts w:ascii="Verdana" w:eastAsia="Verdana" w:hAnsi="Verdana" w:cs="Verdana"/>
          <w:color w:val="000000" w:themeColor="background2"/>
        </w:rPr>
        <w:t xml:space="preserve"> dni od dnia złożenia przez Zamawiającego oświadczenia w przedmiocie skorzystania z prawa opcji. </w:t>
      </w:r>
    </w:p>
    <w:p w14:paraId="22D5F9CC" w14:textId="27C37EEB" w:rsidR="00194720" w:rsidRDefault="0703980E" w:rsidP="001D24F5">
      <w:pPr>
        <w:pStyle w:val="Akapitzlist"/>
        <w:numPr>
          <w:ilvl w:val="0"/>
          <w:numId w:val="32"/>
        </w:numPr>
        <w:spacing w:before="120" w:after="120" w:line="276" w:lineRule="auto"/>
        <w:contextualSpacing w:val="0"/>
        <w:rPr>
          <w:rFonts w:cs="Tahoma"/>
          <w:color w:val="auto"/>
        </w:rPr>
      </w:pPr>
      <w:r w:rsidRPr="560A2023">
        <w:rPr>
          <w:rFonts w:cs="Tahoma"/>
          <w:color w:val="auto"/>
        </w:rPr>
        <w:t xml:space="preserve">Wynagrodzenie będzie płatne </w:t>
      </w:r>
      <w:r w:rsidR="00E841F4" w:rsidRPr="560A2023">
        <w:rPr>
          <w:rFonts w:cs="Tahoma"/>
          <w:color w:val="auto"/>
        </w:rPr>
        <w:t>w terminie 30 (słownie: trzydziestu) dni od daty dostarczenia</w:t>
      </w:r>
      <w:r w:rsidRPr="560A2023">
        <w:rPr>
          <w:rFonts w:cs="Tahoma"/>
          <w:color w:val="auto"/>
        </w:rPr>
        <w:t xml:space="preserve"> Zamawiającemu prawidłowo wystawionej faktury, na wskazany w fakturze numer rachunku bankowego. Wykonawca jest zobowiązany do wystawienia faktur wyłącznie w formie elektronicznej, na co Zamawiający jako odbiorca wyraża zgodę. Faktury należy prze</w:t>
      </w:r>
      <w:r w:rsidR="2B66FC09" w:rsidRPr="560A2023">
        <w:rPr>
          <w:rFonts w:cs="Tahoma"/>
          <w:color w:val="auto"/>
        </w:rPr>
        <w:t>syłać na adres Zamawiającego</w:t>
      </w:r>
      <w:r w:rsidR="7E26A569" w:rsidRPr="560A2023">
        <w:rPr>
          <w:rFonts w:cs="Tahoma"/>
          <w:color w:val="auto"/>
        </w:rPr>
        <w:t xml:space="preserve">: </w:t>
      </w:r>
      <w:hyperlink r:id="rId11" w:history="1">
        <w:r w:rsidR="0270B229" w:rsidRPr="560A2023">
          <w:rPr>
            <w:rStyle w:val="Hipercze"/>
            <w:rFonts w:cs="Tahoma"/>
          </w:rPr>
          <w:t>e-faktury@port.lukasiewicz.gov.pl</w:t>
        </w:r>
      </w:hyperlink>
      <w:r w:rsidR="0270B229" w:rsidRPr="560A2023">
        <w:rPr>
          <w:rFonts w:cs="Tahoma"/>
          <w:color w:val="auto"/>
        </w:rPr>
        <w:t xml:space="preserve"> pod </w:t>
      </w:r>
      <w:r w:rsidR="46B5B7D4" w:rsidRPr="560A2023">
        <w:rPr>
          <w:rFonts w:cs="Tahoma"/>
          <w:color w:val="auto"/>
        </w:rPr>
        <w:t xml:space="preserve">rygorem nierozpoczęcia biegu terminu, o którym mowa powyżej. Przesłanie faktury na inny adres e-mail niż wskazany powyżej lub w innej formie niż przewidziana powyżej będzie nieskuteczne. </w:t>
      </w:r>
    </w:p>
    <w:p w14:paraId="4F9698AA" w14:textId="3D568FB3" w:rsidR="00261BD2" w:rsidRDefault="6ABC6085" w:rsidP="001D24F5">
      <w:pPr>
        <w:pStyle w:val="Akapitzlist"/>
        <w:numPr>
          <w:ilvl w:val="0"/>
          <w:numId w:val="32"/>
        </w:numPr>
        <w:spacing w:before="120" w:after="120"/>
        <w:contextualSpacing w:val="0"/>
        <w:rPr>
          <w:rFonts w:cs="Tahoma"/>
          <w:color w:val="auto"/>
        </w:rPr>
      </w:pPr>
      <w:r w:rsidRPr="560A2023">
        <w:rPr>
          <w:rFonts w:cs="Tahoma"/>
          <w:color w:val="auto"/>
        </w:rPr>
        <w:t>Zakazuje się zmian postanowień Umowy w stosunku do treści oferty, na podstawie której dokonano wyboru Wykonawcy, chyba że zachodzi co najmniej jedna z niżej wymienionych okoliczności oraz z zastrzeżeniem, iż zmiany te nie mogą powodować negatywnych skutków finansowych, jakościowych ani organizacyjnych dla Zamawiającego:</w:t>
      </w:r>
    </w:p>
    <w:p w14:paraId="13B4E2BD" w14:textId="6B9136FC" w:rsidR="00E50A33" w:rsidRPr="00E50A33" w:rsidRDefault="00E50A33" w:rsidP="001D24F5">
      <w:pPr>
        <w:pStyle w:val="Akapitzlist"/>
        <w:numPr>
          <w:ilvl w:val="1"/>
          <w:numId w:val="32"/>
        </w:numPr>
        <w:spacing w:before="120" w:after="120" w:line="276" w:lineRule="auto"/>
        <w:ind w:left="709" w:hanging="425"/>
        <w:contextualSpacing w:val="0"/>
        <w:rPr>
          <w:rFonts w:cs="Tahoma"/>
          <w:color w:val="auto"/>
        </w:rPr>
      </w:pPr>
      <w:r w:rsidRPr="00E50A33">
        <w:rPr>
          <w:rFonts w:cs="Tahoma"/>
          <w:color w:val="auto"/>
        </w:rPr>
        <w:t>nastąpi działanie siły wyższej mającej bezpośredni wpływ na terminowość wykonania przedmiotu Umowy, powodujące zmianę terminu jej realizacji – w takim przypadku zmianie ulegn</w:t>
      </w:r>
      <w:r w:rsidR="005D4FE0">
        <w:rPr>
          <w:rFonts w:cs="Tahoma"/>
          <w:color w:val="auto"/>
        </w:rPr>
        <w:t>ą</w:t>
      </w:r>
      <w:r w:rsidRPr="00E50A33">
        <w:rPr>
          <w:rFonts w:cs="Tahoma"/>
          <w:color w:val="auto"/>
        </w:rPr>
        <w:t xml:space="preserve"> postanowienie</w:t>
      </w:r>
      <w:r w:rsidR="005D4FE0">
        <w:rPr>
          <w:rFonts w:cs="Tahoma"/>
          <w:color w:val="auto"/>
        </w:rPr>
        <w:t xml:space="preserve"> umowy dot. </w:t>
      </w:r>
      <w:r w:rsidR="005C0703">
        <w:rPr>
          <w:rFonts w:cs="Tahoma"/>
          <w:color w:val="auto"/>
        </w:rPr>
        <w:t>czasu trwania Umowy</w:t>
      </w:r>
      <w:r w:rsidRPr="00E50A33">
        <w:rPr>
          <w:rFonts w:cs="Tahoma"/>
          <w:color w:val="auto"/>
        </w:rPr>
        <w:t xml:space="preserve"> w ten sposób, że okres obowiązywania Umowy ulegnie przedłużeniu maksymalnie o czas występowania siły wyższej,</w:t>
      </w:r>
    </w:p>
    <w:p w14:paraId="3F1712DB" w14:textId="77777777" w:rsidR="007D1DE0" w:rsidRPr="007D1DE0" w:rsidRDefault="007D1DE0" w:rsidP="001D24F5">
      <w:pPr>
        <w:pStyle w:val="Akapitzlist"/>
        <w:numPr>
          <w:ilvl w:val="1"/>
          <w:numId w:val="32"/>
        </w:numPr>
        <w:spacing w:before="120" w:after="120" w:line="276" w:lineRule="auto"/>
        <w:ind w:left="709" w:hanging="425"/>
        <w:contextualSpacing w:val="0"/>
        <w:rPr>
          <w:rFonts w:cs="Tahoma"/>
          <w:color w:val="auto"/>
        </w:rPr>
      </w:pPr>
      <w:r w:rsidRPr="007D1DE0">
        <w:rPr>
          <w:rFonts w:cs="Tahoma"/>
          <w:color w:val="auto"/>
        </w:rPr>
        <w:t>nastąpią zmiany sposobu realizacji Umowy wynikające ze zmian w obowiązujących przepisach prawa, zmian umów o dofinansowanie projektów bądź wytycznych dotyczących realizacji projektów realizowanych przez Zamawiającego mających wpływ na sposób realizacji tych projektów – w takim przypadku zmianie ulegną odpowiednie postanowienia Umowy w zakresie wynikającym ze zmian przepisów i ww. dokumentów,</w:t>
      </w:r>
    </w:p>
    <w:p w14:paraId="16AC5BEE" w14:textId="77777777" w:rsidR="006C7A1E" w:rsidRPr="006C7A1E" w:rsidRDefault="006C7A1E" w:rsidP="001D24F5">
      <w:pPr>
        <w:pStyle w:val="Akapitzlist"/>
        <w:numPr>
          <w:ilvl w:val="1"/>
          <w:numId w:val="32"/>
        </w:numPr>
        <w:spacing w:before="120" w:after="120" w:line="276" w:lineRule="auto"/>
        <w:ind w:left="709" w:hanging="425"/>
        <w:contextualSpacing w:val="0"/>
        <w:rPr>
          <w:rFonts w:cs="Tahoma"/>
          <w:color w:val="auto"/>
        </w:rPr>
      </w:pPr>
      <w:r w:rsidRPr="006C7A1E">
        <w:rPr>
          <w:rFonts w:cs="Tahoma"/>
          <w:color w:val="auto"/>
        </w:rPr>
        <w:lastRenderedPageBreak/>
        <w:t>nastąpią zmiany przepisów prawa Unii Europejskiej lub prawa krajowego, powodujące konieczność dostosowania Umowy do zmiany przepisów, które nastąpiły w trakcie realizacji Umowy,</w:t>
      </w:r>
    </w:p>
    <w:p w14:paraId="50D306E1" w14:textId="539F927E" w:rsidR="005A661A" w:rsidRPr="005A661A" w:rsidRDefault="005A661A" w:rsidP="001D24F5">
      <w:pPr>
        <w:pStyle w:val="Akapitzlist"/>
        <w:numPr>
          <w:ilvl w:val="1"/>
          <w:numId w:val="32"/>
        </w:numPr>
        <w:spacing w:before="120" w:after="120" w:line="276" w:lineRule="auto"/>
        <w:ind w:left="709" w:hanging="425"/>
        <w:contextualSpacing w:val="0"/>
        <w:rPr>
          <w:rFonts w:cs="Tahoma"/>
          <w:color w:val="auto"/>
        </w:rPr>
      </w:pPr>
      <w:r w:rsidRPr="005A661A">
        <w:rPr>
          <w:rFonts w:cs="Tahoma"/>
          <w:color w:val="auto"/>
        </w:rPr>
        <w:t>zmniejszenie zakresu Umowy, a tym samym wynagrodzenia, w przypadku, gdy Zamawiający dokona zmiany, w tym zmiany w strukturze organizacyjnej, skutkującej tym, iż świadczenie objęte Umową nie może być realizowane w całości lub w</w:t>
      </w:r>
      <w:r w:rsidR="00007929">
        <w:rPr>
          <w:rFonts w:cs="Tahoma"/>
          <w:color w:val="auto"/>
        </w:rPr>
        <w:t xml:space="preserve"> części</w:t>
      </w:r>
      <w:r w:rsidRPr="005A661A">
        <w:rPr>
          <w:rFonts w:cs="Tahoma"/>
          <w:color w:val="auto"/>
        </w:rPr>
        <w:t>,</w:t>
      </w:r>
    </w:p>
    <w:p w14:paraId="6E7783B4" w14:textId="77777777" w:rsidR="00BF5528" w:rsidRPr="00BF5528" w:rsidRDefault="00BF5528" w:rsidP="001D24F5">
      <w:pPr>
        <w:pStyle w:val="Akapitzlist"/>
        <w:numPr>
          <w:ilvl w:val="1"/>
          <w:numId w:val="32"/>
        </w:numPr>
        <w:spacing w:before="120" w:after="120" w:line="276" w:lineRule="auto"/>
        <w:ind w:left="709" w:hanging="425"/>
        <w:contextualSpacing w:val="0"/>
        <w:rPr>
          <w:rFonts w:cs="Tahoma"/>
          <w:color w:val="auto"/>
        </w:rPr>
      </w:pPr>
      <w:r w:rsidRPr="00BF5528">
        <w:rPr>
          <w:rFonts w:cs="Tahoma"/>
          <w:color w:val="auto"/>
        </w:rPr>
        <w:t>zmniejszenie zakresu Umowy, a tym samym wynagrodzenia, z przyczyn o obiektywnym charakterze lub istotnej zmiany okoliczności powodującej, że wykonanie całości lub części przedmiotu Umowy nie leży w interesie publicznym, czego nie można było przewidzieć w chwili jej zawarcia,</w:t>
      </w:r>
    </w:p>
    <w:p w14:paraId="02E6F325" w14:textId="01C5248C" w:rsidR="007B477D" w:rsidRDefault="008D7E3D" w:rsidP="001D24F5">
      <w:pPr>
        <w:pStyle w:val="Akapitzlist"/>
        <w:numPr>
          <w:ilvl w:val="1"/>
          <w:numId w:val="32"/>
        </w:numPr>
        <w:spacing w:before="120" w:after="120" w:line="276" w:lineRule="auto"/>
        <w:ind w:left="709" w:hanging="425"/>
        <w:contextualSpacing w:val="0"/>
        <w:rPr>
          <w:rFonts w:cs="Tahoma"/>
          <w:color w:val="auto"/>
        </w:rPr>
      </w:pPr>
      <w:r w:rsidRPr="008D7E3D">
        <w:rPr>
          <w:rFonts w:cs="Tahoma"/>
          <w:color w:val="auto"/>
        </w:rPr>
        <w:t>nastąpią zmiany sposobu rozliczania Umowy lub dokonywania płatności na rzecz Wykonawcy na skutek zmian zawartych przez Zamawiającego umów o dofinansowanie projektów lub wytycznych dotyczących realizacji projektów, z których finansowana jest Umowa,</w:t>
      </w:r>
    </w:p>
    <w:p w14:paraId="6CFBFBD5" w14:textId="2F9E4C10" w:rsidR="00090A5F" w:rsidRPr="00D31D03" w:rsidRDefault="00090A5F" w:rsidP="001D24F5">
      <w:pPr>
        <w:pStyle w:val="Akapitzlist"/>
        <w:numPr>
          <w:ilvl w:val="1"/>
          <w:numId w:val="32"/>
        </w:numPr>
        <w:spacing w:before="120" w:after="120" w:line="276" w:lineRule="auto"/>
        <w:ind w:left="709" w:hanging="425"/>
        <w:contextualSpacing w:val="0"/>
        <w:rPr>
          <w:rFonts w:cs="Tahoma"/>
          <w:color w:val="auto"/>
        </w:rPr>
      </w:pPr>
      <w:r>
        <w:rPr>
          <w:rFonts w:cs="Tahoma"/>
          <w:color w:val="auto"/>
        </w:rPr>
        <w:t>z</w:t>
      </w:r>
      <w:r w:rsidRPr="00090A5F">
        <w:rPr>
          <w:rFonts w:cs="Tahoma"/>
          <w:color w:val="auto"/>
        </w:rPr>
        <w:t xml:space="preserve">miana wysokości wynagrodzenia Wykonawcy w przypadkach i na zasadach, o których mowa </w:t>
      </w:r>
      <w:r>
        <w:rPr>
          <w:rFonts w:cs="Tahoma"/>
          <w:color w:val="auto"/>
        </w:rPr>
        <w:t>pkt. 9 poniżej.</w:t>
      </w:r>
    </w:p>
    <w:p w14:paraId="0B2AAF1F" w14:textId="7DAC21B8" w:rsidR="00F224AD" w:rsidRDefault="00624EE5" w:rsidP="001D24F5">
      <w:pPr>
        <w:pStyle w:val="Akapitzlist"/>
        <w:numPr>
          <w:ilvl w:val="0"/>
          <w:numId w:val="32"/>
        </w:numPr>
        <w:spacing w:before="120" w:after="120" w:line="276" w:lineRule="auto"/>
        <w:contextualSpacing w:val="0"/>
        <w:rPr>
          <w:rFonts w:cs="Tahoma"/>
          <w:color w:val="auto"/>
        </w:rPr>
      </w:pPr>
      <w:r w:rsidRPr="00624EE5">
        <w:rPr>
          <w:rFonts w:cs="Tahoma"/>
          <w:color w:val="auto"/>
        </w:rPr>
        <w:t>Strony, mając na uwadze art. 439 i nast. PZP, przewidują możliwość wprowadzenia zmiany wysokości wynagrodzenia należnego Wykonawcy, na zasadach określonych poniżej:</w:t>
      </w:r>
    </w:p>
    <w:p w14:paraId="0806E0E6" w14:textId="6B041CB1" w:rsidR="00F224AD" w:rsidRDefault="00624EE5" w:rsidP="001D24F5">
      <w:pPr>
        <w:pStyle w:val="Akapitzlist"/>
        <w:numPr>
          <w:ilvl w:val="1"/>
          <w:numId w:val="32"/>
        </w:numPr>
        <w:spacing w:before="120" w:after="120" w:line="276" w:lineRule="auto"/>
        <w:ind w:left="709" w:hanging="425"/>
        <w:contextualSpacing w:val="0"/>
        <w:rPr>
          <w:rFonts w:cs="Tahoma"/>
          <w:color w:val="auto"/>
        </w:rPr>
      </w:pPr>
      <w:r w:rsidRPr="00D31D03">
        <w:rPr>
          <w:rFonts w:cs="Tahoma"/>
          <w:color w:val="auto"/>
        </w:rPr>
        <w:t>minimalny poziom zmiany ceny materiałów lub kosztów, uprawniający Strony Umowy do żądania zmiany wynagrodzenia wynosi 15% w stosunku do cen lub kosztów z kwartału lub miesiąca, w którym Wykonawca złożył ofertę Wykonawcy,</w:t>
      </w:r>
    </w:p>
    <w:p w14:paraId="75D6DC7A" w14:textId="77777777" w:rsidR="0003790B" w:rsidRDefault="00624EE5" w:rsidP="001D24F5">
      <w:pPr>
        <w:pStyle w:val="Akapitzlist"/>
        <w:numPr>
          <w:ilvl w:val="1"/>
          <w:numId w:val="32"/>
        </w:numPr>
        <w:spacing w:before="120" w:after="120" w:line="276" w:lineRule="auto"/>
        <w:ind w:left="709" w:hanging="425"/>
        <w:contextualSpacing w:val="0"/>
        <w:rPr>
          <w:rFonts w:cs="Tahoma"/>
          <w:color w:val="auto"/>
        </w:rPr>
      </w:pPr>
      <w:r w:rsidRPr="00D31D03">
        <w:rPr>
          <w:rFonts w:cs="Tahoma"/>
          <w:color w:val="auto"/>
        </w:rPr>
        <w:t>w sytuacji zmiany ceny materiałów lub kosztów związanych z realizacją Umowy o więcej niż 15% Strona jest uprawniona złożyć drugiej Stronie pisemny wniosek o zmianę Umowy w zakresie płatności wynikających (lub mających wyniknąć) z faktur wystawionych po zmianie ceny materiałów lub kosztów związanych z realizacją zamówienia. Wniosek winien zawierać wyczerpujące uzasadnienie faktyczne, wskazanie podstaw prawnych oraz powinien zawierać dokumenty potwierdzające treść uzasadnienia znajdującego się we wniosku, wykazujące w szczególności rzeczywiste zastosowanie poszczególnych materiałów / poniesienie poszczególnych kosztów w ramach niniejszej Umowy oraz dokładne wyliczenie kwoty wynagrodzenia Wykonawcy po zmianie Umowy. Nie jest wystarczające powołanie się na ogólny wzrost cen. Wnioskodawca musi udowodnić faktyczne zwiększenie ceny materiałów lub kosztu.</w:t>
      </w:r>
    </w:p>
    <w:p w14:paraId="5010A577" w14:textId="77777777" w:rsidR="0003790B" w:rsidRDefault="00624EE5" w:rsidP="001D24F5">
      <w:pPr>
        <w:pStyle w:val="Akapitzlist"/>
        <w:numPr>
          <w:ilvl w:val="1"/>
          <w:numId w:val="32"/>
        </w:numPr>
        <w:spacing w:before="120" w:after="120" w:line="276" w:lineRule="auto"/>
        <w:ind w:left="709" w:hanging="425"/>
        <w:contextualSpacing w:val="0"/>
        <w:rPr>
          <w:rFonts w:cs="Tahoma"/>
          <w:color w:val="auto"/>
        </w:rPr>
      </w:pPr>
      <w:r w:rsidRPr="00D31D03">
        <w:rPr>
          <w:rFonts w:cs="Tahoma"/>
          <w:color w:val="auto"/>
        </w:rPr>
        <w:lastRenderedPageBreak/>
        <w:t>poziom zmiany wynagrodzenia zostanie ustalony na podstawie odpowiedniego wskaźnika ogłoszonego w komunikacie Prezesa Głównego Urzędu Statystycznego,</w:t>
      </w:r>
    </w:p>
    <w:p w14:paraId="2200116F" w14:textId="3F56EDCA" w:rsidR="0003790B" w:rsidRDefault="00624EE5" w:rsidP="001D24F5">
      <w:pPr>
        <w:pStyle w:val="Akapitzlist"/>
        <w:numPr>
          <w:ilvl w:val="0"/>
          <w:numId w:val="33"/>
        </w:numPr>
        <w:spacing w:before="120" w:after="120" w:line="276" w:lineRule="auto"/>
        <w:ind w:left="851" w:hanging="284"/>
        <w:contextualSpacing w:val="0"/>
        <w:rPr>
          <w:rFonts w:cs="Tahoma"/>
          <w:color w:val="auto"/>
        </w:rPr>
      </w:pPr>
      <w:r w:rsidRPr="00D31D03">
        <w:rPr>
          <w:rFonts w:cs="Tahoma"/>
          <w:color w:val="auto"/>
        </w:rPr>
        <w:t>jeśli niniejsza Umowa za przedmiot ma roboty budowlane: na podstawie odpowiedniego (według branży) wskaźnika cen produkcji budowlano-montażowej;</w:t>
      </w:r>
    </w:p>
    <w:p w14:paraId="300895A6" w14:textId="1D787E86" w:rsidR="00AA7D00" w:rsidRDefault="00624EE5" w:rsidP="001D24F5">
      <w:pPr>
        <w:pStyle w:val="Akapitzlist"/>
        <w:numPr>
          <w:ilvl w:val="0"/>
          <w:numId w:val="33"/>
        </w:numPr>
        <w:spacing w:before="120" w:after="120" w:line="276" w:lineRule="auto"/>
        <w:ind w:left="851" w:hanging="284"/>
        <w:contextualSpacing w:val="0"/>
        <w:rPr>
          <w:rFonts w:cs="Tahoma"/>
          <w:color w:val="auto"/>
        </w:rPr>
      </w:pPr>
      <w:r w:rsidRPr="00D31D03">
        <w:rPr>
          <w:rFonts w:cs="Tahoma"/>
          <w:color w:val="auto"/>
        </w:rPr>
        <w:t>jeśli niniejsza Umowa za przedmiot ma usługi albo dostawę: na podstawie odpowiedniego (według branży) wskaźnika cen producentów usług związanych z obsługą działalności gospodarczej za dany kwartał,</w:t>
      </w:r>
    </w:p>
    <w:p w14:paraId="01EA87E2" w14:textId="77777777" w:rsidR="00624EE5" w:rsidRPr="00D31D03" w:rsidRDefault="00624EE5" w:rsidP="001D24F5">
      <w:pPr>
        <w:pStyle w:val="Akapitzlist"/>
        <w:spacing w:before="120" w:after="120" w:line="276" w:lineRule="auto"/>
        <w:ind w:left="567"/>
        <w:contextualSpacing w:val="0"/>
        <w:rPr>
          <w:rFonts w:cs="Tahoma"/>
          <w:color w:val="auto"/>
        </w:rPr>
      </w:pPr>
      <w:r w:rsidRPr="00D31D03">
        <w:rPr>
          <w:rFonts w:cs="Tahoma"/>
          <w:color w:val="auto"/>
        </w:rPr>
        <w:t>i wynosi połowę wartości tego wskaźnika (Strony ponoszą konsekwencje po połowie; sposób określenia wpływu zmiany ceny materiałów lub kosztów na koszty wykonania zamówienia).  W przypadku, gdyby ww. wskaźniki przestały być dostępne, zastosowanie znajdą inne, najbardziej zbliżone, wskaźniki publikowane przez Prezesa Głównego Urzędu Statystycznego,</w:t>
      </w:r>
    </w:p>
    <w:p w14:paraId="6959285F" w14:textId="77777777" w:rsidR="00624EE5" w:rsidRPr="00624EE5" w:rsidRDefault="00624EE5" w:rsidP="001D24F5">
      <w:pPr>
        <w:pStyle w:val="Akapitzlist"/>
        <w:numPr>
          <w:ilvl w:val="1"/>
          <w:numId w:val="32"/>
        </w:numPr>
        <w:spacing w:before="120" w:after="120" w:line="276" w:lineRule="auto"/>
        <w:ind w:left="709" w:hanging="425"/>
        <w:contextualSpacing w:val="0"/>
        <w:rPr>
          <w:rFonts w:cs="Tahoma"/>
          <w:color w:val="auto"/>
        </w:rPr>
      </w:pPr>
      <w:r w:rsidRPr="00624EE5">
        <w:rPr>
          <w:rFonts w:cs="Tahoma"/>
          <w:color w:val="auto"/>
        </w:rPr>
        <w:t xml:space="preserve">wniosek, o zmianę wynagrodzenia na podstawie niniejszego ustępu można złożyć nie wcześniej niż po upływie 6 miesięcy od dnia zawarcia Umowy; wniosek należy złożyć najdalej do dnia wykonania Umowy; </w:t>
      </w:r>
    </w:p>
    <w:p w14:paraId="1C6EC5C4" w14:textId="77777777" w:rsidR="00624EE5" w:rsidRPr="00624EE5" w:rsidRDefault="00624EE5" w:rsidP="001D24F5">
      <w:pPr>
        <w:pStyle w:val="Akapitzlist"/>
        <w:numPr>
          <w:ilvl w:val="1"/>
          <w:numId w:val="32"/>
        </w:numPr>
        <w:spacing w:before="120" w:after="120" w:line="276" w:lineRule="auto"/>
        <w:ind w:left="709" w:hanging="425"/>
        <w:contextualSpacing w:val="0"/>
        <w:rPr>
          <w:rFonts w:cs="Tahoma"/>
          <w:color w:val="auto"/>
        </w:rPr>
      </w:pPr>
      <w:r w:rsidRPr="00624EE5">
        <w:rPr>
          <w:rFonts w:cs="Tahoma"/>
          <w:color w:val="auto"/>
        </w:rPr>
        <w:t>maksymalna wartość zmian wynagrodzenia, jaka może zostać dokonana w efekcie zastosowania postanowień niniejszego ustępu, nie może łącznie przekroczyć wynagrodzenia przewidzianego przez Wykonawcę w ofercie o więcej niż 5%,</w:t>
      </w:r>
    </w:p>
    <w:p w14:paraId="60A5B057" w14:textId="77777777" w:rsidR="00624EE5" w:rsidRPr="00624EE5" w:rsidRDefault="00624EE5" w:rsidP="001D24F5">
      <w:pPr>
        <w:pStyle w:val="Akapitzlist"/>
        <w:numPr>
          <w:ilvl w:val="1"/>
          <w:numId w:val="32"/>
        </w:numPr>
        <w:spacing w:before="120" w:after="120" w:line="276" w:lineRule="auto"/>
        <w:ind w:left="709" w:hanging="425"/>
        <w:contextualSpacing w:val="0"/>
        <w:rPr>
          <w:rFonts w:cs="Tahoma"/>
          <w:color w:val="auto"/>
        </w:rPr>
      </w:pPr>
      <w:r w:rsidRPr="00624EE5">
        <w:rPr>
          <w:rFonts w:cs="Tahoma"/>
          <w:color w:val="auto"/>
        </w:rPr>
        <w:t>zmiana wynagrodzenia wymaga zawarcia przez Stron aneksu. Aneks powinien zostać zawarty w ciągu miesiąca od dnia otrzymania kompletnego i uzasadnionego wniosku o zawarcie stosownego aneksu przez drugą Stronę; taki aneks stosuje się od dnia złożenia kompletnego i uzasadnionego wniosku o zmianę wynagrodzenia.</w:t>
      </w:r>
    </w:p>
    <w:p w14:paraId="4F6AE607" w14:textId="77777777" w:rsidR="00624EE5" w:rsidRPr="00624EE5" w:rsidRDefault="00624EE5" w:rsidP="001D24F5">
      <w:pPr>
        <w:pStyle w:val="Akapitzlist"/>
        <w:numPr>
          <w:ilvl w:val="1"/>
          <w:numId w:val="32"/>
        </w:numPr>
        <w:spacing w:before="120" w:after="120" w:line="276" w:lineRule="auto"/>
        <w:ind w:left="709" w:hanging="425"/>
        <w:contextualSpacing w:val="0"/>
        <w:rPr>
          <w:rFonts w:cs="Tahoma"/>
          <w:color w:val="auto"/>
        </w:rPr>
      </w:pPr>
      <w:r w:rsidRPr="00624EE5">
        <w:rPr>
          <w:rFonts w:cs="Tahoma"/>
          <w:color w:val="auto"/>
        </w:rPr>
        <w:t>jeżeli wynagrodzenie Wykonawcy zostało zwiększone na podstawie powyższych punktów, Wykonawca jest zobowiązany do dokonania odpowiedniej zmiany wynagrodzenia przysługującego podwykonawcy, z którym zawarł umowę, jeżeli spełnione są przesłanki wskazane w art. 439 ust. 5 PZP tj. okres obowiązywania umowy z podwykonawcą przekracza 6 miesięcy a przedmiotem umowy z podwykonawcą są roboty budowlane, dostawy lub usługi,</w:t>
      </w:r>
    </w:p>
    <w:p w14:paraId="53076E03" w14:textId="77777777" w:rsidR="00624EE5" w:rsidRPr="00624EE5" w:rsidRDefault="00624EE5" w:rsidP="001D24F5">
      <w:pPr>
        <w:pStyle w:val="Akapitzlist"/>
        <w:numPr>
          <w:ilvl w:val="1"/>
          <w:numId w:val="32"/>
        </w:numPr>
        <w:spacing w:before="120" w:after="120" w:line="276" w:lineRule="auto"/>
        <w:ind w:left="709" w:hanging="425"/>
        <w:contextualSpacing w:val="0"/>
        <w:rPr>
          <w:rFonts w:cs="Tahoma"/>
          <w:color w:val="auto"/>
        </w:rPr>
      </w:pPr>
      <w:r w:rsidRPr="00624EE5">
        <w:rPr>
          <w:rFonts w:cs="Tahoma"/>
          <w:color w:val="auto"/>
        </w:rPr>
        <w:t xml:space="preserve">Wykonawca zapłaci Zamawiającemu karę umową w wysokości 20% kwoty o jaką powinno ulec zwiększeniu wynagrodzenie przysługujące podwykonawcy, zgodnie z pkt. g) powyżej, w przypadku braku zapłaty lub nieterminowej zapłaty wynagrodzenia należnego podwykonawcy z tytułu zmiany wysokości wynagrodzenia, o której mowa w punktach </w:t>
      </w:r>
      <w:r w:rsidRPr="00624EE5">
        <w:rPr>
          <w:rFonts w:cs="Tahoma"/>
          <w:color w:val="auto"/>
        </w:rPr>
        <w:lastRenderedPageBreak/>
        <w:t>powyżej (por. art. 436 pkt 4 lit. a) PZP). Zamawiający może dochodzić odszkodowania przewyższającego wysokość zastrzeżonej kar umownej. Do kary umownej, o której mowa w niniejszym ustępie stosuje się przewidziany Umową górny łączny limit kar umownych.</w:t>
      </w:r>
    </w:p>
    <w:p w14:paraId="0D8E4BCF" w14:textId="2F278DF5" w:rsidR="1912DCAD" w:rsidRPr="00D31D03" w:rsidRDefault="00624EE5" w:rsidP="001D24F5">
      <w:pPr>
        <w:pStyle w:val="Akapitzlist"/>
        <w:numPr>
          <w:ilvl w:val="1"/>
          <w:numId w:val="32"/>
        </w:numPr>
        <w:spacing w:before="120" w:after="120" w:line="276" w:lineRule="auto"/>
        <w:ind w:left="709" w:hanging="425"/>
        <w:contextualSpacing w:val="0"/>
        <w:rPr>
          <w:rFonts w:cs="Tahoma"/>
          <w:color w:val="auto"/>
        </w:rPr>
      </w:pPr>
      <w:r w:rsidRPr="00624EE5">
        <w:rPr>
          <w:rFonts w:cs="Tahoma"/>
          <w:color w:val="auto"/>
        </w:rPr>
        <w:t>Strony zgodnie postanawiają, że procedowanie, analizowanie, odmowa, spory etc. zmiany wynagrodzenia na podstawie postanowień niniejszego ustępy nie stanowią i nie będą stanowić jakiejkolwiek podstawy do wstrzymania wykonywania zobowiązań Stron z Umowy, a wszelkie spory dot. zmiany wynagrodzenia w oparciu o postanowienia niniejszego ustępu pozostaną bez negatywnego wpływu na wykonywanie i gotowość Stron do wykonywania Umowy.</w:t>
      </w:r>
    </w:p>
    <w:p w14:paraId="3B61480C" w14:textId="7BB23993" w:rsidR="008E6A8D" w:rsidRPr="00D31D03" w:rsidRDefault="009D36C3" w:rsidP="001D24F5">
      <w:pPr>
        <w:pStyle w:val="Akapitzlist"/>
        <w:numPr>
          <w:ilvl w:val="0"/>
          <w:numId w:val="32"/>
        </w:numPr>
        <w:spacing w:before="120" w:after="120"/>
        <w:contextualSpacing w:val="0"/>
        <w:rPr>
          <w:rFonts w:cs="Tahoma"/>
          <w:color w:val="auto"/>
          <w:szCs w:val="20"/>
        </w:rPr>
      </w:pPr>
      <w:r w:rsidRPr="009D36C3">
        <w:rPr>
          <w:rFonts w:cs="Tahoma"/>
          <w:color w:val="auto"/>
          <w:szCs w:val="20"/>
        </w:rPr>
        <w:t>Zamawiający przewiduje dokonanie zmiany wysokości wynagrodzenia należnego Wykonawcy każdorazowo w przypadku zmiany stawki podatku od towarów i usług, na zasadach i w sposób określony w niniejszym punkcie, jeżeli zmiany te będą miały wpływ na koszty wykonania Umowy przez Wykonawcę. Zmiana wysokości wynagrodzenia należnego Wykonawcy w przypadku zaistnienia przesłanki wskazanej powyżej, będzie odnosić się wyłącznie do części przedmiotu Umowy pozostałej do zrealizowania, zgodnie z terminami ustalonymi Umową, po dniu wejścia w życie przepisów zmieniających stawkę podatku od towarów i usług oraz wyłącznie do części przedmiotu Umowy, do której zastosowanie znajdzie zmiana stawki podatku od towarów i usług. W przypadku zmiany, o której mowa powyżej wartość wynagrodzenia netto nie zmieni się, a wartość wynagrodzenia brutto zostanie wyliczona na podstawie nowych przepisów.</w:t>
      </w:r>
    </w:p>
    <w:p w14:paraId="21AB982C" w14:textId="77777777" w:rsidR="0037338E" w:rsidRPr="0037338E" w:rsidRDefault="0037338E" w:rsidP="001D24F5">
      <w:pPr>
        <w:pStyle w:val="Akapitzlist"/>
        <w:numPr>
          <w:ilvl w:val="0"/>
          <w:numId w:val="32"/>
        </w:numPr>
        <w:spacing w:before="120" w:after="120"/>
        <w:contextualSpacing w:val="0"/>
        <w:rPr>
          <w:rFonts w:cs="Tahoma"/>
          <w:color w:val="auto"/>
          <w:szCs w:val="20"/>
        </w:rPr>
      </w:pPr>
      <w:r w:rsidRPr="0037338E">
        <w:rPr>
          <w:rFonts w:cs="Tahoma"/>
          <w:color w:val="auto"/>
          <w:szCs w:val="20"/>
        </w:rPr>
        <w:t xml:space="preserve">Zamawiający przewiduje możliwość skorzystania z prawa opcji, o którym mowa w art. 441 ustawy Prawo zamówień publicznych w zakresie Zadania II - Usługi opieki powdrożeniowej. </w:t>
      </w:r>
    </w:p>
    <w:p w14:paraId="24708E53" w14:textId="77777777" w:rsidR="008E64D6" w:rsidRPr="008E64D6" w:rsidRDefault="008E64D6" w:rsidP="001D24F5">
      <w:pPr>
        <w:pStyle w:val="Akapitzlist"/>
        <w:numPr>
          <w:ilvl w:val="0"/>
          <w:numId w:val="32"/>
        </w:numPr>
        <w:spacing w:before="120" w:after="120"/>
        <w:contextualSpacing w:val="0"/>
        <w:rPr>
          <w:rFonts w:cs="Tahoma"/>
          <w:color w:val="auto"/>
          <w:szCs w:val="20"/>
        </w:rPr>
      </w:pPr>
      <w:r w:rsidRPr="008E64D6">
        <w:rPr>
          <w:rFonts w:cs="Tahoma"/>
          <w:color w:val="auto"/>
          <w:szCs w:val="20"/>
        </w:rPr>
        <w:t xml:space="preserve">Prawo opcji obejmuje możliwość zwiększenia liczby godzin o maksymalnie 10% podstawowej puli godzin przewidzianej w ramach Zadania II, jednak nie więcej niż 60 godzin w całym okresie realizacji umowy. </w:t>
      </w:r>
    </w:p>
    <w:p w14:paraId="5742A45A" w14:textId="3D066CE5" w:rsidR="00AD1ED0" w:rsidRDefault="008E64D6" w:rsidP="001D24F5">
      <w:pPr>
        <w:pStyle w:val="Akapitzlist"/>
        <w:numPr>
          <w:ilvl w:val="0"/>
          <w:numId w:val="32"/>
        </w:numPr>
        <w:spacing w:before="120" w:after="120" w:line="276" w:lineRule="auto"/>
        <w:contextualSpacing w:val="0"/>
        <w:rPr>
          <w:rFonts w:cs="Tahoma"/>
          <w:color w:val="auto"/>
          <w:szCs w:val="20"/>
        </w:rPr>
      </w:pPr>
      <w:r>
        <w:rPr>
          <w:rFonts w:cs="Tahoma"/>
          <w:color w:val="auto"/>
          <w:szCs w:val="20"/>
        </w:rPr>
        <w:t>Warunki prawa opcji:</w:t>
      </w:r>
    </w:p>
    <w:p w14:paraId="6D2BFA0A" w14:textId="18F2A455" w:rsidR="008E64D6" w:rsidRDefault="009D54FA" w:rsidP="001D24F5">
      <w:pPr>
        <w:pStyle w:val="Akapitzlist"/>
        <w:numPr>
          <w:ilvl w:val="1"/>
          <w:numId w:val="32"/>
        </w:numPr>
        <w:spacing w:before="120" w:after="120" w:line="276" w:lineRule="auto"/>
        <w:ind w:left="709" w:hanging="425"/>
        <w:contextualSpacing w:val="0"/>
        <w:rPr>
          <w:rFonts w:cs="Tahoma"/>
          <w:color w:val="auto"/>
          <w:szCs w:val="20"/>
        </w:rPr>
      </w:pPr>
      <w:r w:rsidRPr="009D54FA">
        <w:rPr>
          <w:rFonts w:cs="Tahoma"/>
          <w:color w:val="auto"/>
          <w:szCs w:val="20"/>
        </w:rPr>
        <w:t>Skorzystanie z prawa opcji jest uprawnieniem Zamawiającego, z którego może, ale nie musi skorzystać</w:t>
      </w:r>
      <w:r>
        <w:rPr>
          <w:rFonts w:cs="Tahoma"/>
          <w:color w:val="auto"/>
          <w:szCs w:val="20"/>
        </w:rPr>
        <w:t>;</w:t>
      </w:r>
    </w:p>
    <w:p w14:paraId="55D8FF11" w14:textId="196D75AC" w:rsidR="00086C79" w:rsidRDefault="00086C79" w:rsidP="001D24F5">
      <w:pPr>
        <w:pStyle w:val="Akapitzlist"/>
        <w:numPr>
          <w:ilvl w:val="1"/>
          <w:numId w:val="32"/>
        </w:numPr>
        <w:spacing w:before="120" w:after="120" w:line="276" w:lineRule="auto"/>
        <w:ind w:left="709" w:hanging="425"/>
        <w:contextualSpacing w:val="0"/>
        <w:rPr>
          <w:rFonts w:cs="Tahoma"/>
          <w:color w:val="auto"/>
          <w:szCs w:val="20"/>
        </w:rPr>
      </w:pPr>
      <w:r w:rsidRPr="00086C79">
        <w:rPr>
          <w:rFonts w:cs="Tahoma"/>
          <w:color w:val="auto"/>
          <w:szCs w:val="20"/>
        </w:rPr>
        <w:t>Usługi realizowane w ramach prawa opcji będą świadczone na zasadach określonych dla Zadania II w zamówieniu podstawowym</w:t>
      </w:r>
      <w:r>
        <w:rPr>
          <w:rFonts w:cs="Tahoma"/>
          <w:color w:val="auto"/>
          <w:szCs w:val="20"/>
        </w:rPr>
        <w:t>;</w:t>
      </w:r>
    </w:p>
    <w:p w14:paraId="69F5886D" w14:textId="412C4342" w:rsidR="00086C79" w:rsidRDefault="00422195" w:rsidP="001D24F5">
      <w:pPr>
        <w:pStyle w:val="Akapitzlist"/>
        <w:numPr>
          <w:ilvl w:val="1"/>
          <w:numId w:val="32"/>
        </w:numPr>
        <w:spacing w:before="120" w:after="120" w:line="276" w:lineRule="auto"/>
        <w:ind w:left="709" w:hanging="425"/>
        <w:contextualSpacing w:val="0"/>
        <w:rPr>
          <w:rFonts w:cs="Tahoma"/>
          <w:color w:val="auto"/>
          <w:szCs w:val="20"/>
        </w:rPr>
      </w:pPr>
      <w:r w:rsidRPr="00422195">
        <w:rPr>
          <w:rFonts w:cs="Tahoma"/>
          <w:color w:val="auto"/>
          <w:szCs w:val="20"/>
        </w:rPr>
        <w:t>Uruchomienie prawa opcji następuje poprzez złożenie przez Zamawiającego oświadczenia woli w formie pisemnej lub elektronicznej w dowolnym czasie trwania umowy</w:t>
      </w:r>
      <w:r>
        <w:rPr>
          <w:rFonts w:cs="Tahoma"/>
          <w:color w:val="auto"/>
          <w:szCs w:val="20"/>
        </w:rPr>
        <w:t>;</w:t>
      </w:r>
    </w:p>
    <w:p w14:paraId="3FFA6EC9" w14:textId="506C155E" w:rsidR="00422195" w:rsidRDefault="00ED7CDF" w:rsidP="001D24F5">
      <w:pPr>
        <w:pStyle w:val="Akapitzlist"/>
        <w:numPr>
          <w:ilvl w:val="1"/>
          <w:numId w:val="32"/>
        </w:numPr>
        <w:spacing w:before="120" w:after="120" w:line="276" w:lineRule="auto"/>
        <w:ind w:left="709" w:hanging="425"/>
        <w:contextualSpacing w:val="0"/>
        <w:rPr>
          <w:rFonts w:cs="Tahoma"/>
          <w:color w:val="auto"/>
          <w:szCs w:val="20"/>
        </w:rPr>
      </w:pPr>
      <w:r w:rsidRPr="00ED7CDF">
        <w:rPr>
          <w:rFonts w:cs="Tahoma"/>
          <w:color w:val="auto"/>
          <w:szCs w:val="20"/>
        </w:rPr>
        <w:t>Zamawiający może sukcesywnie dokupować godziny w ramach prawa opcji, według bieżących potrzeb</w:t>
      </w:r>
      <w:r>
        <w:rPr>
          <w:rFonts w:cs="Tahoma"/>
          <w:color w:val="auto"/>
          <w:szCs w:val="20"/>
        </w:rPr>
        <w:t>;</w:t>
      </w:r>
    </w:p>
    <w:p w14:paraId="5A4856CD" w14:textId="42149CC6" w:rsidR="00ED7CDF" w:rsidRDefault="00E83E65" w:rsidP="001D24F5">
      <w:pPr>
        <w:pStyle w:val="Akapitzlist"/>
        <w:numPr>
          <w:ilvl w:val="1"/>
          <w:numId w:val="32"/>
        </w:numPr>
        <w:spacing w:before="120" w:after="120" w:line="276" w:lineRule="auto"/>
        <w:ind w:left="709" w:hanging="425"/>
        <w:contextualSpacing w:val="0"/>
        <w:rPr>
          <w:rFonts w:cs="Tahoma"/>
          <w:color w:val="auto"/>
          <w:szCs w:val="20"/>
        </w:rPr>
      </w:pPr>
      <w:r w:rsidRPr="00E83E65">
        <w:rPr>
          <w:rFonts w:cs="Tahoma"/>
          <w:color w:val="auto"/>
          <w:szCs w:val="20"/>
        </w:rPr>
        <w:lastRenderedPageBreak/>
        <w:t>Za każdą partię zakupionych dodatkowo godzin Wykonawca wystawi odrębną fakturę</w:t>
      </w:r>
      <w:r w:rsidR="0028633A">
        <w:rPr>
          <w:rFonts w:cs="Tahoma"/>
          <w:color w:val="auto"/>
          <w:szCs w:val="20"/>
        </w:rPr>
        <w:t xml:space="preserve"> w terminie 21 dni od dnia złożenia przez Zamawiającego oświadczenia w przedmiocie skorzystania przez Zamawiającego z prawa opcji</w:t>
      </w:r>
      <w:r>
        <w:rPr>
          <w:rFonts w:cs="Tahoma"/>
          <w:color w:val="auto"/>
          <w:szCs w:val="20"/>
        </w:rPr>
        <w:t>;</w:t>
      </w:r>
    </w:p>
    <w:p w14:paraId="072D4BE8" w14:textId="0C57644F" w:rsidR="00E83E65" w:rsidRDefault="00B60D7E" w:rsidP="001D24F5">
      <w:pPr>
        <w:pStyle w:val="Akapitzlist"/>
        <w:numPr>
          <w:ilvl w:val="1"/>
          <w:numId w:val="32"/>
        </w:numPr>
        <w:spacing w:before="120" w:after="120" w:line="276" w:lineRule="auto"/>
        <w:ind w:left="709" w:hanging="425"/>
        <w:contextualSpacing w:val="0"/>
        <w:rPr>
          <w:rFonts w:cs="Tahoma"/>
          <w:color w:val="auto"/>
          <w:szCs w:val="20"/>
        </w:rPr>
      </w:pPr>
      <w:r w:rsidRPr="00B60D7E">
        <w:rPr>
          <w:rFonts w:cs="Tahoma"/>
          <w:color w:val="auto"/>
          <w:szCs w:val="20"/>
        </w:rPr>
        <w:t>Wykonawcy nie przysługuje żadne roszczenie w stosunku do Zamawiającego w przypadku nieskorzystania z prawa opcji</w:t>
      </w:r>
      <w:r>
        <w:rPr>
          <w:rFonts w:cs="Tahoma"/>
          <w:color w:val="auto"/>
          <w:szCs w:val="20"/>
        </w:rPr>
        <w:t>.</w:t>
      </w:r>
    </w:p>
    <w:p w14:paraId="432383B4" w14:textId="45FB5D9A" w:rsidR="000521C9" w:rsidRDefault="002026B7" w:rsidP="001D24F5">
      <w:pPr>
        <w:pStyle w:val="Akapitzlist"/>
        <w:numPr>
          <w:ilvl w:val="0"/>
          <w:numId w:val="32"/>
        </w:numPr>
        <w:spacing w:before="120" w:after="120" w:line="276" w:lineRule="auto"/>
        <w:contextualSpacing w:val="0"/>
        <w:rPr>
          <w:rFonts w:cs="Tahoma"/>
          <w:color w:val="auto"/>
          <w:szCs w:val="20"/>
        </w:rPr>
      </w:pPr>
      <w:r>
        <w:rPr>
          <w:rFonts w:cs="Tahoma"/>
          <w:color w:val="auto"/>
          <w:szCs w:val="20"/>
        </w:rPr>
        <w:t xml:space="preserve">Zamawiający zastrzega sobie prawo dochodzenia odszkodowania za szkody </w:t>
      </w:r>
      <w:r w:rsidR="008245DF">
        <w:rPr>
          <w:rFonts w:cs="Tahoma"/>
          <w:color w:val="auto"/>
          <w:szCs w:val="20"/>
        </w:rPr>
        <w:t>powstałe na tle wykonywania zawartej Umowy z winy Wykonawcy</w:t>
      </w:r>
      <w:r>
        <w:rPr>
          <w:rFonts w:cs="Tahoma"/>
          <w:color w:val="auto"/>
          <w:szCs w:val="20"/>
        </w:rPr>
        <w:t xml:space="preserve"> na zasadach ogólnych.</w:t>
      </w:r>
    </w:p>
    <w:p w14:paraId="639998A2" w14:textId="37FD302E" w:rsidR="00E34290" w:rsidRPr="00D31D03" w:rsidRDefault="002026B7" w:rsidP="001D24F5">
      <w:pPr>
        <w:pStyle w:val="Akapitzlist"/>
        <w:numPr>
          <w:ilvl w:val="0"/>
          <w:numId w:val="32"/>
        </w:numPr>
        <w:spacing w:before="120" w:after="120" w:line="276" w:lineRule="auto"/>
        <w:contextualSpacing w:val="0"/>
        <w:rPr>
          <w:rFonts w:cs="Tahoma"/>
          <w:color w:val="auto"/>
          <w:szCs w:val="20"/>
        </w:rPr>
      </w:pPr>
      <w:r w:rsidRPr="00AD1ED0">
        <w:rPr>
          <w:rFonts w:cs="Tahoma"/>
          <w:color w:val="auto"/>
          <w:szCs w:val="20"/>
        </w:rPr>
        <w:t>Zamawiający może odstąpić od Umowy</w:t>
      </w:r>
      <w:r w:rsidR="00E90144" w:rsidRPr="00D31D03">
        <w:rPr>
          <w:rFonts w:cs="Tahoma"/>
          <w:color w:val="auto"/>
          <w:szCs w:val="20"/>
        </w:rPr>
        <w:t xml:space="preserve"> ze skutkiem natychmiastowym w przypadku naruszenia przez Wykonawcę istotnych postanowień Umowy i nie dokona naprawy takiego naruszenia w ciągu 30 (słownie: trzydziestu) dni od otrzymania pisemnego zawiadomienia o takim naruszeniu.</w:t>
      </w:r>
    </w:p>
    <w:p w14:paraId="5B7CE3A3" w14:textId="259315AF" w:rsidR="002C4967" w:rsidRPr="00D31D03" w:rsidRDefault="002C4967" w:rsidP="001D24F5">
      <w:pPr>
        <w:pStyle w:val="Akapitzlist"/>
        <w:numPr>
          <w:ilvl w:val="0"/>
          <w:numId w:val="32"/>
        </w:numPr>
        <w:spacing w:before="120" w:after="120" w:line="276" w:lineRule="auto"/>
        <w:contextualSpacing w:val="0"/>
        <w:rPr>
          <w:rFonts w:cs="Tahoma"/>
          <w:color w:val="auto"/>
          <w:szCs w:val="20"/>
        </w:rPr>
      </w:pPr>
      <w:r w:rsidRPr="00D31D03">
        <w:rPr>
          <w:rFonts w:cs="Tahoma"/>
          <w:color w:val="auto"/>
          <w:szCs w:val="20"/>
        </w:rPr>
        <w:t>Zamawiający może odstąpić od Umowy ze skutkiem natychmiastowym w przypadku postawienia Wykonawcy w stan przymusowej lub dobrowolnej likwidacji, w celu innym niż połączenie lub przekształcenie wła</w:t>
      </w:r>
      <w:r w:rsidR="00F12AD5" w:rsidRPr="00D31D03">
        <w:rPr>
          <w:rFonts w:cs="Tahoma"/>
          <w:color w:val="auto"/>
          <w:szCs w:val="20"/>
        </w:rPr>
        <w:t xml:space="preserve">snościowe. </w:t>
      </w:r>
    </w:p>
    <w:p w14:paraId="5AAA1F7B" w14:textId="24739B99" w:rsidR="002026B7" w:rsidRPr="00AD1ED0" w:rsidRDefault="00E34290" w:rsidP="001D24F5">
      <w:pPr>
        <w:pStyle w:val="Akapitzlist"/>
        <w:numPr>
          <w:ilvl w:val="0"/>
          <w:numId w:val="32"/>
        </w:numPr>
        <w:spacing w:before="120" w:after="120" w:line="276" w:lineRule="auto"/>
        <w:contextualSpacing w:val="0"/>
        <w:rPr>
          <w:rFonts w:cs="Tahoma"/>
          <w:color w:val="auto"/>
          <w:szCs w:val="20"/>
        </w:rPr>
      </w:pPr>
      <w:r w:rsidRPr="00AD1ED0">
        <w:rPr>
          <w:rFonts w:cs="Tahoma"/>
          <w:color w:val="auto"/>
          <w:szCs w:val="20"/>
        </w:rPr>
        <w:t xml:space="preserve">Wykonawca </w:t>
      </w:r>
      <w:r w:rsidR="002623F0" w:rsidRPr="00AD1ED0">
        <w:rPr>
          <w:rFonts w:cs="Tahoma"/>
          <w:color w:val="auto"/>
          <w:szCs w:val="20"/>
        </w:rPr>
        <w:t>ma możliwość odstąpienia od Umowy w przypadku naruszenia przez Zamawiającego istotnych postanowień Umowy.</w:t>
      </w:r>
      <w:r w:rsidR="00CB2D90" w:rsidRPr="00AD1ED0">
        <w:rPr>
          <w:rFonts w:cs="Tahoma"/>
          <w:color w:val="auto"/>
          <w:szCs w:val="20"/>
        </w:rPr>
        <w:t xml:space="preserve"> Oświadczenie o odstąpieniu winno być pod rygorem nieważności sporządzone na piśmie.</w:t>
      </w:r>
    </w:p>
    <w:p w14:paraId="09A56BE9" w14:textId="77777777" w:rsidR="008B132E" w:rsidRDefault="003121F8" w:rsidP="001D24F5">
      <w:pPr>
        <w:pStyle w:val="Akapitzlist"/>
        <w:numPr>
          <w:ilvl w:val="0"/>
          <w:numId w:val="32"/>
        </w:numPr>
        <w:spacing w:before="120" w:after="120" w:line="276" w:lineRule="auto"/>
        <w:contextualSpacing w:val="0"/>
        <w:rPr>
          <w:rFonts w:cs="Tahoma"/>
          <w:color w:val="auto"/>
          <w:szCs w:val="20"/>
        </w:rPr>
      </w:pPr>
      <w:r>
        <w:rPr>
          <w:rFonts w:cs="Tahoma"/>
          <w:color w:val="auto"/>
          <w:szCs w:val="20"/>
        </w:rPr>
        <w:t>Zamawiający ma prawo dochodzenia od Wykonawcy kary umownej w przypadku odstąpienia przez którąkolwiek ze stron od Umowy z powodu okoliczności leżących po stronie Wykonawcy, w wysokości 30% wynagrodzenia</w:t>
      </w:r>
      <w:r w:rsidR="008E08FF">
        <w:rPr>
          <w:rFonts w:cs="Tahoma"/>
          <w:color w:val="auto"/>
          <w:szCs w:val="20"/>
        </w:rPr>
        <w:t xml:space="preserve"> brutto Wykonawcy z tytułu realizacji przedmiotu umowy. </w:t>
      </w:r>
    </w:p>
    <w:p w14:paraId="19634776" w14:textId="4396C236" w:rsidR="005564A5" w:rsidRDefault="0032412C" w:rsidP="001D24F5">
      <w:pPr>
        <w:pStyle w:val="Akapitzlist"/>
        <w:numPr>
          <w:ilvl w:val="0"/>
          <w:numId w:val="32"/>
        </w:numPr>
        <w:spacing w:before="120" w:after="120" w:line="276" w:lineRule="auto"/>
        <w:contextualSpacing w:val="0"/>
        <w:rPr>
          <w:rFonts w:cs="Tahoma"/>
          <w:color w:val="auto"/>
          <w:szCs w:val="20"/>
        </w:rPr>
      </w:pPr>
      <w:r>
        <w:rPr>
          <w:rFonts w:cs="Tahoma"/>
          <w:color w:val="auto"/>
          <w:szCs w:val="20"/>
        </w:rPr>
        <w:t xml:space="preserve">Wysokość kar umownych naliczonych Wykonawcy łącznie nie może przekroczyć wartości 30% wynagrodzenia brutto </w:t>
      </w:r>
      <w:r w:rsidR="008B132E">
        <w:rPr>
          <w:rFonts w:cs="Tahoma"/>
          <w:color w:val="auto"/>
          <w:szCs w:val="20"/>
        </w:rPr>
        <w:t xml:space="preserve">Wykonawcy z tytułu realizacji przedmiotu umowy. </w:t>
      </w:r>
    </w:p>
    <w:p w14:paraId="6B1DF8F5" w14:textId="39CB6336" w:rsidR="007C1EBC" w:rsidRDefault="00FD47CC" w:rsidP="001D24F5">
      <w:pPr>
        <w:pStyle w:val="Akapitzlist"/>
        <w:numPr>
          <w:ilvl w:val="0"/>
          <w:numId w:val="32"/>
        </w:numPr>
        <w:spacing w:before="120" w:after="120" w:line="276" w:lineRule="auto"/>
        <w:contextualSpacing w:val="0"/>
        <w:rPr>
          <w:rFonts w:cs="Tahoma"/>
          <w:color w:val="auto"/>
          <w:szCs w:val="20"/>
        </w:rPr>
      </w:pPr>
      <w:r>
        <w:rPr>
          <w:rFonts w:cs="Tahoma"/>
          <w:color w:val="auto"/>
          <w:szCs w:val="20"/>
        </w:rPr>
        <w:t xml:space="preserve">Prawa i obowiązki stron Umowy w zakresie związanym z ochroną danych osobowych objęte są odrębną umową powierzenia przetwarzania danych osobowych, </w:t>
      </w:r>
      <w:r w:rsidR="00C11209">
        <w:rPr>
          <w:rFonts w:cs="Tahoma"/>
          <w:color w:val="auto"/>
          <w:szCs w:val="20"/>
        </w:rPr>
        <w:t xml:space="preserve">którą Strony zobowiązane są zawrzeć. </w:t>
      </w:r>
    </w:p>
    <w:p w14:paraId="07FE72D3" w14:textId="5FFE5218" w:rsidR="006D4CE2" w:rsidRDefault="00C11209" w:rsidP="001D24F5">
      <w:pPr>
        <w:pStyle w:val="Akapitzlist"/>
        <w:numPr>
          <w:ilvl w:val="0"/>
          <w:numId w:val="32"/>
        </w:numPr>
        <w:spacing w:before="120" w:after="120" w:line="276" w:lineRule="auto"/>
        <w:contextualSpacing w:val="0"/>
        <w:rPr>
          <w:rFonts w:cs="Tahoma"/>
          <w:color w:val="auto"/>
          <w:szCs w:val="20"/>
        </w:rPr>
      </w:pPr>
      <w:r>
        <w:rPr>
          <w:rFonts w:cs="Tahoma"/>
          <w:color w:val="auto"/>
          <w:szCs w:val="20"/>
        </w:rPr>
        <w:t xml:space="preserve">Strony zobowiązują się do zawarcia umowy o zachowanie poufności. </w:t>
      </w:r>
    </w:p>
    <w:p w14:paraId="5455DC38" w14:textId="2C91A5E2" w:rsidR="00A50C51" w:rsidRDefault="006D4CE2" w:rsidP="001D24F5">
      <w:pPr>
        <w:pStyle w:val="Akapitzlist"/>
        <w:numPr>
          <w:ilvl w:val="0"/>
          <w:numId w:val="32"/>
        </w:numPr>
        <w:spacing w:before="120" w:after="120" w:line="276" w:lineRule="auto"/>
        <w:contextualSpacing w:val="0"/>
        <w:rPr>
          <w:rFonts w:cs="Tahoma"/>
          <w:color w:val="auto"/>
        </w:rPr>
      </w:pPr>
      <w:r w:rsidRPr="00D31D03">
        <w:rPr>
          <w:rFonts w:cs="Tahoma"/>
          <w:color w:val="auto"/>
          <w:szCs w:val="20"/>
        </w:rPr>
        <w:t xml:space="preserve">W razie powstania sporu pomiędzy </w:t>
      </w:r>
      <w:r w:rsidR="00543AEA">
        <w:rPr>
          <w:rFonts w:cs="Tahoma"/>
          <w:color w:val="auto"/>
          <w:szCs w:val="20"/>
        </w:rPr>
        <w:t>stronami Umowy</w:t>
      </w:r>
      <w:r w:rsidRPr="00D31D03">
        <w:rPr>
          <w:rFonts w:cs="Tahoma"/>
          <w:color w:val="auto"/>
          <w:szCs w:val="20"/>
        </w:rPr>
        <w:t xml:space="preserve"> na tle wykonania Umowy, przed wystąpieniem na drogę sądową </w:t>
      </w:r>
      <w:r w:rsidR="00543AEA">
        <w:rPr>
          <w:rFonts w:cs="Tahoma"/>
          <w:color w:val="auto"/>
          <w:szCs w:val="20"/>
        </w:rPr>
        <w:t>strony Umowy</w:t>
      </w:r>
      <w:r w:rsidRPr="00D31D03">
        <w:rPr>
          <w:rFonts w:cs="Tahoma"/>
          <w:color w:val="auto"/>
          <w:szCs w:val="20"/>
        </w:rPr>
        <w:t xml:space="preserve"> podejmą starania w celu rozwiązania rozbieżności na drodze negocjacji. Brak porozumienia, co do rozstrzygnięcia kwestii spornej w terminie 30 dni od daty jej zgłoszenia przez którąkolwiek ze </w:t>
      </w:r>
      <w:r w:rsidR="00543AEA">
        <w:rPr>
          <w:rFonts w:cs="Tahoma"/>
          <w:color w:val="auto"/>
          <w:szCs w:val="20"/>
        </w:rPr>
        <w:t>stron Umowy</w:t>
      </w:r>
      <w:r w:rsidRPr="00D31D03">
        <w:rPr>
          <w:rFonts w:cs="Tahoma"/>
          <w:color w:val="auto"/>
          <w:szCs w:val="20"/>
        </w:rPr>
        <w:t>, uprawnia drugą Stronę do skierowania sprawy na drogę postępowania sądowego</w:t>
      </w:r>
      <w:r>
        <w:rPr>
          <w:rFonts w:cs="Tahoma"/>
          <w:color w:val="auto"/>
          <w:szCs w:val="20"/>
        </w:rPr>
        <w:t>.</w:t>
      </w:r>
      <w:r w:rsidR="00543AEA">
        <w:rPr>
          <w:rFonts w:cs="Tahoma"/>
          <w:color w:val="auto"/>
          <w:szCs w:val="20"/>
        </w:rPr>
        <w:t xml:space="preserve"> Sądem właściwym dla rozwiązania powstałego pomiędzy stronami Umowy sporu będzie sąd właściwy dla siedziby Zamawiające. </w:t>
      </w:r>
    </w:p>
    <w:p w14:paraId="5BABBD04" w14:textId="67FDC2B2" w:rsidR="00ED7972" w:rsidRPr="001D24F5" w:rsidRDefault="00543AEA" w:rsidP="001D24F5">
      <w:pPr>
        <w:pStyle w:val="Akapitzlist"/>
        <w:numPr>
          <w:ilvl w:val="0"/>
          <w:numId w:val="32"/>
        </w:numPr>
        <w:spacing w:before="120" w:after="120" w:line="276" w:lineRule="auto"/>
        <w:contextualSpacing w:val="0"/>
        <w:rPr>
          <w:rFonts w:cs="Tahoma"/>
          <w:color w:val="auto"/>
          <w:szCs w:val="20"/>
        </w:rPr>
      </w:pPr>
      <w:r>
        <w:rPr>
          <w:rFonts w:cs="Tahoma"/>
          <w:color w:val="auto"/>
          <w:szCs w:val="20"/>
        </w:rPr>
        <w:lastRenderedPageBreak/>
        <w:t>Wszelkie zmiany i uzupełnienia Umowy dla swej ważności wymagają zachowania formy pisemnej pod rygorem nieważności.</w:t>
      </w:r>
    </w:p>
    <w:sectPr w:rsidR="00ED7972" w:rsidRPr="001D24F5" w:rsidSect="00DA52A1">
      <w:footerReference w:type="default" r:id="rId12"/>
      <w:headerReference w:type="first" r:id="rId13"/>
      <w:footerReference w:type="first" r:id="rId14"/>
      <w:pgSz w:w="11906" w:h="16838" w:code="9"/>
      <w:pgMar w:top="2325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1844E4" w14:textId="77777777" w:rsidR="001D7659" w:rsidRDefault="001D7659" w:rsidP="006747BD">
      <w:pPr>
        <w:spacing w:after="0" w:line="240" w:lineRule="auto"/>
      </w:pPr>
      <w:r>
        <w:separator/>
      </w:r>
    </w:p>
  </w:endnote>
  <w:endnote w:type="continuationSeparator" w:id="0">
    <w:p w14:paraId="17711F35" w14:textId="77777777" w:rsidR="001D7659" w:rsidRDefault="001D7659" w:rsidP="006747BD">
      <w:pPr>
        <w:spacing w:after="0" w:line="240" w:lineRule="auto"/>
      </w:pPr>
      <w:r>
        <w:continuationSeparator/>
      </w:r>
    </w:p>
  </w:endnote>
  <w:endnote w:type="continuationNotice" w:id="1">
    <w:p w14:paraId="10BD0B33" w14:textId="77777777" w:rsidR="001D7659" w:rsidRDefault="001D765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-Bold">
    <w:altName w:val="Verdana"/>
    <w:panose1 w:val="00000000000000000000"/>
    <w:charset w:val="00"/>
    <w:family w:val="roman"/>
    <w:notTrueType/>
    <w:pitch w:val="default"/>
  </w:font>
  <w:font w:name="TimesNewRomanPS-BoldMT">
    <w:altName w:val="Times New Roman"/>
    <w:charset w:val="EE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1D50ED0A" w14:textId="77777777" w:rsidR="00E51FEC" w:rsidRDefault="00E51FEC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E66CB8">
              <w:rPr>
                <w:bCs/>
                <w:noProof/>
              </w:rPr>
              <w:t>3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E66CB8">
              <w:rPr>
                <w:bCs/>
                <w:noProof/>
              </w:rPr>
              <w:t>20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4A2673C" w14:textId="1082BF5B" w:rsidR="00E51FEC" w:rsidRDefault="00E51FEC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58242" behindDoc="1" locked="1" layoutInCell="1" allowOverlap="1" wp14:anchorId="556D34D9" wp14:editId="59914272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801CA">
      <w:rPr>
        <w:noProof/>
      </w:rPr>
      <mc:AlternateContent>
        <mc:Choice Requires="wps">
          <w:drawing>
            <wp:anchor distT="0" distB="0" distL="114300" distR="114300" simplePos="0" relativeHeight="251658243" behindDoc="1" locked="1" layoutInCell="1" allowOverlap="1" wp14:anchorId="29C1EF8B" wp14:editId="64263F34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740" cy="539750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740" cy="5397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8729D3B" w14:textId="77777777" w:rsidR="00E51FEC" w:rsidRDefault="00E51FE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1006DC5E" w14:textId="0AC18F00" w:rsidR="00E51FEC" w:rsidRDefault="00E51FEC" w:rsidP="00A4666C">
                          <w:pPr>
                            <w:pStyle w:val="LukStopka-adres"/>
                          </w:pPr>
                          <w:r>
                            <w:t xml:space="preserve">54-066 Wrocław, ul. Stabłowicka 147, Tel: +48 71 734 77 77, </w:t>
                          </w:r>
                        </w:p>
                        <w:p w14:paraId="7240C641" w14:textId="2901DFEB" w:rsidR="00E51FEC" w:rsidRPr="00D31D03" w:rsidRDefault="00E51FEC" w:rsidP="00A4666C">
                          <w:pPr>
                            <w:pStyle w:val="LukStopka-adres"/>
                          </w:pPr>
                          <w:r w:rsidRPr="00D31D03">
                            <w:t>E-mail: biuro@port.lukasiewicz.gov.pl | NIP: 894 314 05 23, REGON: 386585168</w:t>
                          </w:r>
                        </w:p>
                        <w:p w14:paraId="3A02B016" w14:textId="77777777" w:rsidR="00E51FEC" w:rsidRDefault="00E51FEC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142A1B3B" w14:textId="210753A2" w:rsidR="00E51FEC" w:rsidRPr="00ED7972" w:rsidRDefault="00E51FEC" w:rsidP="006F645A">
                          <w:pPr>
                            <w:pStyle w:val="LukStopka-adres"/>
                          </w:pPr>
                          <w:r>
                            <w:t xml:space="preserve">Nr KRS: </w:t>
                          </w:r>
                          <w:r w:rsidRPr="0039324B">
                            <w:t>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C1EF8B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42.5pt;z-index:-25165823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" filled="f" stroked="f">
              <o:lock v:ext="edit" aspectratio="t"/>
              <v:textbox style="mso-fit-shape-to-text:t" inset="0,0,0,0">
                <w:txbxContent>
                  <w:p w14:paraId="68729D3B" w14:textId="77777777" w:rsidR="00E51FEC" w:rsidRDefault="00E51FE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1006DC5E" w14:textId="0AC18F00" w:rsidR="00E51FEC" w:rsidRDefault="00E51FEC" w:rsidP="00A4666C">
                    <w:pPr>
                      <w:pStyle w:val="LukStopka-adres"/>
                    </w:pPr>
                    <w:r>
                      <w:t xml:space="preserve">54-066 Wrocław, ul. Stabłowicka 147, Tel: +48 71 734 77 77, </w:t>
                    </w:r>
                  </w:p>
                  <w:p w14:paraId="7240C641" w14:textId="2901DFEB" w:rsidR="00E51FEC" w:rsidRPr="00D31D03" w:rsidRDefault="00E51FEC" w:rsidP="00A4666C">
                    <w:pPr>
                      <w:pStyle w:val="LukStopka-adres"/>
                    </w:pPr>
                    <w:r w:rsidRPr="00D31D03">
                      <w:t>E-mail: biuro@port.lukasiewicz.gov.pl | NIP: 894 314 05 23, REGON: 386585168</w:t>
                    </w:r>
                  </w:p>
                  <w:p w14:paraId="3A02B016" w14:textId="77777777" w:rsidR="00E51FEC" w:rsidRDefault="00E51FEC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142A1B3B" w14:textId="210753A2" w:rsidR="00E51FEC" w:rsidRPr="00ED7972" w:rsidRDefault="00E51FEC" w:rsidP="006F645A">
                    <w:pPr>
                      <w:pStyle w:val="LukStopka-adres"/>
                    </w:pPr>
                    <w:r>
                      <w:t xml:space="preserve">Nr KRS: </w:t>
                    </w:r>
                    <w:r w:rsidRPr="0039324B">
                      <w:t>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06644123" w14:textId="77777777" w:rsidR="00E51FEC" w:rsidRPr="00D40690" w:rsidRDefault="00E51FEC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EE4EBA">
              <w:rPr>
                <w:noProof/>
              </w:rP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EE4EBA">
              <w:rPr>
                <w:noProof/>
              </w:rPr>
              <w:t>20</w:t>
            </w:r>
            <w:r w:rsidRPr="00D40690">
              <w:fldChar w:fldCharType="end"/>
            </w:r>
          </w:p>
        </w:sdtContent>
      </w:sdt>
    </w:sdtContent>
  </w:sdt>
  <w:p w14:paraId="4F23970F" w14:textId="63E0F9A2" w:rsidR="00E51FEC" w:rsidRPr="00D06D36" w:rsidRDefault="00E51FEC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58240" behindDoc="1" locked="1" layoutInCell="1" allowOverlap="1" wp14:anchorId="19823586" wp14:editId="334C0A95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801CA">
      <mc:AlternateContent>
        <mc:Choice Requires="wps">
          <w:drawing>
            <wp:anchor distT="0" distB="0" distL="114300" distR="114300" simplePos="0" relativeHeight="251658241" behindDoc="1" locked="1" layoutInCell="1" allowOverlap="1" wp14:anchorId="4E1F7A86" wp14:editId="53AA1386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539750"/>
              <wp:effectExtent l="0" t="0" r="0" b="0"/>
              <wp:wrapNone/>
              <wp:docPr id="1" name="Pole tekstow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5397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3B6BA3E" w14:textId="77777777" w:rsidR="00E51FEC" w:rsidRDefault="00E51FEC" w:rsidP="00DA52A1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04139F5D" w14:textId="418F5078" w:rsidR="00E51FEC" w:rsidRDefault="00E51FEC" w:rsidP="00DA52A1">
                          <w:pPr>
                            <w:pStyle w:val="LukStopka-adres"/>
                          </w:pPr>
                          <w:r>
                            <w:t xml:space="preserve">54-066 Wrocław, ul. Stabłowicka 147, Tel: +48 71 734 77 77, </w:t>
                          </w:r>
                        </w:p>
                        <w:p w14:paraId="7FD56728" w14:textId="5D2C8402" w:rsidR="00E51FEC" w:rsidRPr="003F7900" w:rsidRDefault="00E51FEC" w:rsidP="00DA52A1">
                          <w:pPr>
                            <w:pStyle w:val="LukStopka-adres"/>
                          </w:pPr>
                          <w:r w:rsidRPr="003F7900">
                            <w:t>E-mail: biuro@port.lukasiewicz.gov.pl | NIP: 894 314 05 23, REGON: 386585168</w:t>
                          </w:r>
                        </w:p>
                        <w:p w14:paraId="38E36876" w14:textId="77777777" w:rsidR="00E51FEC" w:rsidRDefault="00E51FEC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072B4552" w14:textId="37CC1F62" w:rsidR="00E51FEC" w:rsidRPr="00ED7972" w:rsidRDefault="00E51FEC" w:rsidP="00ED7972">
                          <w:pPr>
                            <w:pStyle w:val="LukStopka-adres"/>
                          </w:pPr>
                          <w:r>
                            <w:t xml:space="preserve">Nr KRS: </w:t>
                          </w:r>
                          <w:r w:rsidRPr="0039324B">
                            <w:t>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1F7A86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7" type="#_x0000_t202" style="position:absolute;margin-left:0;margin-top:774.9pt;width:336.15pt;height:42.5pt;z-index:-251658239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" filled="f" stroked="f">
              <o:lock v:ext="edit" aspectratio="t"/>
              <v:textbox style="mso-fit-shape-to-text:t" inset="0,0,0,0">
                <w:txbxContent>
                  <w:p w14:paraId="33B6BA3E" w14:textId="77777777" w:rsidR="00E51FEC" w:rsidRDefault="00E51FEC" w:rsidP="00DA52A1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04139F5D" w14:textId="418F5078" w:rsidR="00E51FEC" w:rsidRDefault="00E51FEC" w:rsidP="00DA52A1">
                    <w:pPr>
                      <w:pStyle w:val="LukStopka-adres"/>
                    </w:pPr>
                    <w:r>
                      <w:t xml:space="preserve">54-066 Wrocław, ul. Stabłowicka 147, Tel: +48 71 734 77 77, </w:t>
                    </w:r>
                  </w:p>
                  <w:p w14:paraId="7FD56728" w14:textId="5D2C8402" w:rsidR="00E51FEC" w:rsidRPr="003F7900" w:rsidRDefault="00E51FEC" w:rsidP="00DA52A1">
                    <w:pPr>
                      <w:pStyle w:val="LukStopka-adres"/>
                    </w:pPr>
                    <w:r w:rsidRPr="003F7900">
                      <w:t>E-mail: biuro@port.lukasiewicz.gov.pl | NIP: 894 314 05 23, REGON: 386585168</w:t>
                    </w:r>
                  </w:p>
                  <w:p w14:paraId="38E36876" w14:textId="77777777" w:rsidR="00E51FEC" w:rsidRDefault="00E51FEC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072B4552" w14:textId="37CC1F62" w:rsidR="00E51FEC" w:rsidRPr="00ED7972" w:rsidRDefault="00E51FEC" w:rsidP="00ED7972">
                    <w:pPr>
                      <w:pStyle w:val="LukStopka-adres"/>
                    </w:pPr>
                    <w:r>
                      <w:t xml:space="preserve">Nr KRS: </w:t>
                    </w:r>
                    <w:r w:rsidRPr="0039324B">
                      <w:t>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52D7DE" w14:textId="77777777" w:rsidR="001D7659" w:rsidRDefault="001D7659" w:rsidP="006747BD">
      <w:pPr>
        <w:spacing w:after="0" w:line="240" w:lineRule="auto"/>
      </w:pPr>
      <w:r>
        <w:separator/>
      </w:r>
    </w:p>
  </w:footnote>
  <w:footnote w:type="continuationSeparator" w:id="0">
    <w:p w14:paraId="3B872639" w14:textId="77777777" w:rsidR="001D7659" w:rsidRDefault="001D7659" w:rsidP="006747BD">
      <w:pPr>
        <w:spacing w:after="0" w:line="240" w:lineRule="auto"/>
      </w:pPr>
      <w:r>
        <w:continuationSeparator/>
      </w:r>
    </w:p>
  </w:footnote>
  <w:footnote w:type="continuationNotice" w:id="1">
    <w:p w14:paraId="7CB918BA" w14:textId="77777777" w:rsidR="001D7659" w:rsidRDefault="001D765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8B747" w14:textId="77777777" w:rsidR="00E51FEC" w:rsidRPr="00DA52A1" w:rsidRDefault="00E51FEC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58244" behindDoc="1" locked="0" layoutInCell="1" allowOverlap="1" wp14:anchorId="0BF8F85B" wp14:editId="695C6B03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D2284C"/>
    <w:multiLevelType w:val="hybridMultilevel"/>
    <w:tmpl w:val="6290AD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6D282B"/>
    <w:multiLevelType w:val="hybridMultilevel"/>
    <w:tmpl w:val="096242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3EEE8720">
      <w:start w:val="1"/>
      <w:numFmt w:val="decimal"/>
      <w:lvlText w:val="%4)"/>
      <w:lvlJc w:val="left"/>
      <w:pPr>
        <w:ind w:left="2880" w:hanging="360"/>
      </w:pPr>
      <w:rPr>
        <w:rFonts w:asciiTheme="minorHAnsi" w:eastAsiaTheme="minorHAnsi" w:hAnsiTheme="minorHAnsi" w:cs="Tahoma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903581"/>
    <w:multiLevelType w:val="hybridMultilevel"/>
    <w:tmpl w:val="1E343568"/>
    <w:lvl w:ilvl="0" w:tplc="FFFFFFFF">
      <w:start w:val="1"/>
      <w:numFmt w:val="decimal"/>
      <w:lvlText w:val=""/>
      <w:lvlJc w:val="left"/>
      <w:pPr>
        <w:ind w:left="0" w:firstLine="0"/>
      </w:pPr>
    </w:lvl>
    <w:lvl w:ilvl="1" w:tplc="DB4CB3E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19091BBB"/>
    <w:multiLevelType w:val="hybridMultilevel"/>
    <w:tmpl w:val="1D128BE2"/>
    <w:lvl w:ilvl="0" w:tplc="04150017">
      <w:start w:val="1"/>
      <w:numFmt w:val="lowerLetter"/>
      <w:lvlText w:val="%1)"/>
      <w:lvlJc w:val="left"/>
      <w:pPr>
        <w:ind w:left="1494" w:hanging="360"/>
      </w:pPr>
      <w:rPr>
        <w:rFonts w:hint="default"/>
        <w:color w:val="000000" w:themeColor="background1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1AEB6A36"/>
    <w:multiLevelType w:val="hybridMultilevel"/>
    <w:tmpl w:val="955EE58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AC54E9"/>
    <w:multiLevelType w:val="hybridMultilevel"/>
    <w:tmpl w:val="AEE28588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C0F2995"/>
    <w:multiLevelType w:val="hybridMultilevel"/>
    <w:tmpl w:val="E534B7C8"/>
    <w:lvl w:ilvl="0" w:tplc="012C5948">
      <w:start w:val="1"/>
      <w:numFmt w:val="lowerLetter"/>
      <w:lvlText w:val="%1)"/>
      <w:lvlJc w:val="left"/>
      <w:pPr>
        <w:ind w:left="1065" w:hanging="360"/>
      </w:pPr>
      <w:rPr>
        <w:rFonts w:asciiTheme="minorHAnsi" w:eastAsiaTheme="minorHAnsi" w:hAnsiTheme="minorHAnsi" w:cs="Tahoma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1CC44E5B"/>
    <w:multiLevelType w:val="hybridMultilevel"/>
    <w:tmpl w:val="13EA7B28"/>
    <w:lvl w:ilvl="0" w:tplc="3B0E0A3C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1EAA0936"/>
    <w:multiLevelType w:val="hybridMultilevel"/>
    <w:tmpl w:val="E4483D92"/>
    <w:lvl w:ilvl="0" w:tplc="3848B16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0811C0C"/>
    <w:multiLevelType w:val="hybridMultilevel"/>
    <w:tmpl w:val="C67AD4AC"/>
    <w:lvl w:ilvl="0" w:tplc="8DA80F7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5EE4F09"/>
    <w:multiLevelType w:val="hybridMultilevel"/>
    <w:tmpl w:val="7E5E7850"/>
    <w:lvl w:ilvl="0" w:tplc="8174BA6E">
      <w:start w:val="3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731103"/>
    <w:multiLevelType w:val="hybridMultilevel"/>
    <w:tmpl w:val="9B301312"/>
    <w:lvl w:ilvl="0" w:tplc="49C44304">
      <w:start w:val="1"/>
      <w:numFmt w:val="decimal"/>
      <w:lvlText w:val="%1)"/>
      <w:lvlJc w:val="left"/>
      <w:pPr>
        <w:ind w:left="1860" w:hanging="360"/>
      </w:pPr>
      <w:rPr>
        <w:rFonts w:asciiTheme="minorHAnsi" w:eastAsiaTheme="minorHAnsi" w:hAnsiTheme="minorHAnsi" w:cs="Tahoma"/>
      </w:rPr>
    </w:lvl>
    <w:lvl w:ilvl="1" w:tplc="FFFFFFFF" w:tentative="1">
      <w:start w:val="1"/>
      <w:numFmt w:val="lowerLetter"/>
      <w:lvlText w:val="%2."/>
      <w:lvlJc w:val="left"/>
      <w:pPr>
        <w:ind w:left="2580" w:hanging="360"/>
      </w:pPr>
    </w:lvl>
    <w:lvl w:ilvl="2" w:tplc="FFFFFFFF" w:tentative="1">
      <w:start w:val="1"/>
      <w:numFmt w:val="lowerRoman"/>
      <w:lvlText w:val="%3."/>
      <w:lvlJc w:val="right"/>
      <w:pPr>
        <w:ind w:left="3300" w:hanging="180"/>
      </w:pPr>
    </w:lvl>
    <w:lvl w:ilvl="3" w:tplc="FFFFFFFF" w:tentative="1">
      <w:start w:val="1"/>
      <w:numFmt w:val="decimal"/>
      <w:lvlText w:val="%4."/>
      <w:lvlJc w:val="left"/>
      <w:pPr>
        <w:ind w:left="4020" w:hanging="360"/>
      </w:pPr>
    </w:lvl>
    <w:lvl w:ilvl="4" w:tplc="FFFFFFFF" w:tentative="1">
      <w:start w:val="1"/>
      <w:numFmt w:val="lowerLetter"/>
      <w:lvlText w:val="%5."/>
      <w:lvlJc w:val="left"/>
      <w:pPr>
        <w:ind w:left="4740" w:hanging="360"/>
      </w:pPr>
    </w:lvl>
    <w:lvl w:ilvl="5" w:tplc="FFFFFFFF" w:tentative="1">
      <w:start w:val="1"/>
      <w:numFmt w:val="lowerRoman"/>
      <w:lvlText w:val="%6."/>
      <w:lvlJc w:val="right"/>
      <w:pPr>
        <w:ind w:left="5460" w:hanging="180"/>
      </w:pPr>
    </w:lvl>
    <w:lvl w:ilvl="6" w:tplc="FFFFFFFF" w:tentative="1">
      <w:start w:val="1"/>
      <w:numFmt w:val="decimal"/>
      <w:lvlText w:val="%7."/>
      <w:lvlJc w:val="left"/>
      <w:pPr>
        <w:ind w:left="6180" w:hanging="360"/>
      </w:pPr>
    </w:lvl>
    <w:lvl w:ilvl="7" w:tplc="FFFFFFFF" w:tentative="1">
      <w:start w:val="1"/>
      <w:numFmt w:val="lowerLetter"/>
      <w:lvlText w:val="%8."/>
      <w:lvlJc w:val="left"/>
      <w:pPr>
        <w:ind w:left="6900" w:hanging="360"/>
      </w:pPr>
    </w:lvl>
    <w:lvl w:ilvl="8" w:tplc="FFFFFFFF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3" w15:restartNumberingAfterBreak="0">
    <w:nsid w:val="2BB457C4"/>
    <w:multiLevelType w:val="singleLevel"/>
    <w:tmpl w:val="9C46C184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  <w:rPr>
        <w:rFonts w:cs="Times New Roman"/>
        <w:b w:val="0"/>
      </w:rPr>
    </w:lvl>
  </w:abstractNum>
  <w:abstractNum w:abstractNumId="14" w15:restartNumberingAfterBreak="0">
    <w:nsid w:val="32691B3C"/>
    <w:multiLevelType w:val="hybridMultilevel"/>
    <w:tmpl w:val="61DA63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525565"/>
    <w:multiLevelType w:val="hybridMultilevel"/>
    <w:tmpl w:val="A538CC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D359E8"/>
    <w:multiLevelType w:val="multilevel"/>
    <w:tmpl w:val="1C7033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1425" w:hanging="720"/>
      </w:pPr>
      <w:rPr>
        <w:rFonts w:ascii="Tahoma" w:eastAsia="Calibri" w:hAnsi="Tahoma" w:cs="Tahoma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26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7095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  <w:b/>
      </w:rPr>
    </w:lvl>
  </w:abstractNum>
  <w:abstractNum w:abstractNumId="17" w15:restartNumberingAfterBreak="0">
    <w:nsid w:val="3DEB1321"/>
    <w:multiLevelType w:val="hybridMultilevel"/>
    <w:tmpl w:val="269819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5606D3"/>
    <w:multiLevelType w:val="hybridMultilevel"/>
    <w:tmpl w:val="A5B81578"/>
    <w:lvl w:ilvl="0" w:tplc="89004AD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9B5B9F"/>
    <w:multiLevelType w:val="multilevel"/>
    <w:tmpl w:val="54B03A0E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47" w:hanging="72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ind w:left="199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3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4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76" w:hanging="2160"/>
      </w:pPr>
      <w:rPr>
        <w:rFonts w:hint="default"/>
      </w:rPr>
    </w:lvl>
  </w:abstractNum>
  <w:abstractNum w:abstractNumId="20" w15:restartNumberingAfterBreak="0">
    <w:nsid w:val="45551B6D"/>
    <w:multiLevelType w:val="hybridMultilevel"/>
    <w:tmpl w:val="C1A0A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B76843"/>
    <w:multiLevelType w:val="hybridMultilevel"/>
    <w:tmpl w:val="C1E2A64C"/>
    <w:lvl w:ilvl="0" w:tplc="1D9EA0D8">
      <w:start w:val="1"/>
      <w:numFmt w:val="decimal"/>
      <w:lvlText w:val="%1)"/>
      <w:lvlJc w:val="left"/>
      <w:pPr>
        <w:ind w:left="1287" w:hanging="360"/>
      </w:pPr>
      <w:rPr>
        <w:rFonts w:asciiTheme="minorHAnsi" w:eastAsiaTheme="minorHAnsi" w:hAnsiTheme="minorHAnsi" w:cs="Tahoma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4D685763"/>
    <w:multiLevelType w:val="multilevel"/>
    <w:tmpl w:val="B89CDF68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47" w:hanging="72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ind w:left="199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3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4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76" w:hanging="2160"/>
      </w:pPr>
      <w:rPr>
        <w:rFonts w:hint="default"/>
      </w:rPr>
    </w:lvl>
  </w:abstractNum>
  <w:abstractNum w:abstractNumId="23" w15:restartNumberingAfterBreak="0">
    <w:nsid w:val="5D54285D"/>
    <w:multiLevelType w:val="hybridMultilevel"/>
    <w:tmpl w:val="603C71FA"/>
    <w:lvl w:ilvl="0" w:tplc="04150011">
      <w:start w:val="1"/>
      <w:numFmt w:val="decimal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4" w15:restartNumberingAfterBreak="0">
    <w:nsid w:val="6530280D"/>
    <w:multiLevelType w:val="hybridMultilevel"/>
    <w:tmpl w:val="B7445E48"/>
    <w:lvl w:ilvl="0" w:tplc="49C44304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="Tahom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C875E0"/>
    <w:multiLevelType w:val="hybridMultilevel"/>
    <w:tmpl w:val="DF56A4D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66B45BF8"/>
    <w:multiLevelType w:val="hybridMultilevel"/>
    <w:tmpl w:val="EFCADFA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76A09AB"/>
    <w:multiLevelType w:val="hybridMultilevel"/>
    <w:tmpl w:val="22BE5156"/>
    <w:lvl w:ilvl="0" w:tplc="A64E95CC">
      <w:start w:val="1"/>
      <w:numFmt w:val="lowerLetter"/>
      <w:lvlText w:val="%1)"/>
      <w:lvlJc w:val="left"/>
      <w:pPr>
        <w:ind w:left="1065" w:hanging="360"/>
      </w:pPr>
      <w:rPr>
        <w:rFonts w:asciiTheme="minorHAnsi" w:eastAsiaTheme="minorHAnsi" w:hAnsiTheme="minorHAnsi" w:cs="Tahoma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 w15:restartNumberingAfterBreak="0">
    <w:nsid w:val="6DFD55AF"/>
    <w:multiLevelType w:val="multilevel"/>
    <w:tmpl w:val="4050BA4E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72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2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</w:rPr>
    </w:lvl>
  </w:abstractNum>
  <w:abstractNum w:abstractNumId="29" w15:restartNumberingAfterBreak="0">
    <w:nsid w:val="6FC8118B"/>
    <w:multiLevelType w:val="multilevel"/>
    <w:tmpl w:val="6A0E26AA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2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2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</w:rPr>
    </w:lvl>
  </w:abstractNum>
  <w:abstractNum w:abstractNumId="30" w15:restartNumberingAfterBreak="0">
    <w:nsid w:val="79063441"/>
    <w:multiLevelType w:val="hybridMultilevel"/>
    <w:tmpl w:val="2E7CDB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F62CF8"/>
    <w:multiLevelType w:val="multilevel"/>
    <w:tmpl w:val="3698DAA8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72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2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</w:rPr>
    </w:lvl>
  </w:abstractNum>
  <w:abstractNum w:abstractNumId="32" w15:restartNumberingAfterBreak="0">
    <w:nsid w:val="7DA02417"/>
    <w:multiLevelType w:val="hybridMultilevel"/>
    <w:tmpl w:val="E1F89C54"/>
    <w:lvl w:ilvl="0" w:tplc="CD06E6E0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562300336">
    <w:abstractNumId w:val="0"/>
  </w:num>
  <w:num w:numId="2" w16cid:durableId="84806546">
    <w:abstractNumId w:val="24"/>
  </w:num>
  <w:num w:numId="3" w16cid:durableId="1942956944">
    <w:abstractNumId w:val="16"/>
  </w:num>
  <w:num w:numId="4" w16cid:durableId="24646943">
    <w:abstractNumId w:val="29"/>
  </w:num>
  <w:num w:numId="5" w16cid:durableId="1733043733">
    <w:abstractNumId w:val="28"/>
  </w:num>
  <w:num w:numId="6" w16cid:durableId="2066906785">
    <w:abstractNumId w:val="31"/>
  </w:num>
  <w:num w:numId="7" w16cid:durableId="1951087562">
    <w:abstractNumId w:val="21"/>
  </w:num>
  <w:num w:numId="8" w16cid:durableId="508643344">
    <w:abstractNumId w:val="19"/>
  </w:num>
  <w:num w:numId="9" w16cid:durableId="177434046">
    <w:abstractNumId w:val="22"/>
  </w:num>
  <w:num w:numId="10" w16cid:durableId="680858506">
    <w:abstractNumId w:val="27"/>
  </w:num>
  <w:num w:numId="11" w16cid:durableId="519439990">
    <w:abstractNumId w:val="9"/>
  </w:num>
  <w:num w:numId="12" w16cid:durableId="531307676">
    <w:abstractNumId w:val="23"/>
  </w:num>
  <w:num w:numId="13" w16cid:durableId="1277131348">
    <w:abstractNumId w:val="2"/>
  </w:num>
  <w:num w:numId="14" w16cid:durableId="1964577767">
    <w:abstractNumId w:val="5"/>
  </w:num>
  <w:num w:numId="15" w16cid:durableId="1160271456">
    <w:abstractNumId w:val="20"/>
  </w:num>
  <w:num w:numId="16" w16cid:durableId="1761946554">
    <w:abstractNumId w:val="30"/>
  </w:num>
  <w:num w:numId="17" w16cid:durableId="1586184494">
    <w:abstractNumId w:val="17"/>
  </w:num>
  <w:num w:numId="18" w16cid:durableId="1790776795">
    <w:abstractNumId w:val="15"/>
  </w:num>
  <w:num w:numId="19" w16cid:durableId="1703937183">
    <w:abstractNumId w:val="3"/>
  </w:num>
  <w:num w:numId="20" w16cid:durableId="86032063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916792050">
    <w:abstractNumId w:val="1"/>
  </w:num>
  <w:num w:numId="22" w16cid:durableId="1145783337">
    <w:abstractNumId w:val="7"/>
  </w:num>
  <w:num w:numId="23" w16cid:durableId="1289625285">
    <w:abstractNumId w:val="10"/>
  </w:num>
  <w:num w:numId="24" w16cid:durableId="21371325">
    <w:abstractNumId w:val="6"/>
  </w:num>
  <w:num w:numId="25" w16cid:durableId="1091241124">
    <w:abstractNumId w:val="12"/>
  </w:num>
  <w:num w:numId="26" w16cid:durableId="957955070">
    <w:abstractNumId w:val="8"/>
  </w:num>
  <w:num w:numId="27" w16cid:durableId="1728531852">
    <w:abstractNumId w:val="32"/>
  </w:num>
  <w:num w:numId="28" w16cid:durableId="109934244">
    <w:abstractNumId w:val="18"/>
  </w:num>
  <w:num w:numId="29" w16cid:durableId="1809785155">
    <w:abstractNumId w:val="4"/>
  </w:num>
  <w:num w:numId="30" w16cid:durableId="817841024">
    <w:abstractNumId w:val="11"/>
  </w:num>
  <w:num w:numId="31" w16cid:durableId="119230282">
    <w:abstractNumId w:val="13"/>
    <w:lvlOverride w:ilvl="0">
      <w:startOverride w:val="1"/>
    </w:lvlOverride>
  </w:num>
  <w:num w:numId="32" w16cid:durableId="1005475611">
    <w:abstractNumId w:val="26"/>
  </w:num>
  <w:num w:numId="33" w16cid:durableId="1624771313">
    <w:abstractNumId w:val="25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2F"/>
    <w:rsid w:val="0000239E"/>
    <w:rsid w:val="00002AE4"/>
    <w:rsid w:val="00004B34"/>
    <w:rsid w:val="0000605B"/>
    <w:rsid w:val="00007929"/>
    <w:rsid w:val="00007FB8"/>
    <w:rsid w:val="00010FC8"/>
    <w:rsid w:val="00011817"/>
    <w:rsid w:val="00020454"/>
    <w:rsid w:val="00023732"/>
    <w:rsid w:val="00025A3E"/>
    <w:rsid w:val="00032B61"/>
    <w:rsid w:val="0003408D"/>
    <w:rsid w:val="000341CA"/>
    <w:rsid w:val="0003790B"/>
    <w:rsid w:val="00046DDA"/>
    <w:rsid w:val="000521C9"/>
    <w:rsid w:val="0005252D"/>
    <w:rsid w:val="00055B49"/>
    <w:rsid w:val="000607D7"/>
    <w:rsid w:val="00070438"/>
    <w:rsid w:val="00074811"/>
    <w:rsid w:val="00077647"/>
    <w:rsid w:val="00080C71"/>
    <w:rsid w:val="00086C79"/>
    <w:rsid w:val="00090A5F"/>
    <w:rsid w:val="000910C3"/>
    <w:rsid w:val="00091569"/>
    <w:rsid w:val="000924AB"/>
    <w:rsid w:val="00092FFE"/>
    <w:rsid w:val="000947F2"/>
    <w:rsid w:val="00094A48"/>
    <w:rsid w:val="000962E1"/>
    <w:rsid w:val="00097A9D"/>
    <w:rsid w:val="000A0707"/>
    <w:rsid w:val="000A2B2A"/>
    <w:rsid w:val="000A4E29"/>
    <w:rsid w:val="000A6E61"/>
    <w:rsid w:val="000B3123"/>
    <w:rsid w:val="000B3DCA"/>
    <w:rsid w:val="000B4E23"/>
    <w:rsid w:val="000B5FA4"/>
    <w:rsid w:val="000B6F5E"/>
    <w:rsid w:val="000C1C8A"/>
    <w:rsid w:val="000C785F"/>
    <w:rsid w:val="000D1FEB"/>
    <w:rsid w:val="000D4904"/>
    <w:rsid w:val="000E057E"/>
    <w:rsid w:val="000E58B0"/>
    <w:rsid w:val="000E69AC"/>
    <w:rsid w:val="000F4CB5"/>
    <w:rsid w:val="000F4E0E"/>
    <w:rsid w:val="00100A20"/>
    <w:rsid w:val="001038BA"/>
    <w:rsid w:val="00104465"/>
    <w:rsid w:val="00110DE5"/>
    <w:rsid w:val="001120D6"/>
    <w:rsid w:val="0011357D"/>
    <w:rsid w:val="0011503B"/>
    <w:rsid w:val="00115F86"/>
    <w:rsid w:val="0011742F"/>
    <w:rsid w:val="00126995"/>
    <w:rsid w:val="00127963"/>
    <w:rsid w:val="00130614"/>
    <w:rsid w:val="00134929"/>
    <w:rsid w:val="00137902"/>
    <w:rsid w:val="001407A6"/>
    <w:rsid w:val="00140C96"/>
    <w:rsid w:val="001537C6"/>
    <w:rsid w:val="00155940"/>
    <w:rsid w:val="0016097D"/>
    <w:rsid w:val="00162024"/>
    <w:rsid w:val="00171728"/>
    <w:rsid w:val="00182016"/>
    <w:rsid w:val="00192F73"/>
    <w:rsid w:val="00194720"/>
    <w:rsid w:val="001952AA"/>
    <w:rsid w:val="00197372"/>
    <w:rsid w:val="001975D0"/>
    <w:rsid w:val="001A0BD2"/>
    <w:rsid w:val="001A16F9"/>
    <w:rsid w:val="001A61D2"/>
    <w:rsid w:val="001B29A9"/>
    <w:rsid w:val="001B3388"/>
    <w:rsid w:val="001B6534"/>
    <w:rsid w:val="001C1E09"/>
    <w:rsid w:val="001C49F8"/>
    <w:rsid w:val="001D03EA"/>
    <w:rsid w:val="001D24F5"/>
    <w:rsid w:val="001D3944"/>
    <w:rsid w:val="001D7659"/>
    <w:rsid w:val="001E7952"/>
    <w:rsid w:val="001E7DD7"/>
    <w:rsid w:val="001F227B"/>
    <w:rsid w:val="001F427B"/>
    <w:rsid w:val="001F6F2A"/>
    <w:rsid w:val="00201D39"/>
    <w:rsid w:val="002026B7"/>
    <w:rsid w:val="002030C3"/>
    <w:rsid w:val="0020493E"/>
    <w:rsid w:val="00205098"/>
    <w:rsid w:val="002128C0"/>
    <w:rsid w:val="00214FC4"/>
    <w:rsid w:val="00215389"/>
    <w:rsid w:val="002158DF"/>
    <w:rsid w:val="00217CB7"/>
    <w:rsid w:val="00222BB4"/>
    <w:rsid w:val="002273BD"/>
    <w:rsid w:val="00231524"/>
    <w:rsid w:val="002330B9"/>
    <w:rsid w:val="002348E3"/>
    <w:rsid w:val="00235050"/>
    <w:rsid w:val="002365F4"/>
    <w:rsid w:val="0024063E"/>
    <w:rsid w:val="00241800"/>
    <w:rsid w:val="00242345"/>
    <w:rsid w:val="00243C55"/>
    <w:rsid w:val="00243F6D"/>
    <w:rsid w:val="00246000"/>
    <w:rsid w:val="00250701"/>
    <w:rsid w:val="00252CC6"/>
    <w:rsid w:val="00253533"/>
    <w:rsid w:val="00254022"/>
    <w:rsid w:val="00255CA5"/>
    <w:rsid w:val="00260D2F"/>
    <w:rsid w:val="00261BD2"/>
    <w:rsid w:val="002623F0"/>
    <w:rsid w:val="00262889"/>
    <w:rsid w:val="002638CF"/>
    <w:rsid w:val="00265E46"/>
    <w:rsid w:val="0026FDB9"/>
    <w:rsid w:val="002714A2"/>
    <w:rsid w:val="00274A7A"/>
    <w:rsid w:val="00275C1C"/>
    <w:rsid w:val="00276250"/>
    <w:rsid w:val="00283FC5"/>
    <w:rsid w:val="0028633A"/>
    <w:rsid w:val="00294533"/>
    <w:rsid w:val="00294BC5"/>
    <w:rsid w:val="00296F73"/>
    <w:rsid w:val="002A1C36"/>
    <w:rsid w:val="002A64C6"/>
    <w:rsid w:val="002A7157"/>
    <w:rsid w:val="002B3636"/>
    <w:rsid w:val="002C3543"/>
    <w:rsid w:val="002C4967"/>
    <w:rsid w:val="002C5597"/>
    <w:rsid w:val="002C6878"/>
    <w:rsid w:val="002D48BE"/>
    <w:rsid w:val="002D680E"/>
    <w:rsid w:val="002E2318"/>
    <w:rsid w:val="002E675C"/>
    <w:rsid w:val="002F0761"/>
    <w:rsid w:val="002F4540"/>
    <w:rsid w:val="002F4EC4"/>
    <w:rsid w:val="002F52CC"/>
    <w:rsid w:val="002F5C63"/>
    <w:rsid w:val="003011C9"/>
    <w:rsid w:val="003015B7"/>
    <w:rsid w:val="0030229C"/>
    <w:rsid w:val="00303329"/>
    <w:rsid w:val="00304371"/>
    <w:rsid w:val="00304590"/>
    <w:rsid w:val="00307C85"/>
    <w:rsid w:val="0031091E"/>
    <w:rsid w:val="003114EC"/>
    <w:rsid w:val="003121F8"/>
    <w:rsid w:val="003125B8"/>
    <w:rsid w:val="00313843"/>
    <w:rsid w:val="00314DE0"/>
    <w:rsid w:val="00322198"/>
    <w:rsid w:val="0032412C"/>
    <w:rsid w:val="00333A33"/>
    <w:rsid w:val="00335F9F"/>
    <w:rsid w:val="003452A2"/>
    <w:rsid w:val="00345DA8"/>
    <w:rsid w:val="00346133"/>
    <w:rsid w:val="00346C00"/>
    <w:rsid w:val="003504D5"/>
    <w:rsid w:val="00351390"/>
    <w:rsid w:val="00352886"/>
    <w:rsid w:val="00352A60"/>
    <w:rsid w:val="00353A15"/>
    <w:rsid w:val="00354027"/>
    <w:rsid w:val="003549A8"/>
    <w:rsid w:val="00354A18"/>
    <w:rsid w:val="00355061"/>
    <w:rsid w:val="00355531"/>
    <w:rsid w:val="00363AE7"/>
    <w:rsid w:val="00363CFE"/>
    <w:rsid w:val="00366BA4"/>
    <w:rsid w:val="00372A63"/>
    <w:rsid w:val="00372B90"/>
    <w:rsid w:val="0037338E"/>
    <w:rsid w:val="00385CCE"/>
    <w:rsid w:val="0038761E"/>
    <w:rsid w:val="0039247C"/>
    <w:rsid w:val="0039324B"/>
    <w:rsid w:val="003977C5"/>
    <w:rsid w:val="003A2B75"/>
    <w:rsid w:val="003A4A6C"/>
    <w:rsid w:val="003B0CD9"/>
    <w:rsid w:val="003B1E49"/>
    <w:rsid w:val="003B242D"/>
    <w:rsid w:val="003B3290"/>
    <w:rsid w:val="003B74EE"/>
    <w:rsid w:val="003C62BB"/>
    <w:rsid w:val="003C706B"/>
    <w:rsid w:val="003C72A5"/>
    <w:rsid w:val="003D2FD9"/>
    <w:rsid w:val="003D69B4"/>
    <w:rsid w:val="003D6CC1"/>
    <w:rsid w:val="003D75C5"/>
    <w:rsid w:val="003E21DB"/>
    <w:rsid w:val="003E26A6"/>
    <w:rsid w:val="003E7A54"/>
    <w:rsid w:val="003F4A3F"/>
    <w:rsid w:val="003F4BA3"/>
    <w:rsid w:val="003F4D66"/>
    <w:rsid w:val="003F6514"/>
    <w:rsid w:val="003F6D0E"/>
    <w:rsid w:val="003F7900"/>
    <w:rsid w:val="00405828"/>
    <w:rsid w:val="00405ED6"/>
    <w:rsid w:val="004065A1"/>
    <w:rsid w:val="00410DFC"/>
    <w:rsid w:val="00411EA7"/>
    <w:rsid w:val="004145D1"/>
    <w:rsid w:val="00417C31"/>
    <w:rsid w:val="00417D91"/>
    <w:rsid w:val="00422195"/>
    <w:rsid w:val="00422576"/>
    <w:rsid w:val="00425E7B"/>
    <w:rsid w:val="00426C72"/>
    <w:rsid w:val="00427C87"/>
    <w:rsid w:val="00427CE1"/>
    <w:rsid w:val="00433D5D"/>
    <w:rsid w:val="00434812"/>
    <w:rsid w:val="004407F6"/>
    <w:rsid w:val="00444B1A"/>
    <w:rsid w:val="00445653"/>
    <w:rsid w:val="00450164"/>
    <w:rsid w:val="0045221B"/>
    <w:rsid w:val="00460F76"/>
    <w:rsid w:val="00462646"/>
    <w:rsid w:val="00462BAB"/>
    <w:rsid w:val="00463859"/>
    <w:rsid w:val="004731AD"/>
    <w:rsid w:val="004745FB"/>
    <w:rsid w:val="00474CE1"/>
    <w:rsid w:val="00483728"/>
    <w:rsid w:val="00483779"/>
    <w:rsid w:val="00484C0A"/>
    <w:rsid w:val="00486BF7"/>
    <w:rsid w:val="0049186A"/>
    <w:rsid w:val="00491986"/>
    <w:rsid w:val="004A09FD"/>
    <w:rsid w:val="004A2559"/>
    <w:rsid w:val="004B0B3E"/>
    <w:rsid w:val="004B6EF3"/>
    <w:rsid w:val="004B79A9"/>
    <w:rsid w:val="004C146C"/>
    <w:rsid w:val="004C1E3D"/>
    <w:rsid w:val="004C26C0"/>
    <w:rsid w:val="004C296F"/>
    <w:rsid w:val="004C525C"/>
    <w:rsid w:val="004D5DBF"/>
    <w:rsid w:val="004D71CD"/>
    <w:rsid w:val="004D7B31"/>
    <w:rsid w:val="004E1EA8"/>
    <w:rsid w:val="004E2AC2"/>
    <w:rsid w:val="004E2E57"/>
    <w:rsid w:val="004E3D23"/>
    <w:rsid w:val="004F32FA"/>
    <w:rsid w:val="004F51D3"/>
    <w:rsid w:val="004F55E4"/>
    <w:rsid w:val="004F5805"/>
    <w:rsid w:val="004F77FA"/>
    <w:rsid w:val="00501AEC"/>
    <w:rsid w:val="00505C2A"/>
    <w:rsid w:val="00506010"/>
    <w:rsid w:val="00506043"/>
    <w:rsid w:val="00510D10"/>
    <w:rsid w:val="00522321"/>
    <w:rsid w:val="0052482E"/>
    <w:rsid w:val="0052525E"/>
    <w:rsid w:val="00525DA6"/>
    <w:rsid w:val="00526CDD"/>
    <w:rsid w:val="0053333D"/>
    <w:rsid w:val="005343DD"/>
    <w:rsid w:val="00536D9C"/>
    <w:rsid w:val="00540590"/>
    <w:rsid w:val="00542C0E"/>
    <w:rsid w:val="00543AEA"/>
    <w:rsid w:val="005479DA"/>
    <w:rsid w:val="00551472"/>
    <w:rsid w:val="005564A5"/>
    <w:rsid w:val="00557027"/>
    <w:rsid w:val="005637AC"/>
    <w:rsid w:val="005654B1"/>
    <w:rsid w:val="005678C7"/>
    <w:rsid w:val="00580754"/>
    <w:rsid w:val="00581A8E"/>
    <w:rsid w:val="005830E6"/>
    <w:rsid w:val="00584CD7"/>
    <w:rsid w:val="00584E05"/>
    <w:rsid w:val="00591AA2"/>
    <w:rsid w:val="00591E2E"/>
    <w:rsid w:val="00592859"/>
    <w:rsid w:val="00593AF8"/>
    <w:rsid w:val="00594620"/>
    <w:rsid w:val="00595718"/>
    <w:rsid w:val="00595BCF"/>
    <w:rsid w:val="00595D23"/>
    <w:rsid w:val="0059C0B6"/>
    <w:rsid w:val="005A14C5"/>
    <w:rsid w:val="005A1E15"/>
    <w:rsid w:val="005A49D1"/>
    <w:rsid w:val="005A661A"/>
    <w:rsid w:val="005A7336"/>
    <w:rsid w:val="005B481E"/>
    <w:rsid w:val="005B69CC"/>
    <w:rsid w:val="005C0703"/>
    <w:rsid w:val="005C1A7B"/>
    <w:rsid w:val="005C2058"/>
    <w:rsid w:val="005C21E1"/>
    <w:rsid w:val="005C2F37"/>
    <w:rsid w:val="005C7D22"/>
    <w:rsid w:val="005D0A4A"/>
    <w:rsid w:val="005D102F"/>
    <w:rsid w:val="005D1495"/>
    <w:rsid w:val="005D4D79"/>
    <w:rsid w:val="005D4FE0"/>
    <w:rsid w:val="005D7E96"/>
    <w:rsid w:val="005E4A2A"/>
    <w:rsid w:val="005F463F"/>
    <w:rsid w:val="005F6C03"/>
    <w:rsid w:val="006007F4"/>
    <w:rsid w:val="00601151"/>
    <w:rsid w:val="006037D4"/>
    <w:rsid w:val="00604EA2"/>
    <w:rsid w:val="00605B24"/>
    <w:rsid w:val="0060717C"/>
    <w:rsid w:val="0061378E"/>
    <w:rsid w:val="006157EE"/>
    <w:rsid w:val="00615D56"/>
    <w:rsid w:val="00616525"/>
    <w:rsid w:val="00617EB3"/>
    <w:rsid w:val="00621CA8"/>
    <w:rsid w:val="00623419"/>
    <w:rsid w:val="00624EE5"/>
    <w:rsid w:val="0062671B"/>
    <w:rsid w:val="006303BD"/>
    <w:rsid w:val="0063623D"/>
    <w:rsid w:val="00636FCC"/>
    <w:rsid w:val="006377CF"/>
    <w:rsid w:val="006425B9"/>
    <w:rsid w:val="00645235"/>
    <w:rsid w:val="006509C9"/>
    <w:rsid w:val="0065357B"/>
    <w:rsid w:val="00653F76"/>
    <w:rsid w:val="006544CD"/>
    <w:rsid w:val="00656D68"/>
    <w:rsid w:val="00661F21"/>
    <w:rsid w:val="00666C4B"/>
    <w:rsid w:val="00667376"/>
    <w:rsid w:val="006747BD"/>
    <w:rsid w:val="00674A04"/>
    <w:rsid w:val="00676FA1"/>
    <w:rsid w:val="00677342"/>
    <w:rsid w:val="00686249"/>
    <w:rsid w:val="006873B3"/>
    <w:rsid w:val="00687B07"/>
    <w:rsid w:val="006919BD"/>
    <w:rsid w:val="00692E79"/>
    <w:rsid w:val="0069316B"/>
    <w:rsid w:val="00694329"/>
    <w:rsid w:val="00695ABB"/>
    <w:rsid w:val="00695C86"/>
    <w:rsid w:val="006A0515"/>
    <w:rsid w:val="006A582F"/>
    <w:rsid w:val="006A6616"/>
    <w:rsid w:val="006A6CC8"/>
    <w:rsid w:val="006B2520"/>
    <w:rsid w:val="006B2FB4"/>
    <w:rsid w:val="006C1460"/>
    <w:rsid w:val="006C1B40"/>
    <w:rsid w:val="006C2FD1"/>
    <w:rsid w:val="006C570E"/>
    <w:rsid w:val="006C5971"/>
    <w:rsid w:val="006C7A1E"/>
    <w:rsid w:val="006D4CE2"/>
    <w:rsid w:val="006D6DE5"/>
    <w:rsid w:val="006D74EF"/>
    <w:rsid w:val="006E0F0B"/>
    <w:rsid w:val="006E5990"/>
    <w:rsid w:val="006F11B4"/>
    <w:rsid w:val="006F146D"/>
    <w:rsid w:val="006F40BA"/>
    <w:rsid w:val="006F645A"/>
    <w:rsid w:val="00700ACE"/>
    <w:rsid w:val="00705999"/>
    <w:rsid w:val="007127CD"/>
    <w:rsid w:val="00712F86"/>
    <w:rsid w:val="00714AB0"/>
    <w:rsid w:val="00720EFC"/>
    <w:rsid w:val="0072107F"/>
    <w:rsid w:val="007212DD"/>
    <w:rsid w:val="00725DCE"/>
    <w:rsid w:val="007343C0"/>
    <w:rsid w:val="007345AA"/>
    <w:rsid w:val="0073560A"/>
    <w:rsid w:val="00735C14"/>
    <w:rsid w:val="007376E0"/>
    <w:rsid w:val="00743C1D"/>
    <w:rsid w:val="0074533E"/>
    <w:rsid w:val="00746848"/>
    <w:rsid w:val="007523A2"/>
    <w:rsid w:val="0075324B"/>
    <w:rsid w:val="00760842"/>
    <w:rsid w:val="007623A2"/>
    <w:rsid w:val="007635B9"/>
    <w:rsid w:val="007656F5"/>
    <w:rsid w:val="0076792B"/>
    <w:rsid w:val="00767B5B"/>
    <w:rsid w:val="00785140"/>
    <w:rsid w:val="00786217"/>
    <w:rsid w:val="00786F13"/>
    <w:rsid w:val="00790729"/>
    <w:rsid w:val="00790BF9"/>
    <w:rsid w:val="0079389B"/>
    <w:rsid w:val="007952B5"/>
    <w:rsid w:val="00795D13"/>
    <w:rsid w:val="007A09D3"/>
    <w:rsid w:val="007A12C8"/>
    <w:rsid w:val="007A62C1"/>
    <w:rsid w:val="007B1253"/>
    <w:rsid w:val="007B477D"/>
    <w:rsid w:val="007B60A7"/>
    <w:rsid w:val="007B6787"/>
    <w:rsid w:val="007C1EBC"/>
    <w:rsid w:val="007C6D4A"/>
    <w:rsid w:val="007C6F2E"/>
    <w:rsid w:val="007D1DE0"/>
    <w:rsid w:val="007D4EB2"/>
    <w:rsid w:val="007D54F5"/>
    <w:rsid w:val="007D61D1"/>
    <w:rsid w:val="007D6F02"/>
    <w:rsid w:val="007E314D"/>
    <w:rsid w:val="007E31B2"/>
    <w:rsid w:val="007E6F97"/>
    <w:rsid w:val="007E777A"/>
    <w:rsid w:val="007F28C4"/>
    <w:rsid w:val="007F6212"/>
    <w:rsid w:val="007F7DAB"/>
    <w:rsid w:val="00805DF6"/>
    <w:rsid w:val="008069F9"/>
    <w:rsid w:val="0081195C"/>
    <w:rsid w:val="008124EB"/>
    <w:rsid w:val="00821F16"/>
    <w:rsid w:val="00823037"/>
    <w:rsid w:val="008245DF"/>
    <w:rsid w:val="00826242"/>
    <w:rsid w:val="008315F3"/>
    <w:rsid w:val="008334F1"/>
    <w:rsid w:val="008357A9"/>
    <w:rsid w:val="008368C0"/>
    <w:rsid w:val="008373DF"/>
    <w:rsid w:val="00837C6F"/>
    <w:rsid w:val="0084396A"/>
    <w:rsid w:val="00844057"/>
    <w:rsid w:val="0085247A"/>
    <w:rsid w:val="00854B7B"/>
    <w:rsid w:val="008555A0"/>
    <w:rsid w:val="00870E7B"/>
    <w:rsid w:val="00872FD0"/>
    <w:rsid w:val="008738D9"/>
    <w:rsid w:val="00880E15"/>
    <w:rsid w:val="0088771F"/>
    <w:rsid w:val="00893880"/>
    <w:rsid w:val="0089447B"/>
    <w:rsid w:val="008A04F9"/>
    <w:rsid w:val="008A1189"/>
    <w:rsid w:val="008A213B"/>
    <w:rsid w:val="008A220A"/>
    <w:rsid w:val="008A370D"/>
    <w:rsid w:val="008A5D9A"/>
    <w:rsid w:val="008A65C9"/>
    <w:rsid w:val="008A7C9E"/>
    <w:rsid w:val="008B132E"/>
    <w:rsid w:val="008B72B8"/>
    <w:rsid w:val="008B798D"/>
    <w:rsid w:val="008B7CB2"/>
    <w:rsid w:val="008C1729"/>
    <w:rsid w:val="008C373F"/>
    <w:rsid w:val="008C75DD"/>
    <w:rsid w:val="008D3B55"/>
    <w:rsid w:val="008D450E"/>
    <w:rsid w:val="008D5BD6"/>
    <w:rsid w:val="008D7E3D"/>
    <w:rsid w:val="008E0057"/>
    <w:rsid w:val="008E08FF"/>
    <w:rsid w:val="008E15C8"/>
    <w:rsid w:val="008E2D8A"/>
    <w:rsid w:val="008E36F6"/>
    <w:rsid w:val="008E4007"/>
    <w:rsid w:val="008E5B15"/>
    <w:rsid w:val="008E64D6"/>
    <w:rsid w:val="008E6A8D"/>
    <w:rsid w:val="008F027B"/>
    <w:rsid w:val="008F209D"/>
    <w:rsid w:val="008F73F8"/>
    <w:rsid w:val="00901CEC"/>
    <w:rsid w:val="00903DEF"/>
    <w:rsid w:val="0090742A"/>
    <w:rsid w:val="00911664"/>
    <w:rsid w:val="00913838"/>
    <w:rsid w:val="009151CA"/>
    <w:rsid w:val="00915DCD"/>
    <w:rsid w:val="009172DF"/>
    <w:rsid w:val="00917A61"/>
    <w:rsid w:val="0092045E"/>
    <w:rsid w:val="009265CD"/>
    <w:rsid w:val="00926805"/>
    <w:rsid w:val="00931C70"/>
    <w:rsid w:val="00937D3E"/>
    <w:rsid w:val="00941561"/>
    <w:rsid w:val="009435E2"/>
    <w:rsid w:val="00947F10"/>
    <w:rsid w:val="009511D0"/>
    <w:rsid w:val="00954367"/>
    <w:rsid w:val="0095730E"/>
    <w:rsid w:val="00957B82"/>
    <w:rsid w:val="0096016E"/>
    <w:rsid w:val="009608BC"/>
    <w:rsid w:val="00963748"/>
    <w:rsid w:val="00970E7C"/>
    <w:rsid w:val="009746FB"/>
    <w:rsid w:val="009763C3"/>
    <w:rsid w:val="0098609F"/>
    <w:rsid w:val="00994936"/>
    <w:rsid w:val="009959C8"/>
    <w:rsid w:val="009976CC"/>
    <w:rsid w:val="00997A75"/>
    <w:rsid w:val="00997C1D"/>
    <w:rsid w:val="009B13E2"/>
    <w:rsid w:val="009B2987"/>
    <w:rsid w:val="009B4939"/>
    <w:rsid w:val="009C0C1A"/>
    <w:rsid w:val="009C34C5"/>
    <w:rsid w:val="009C47B8"/>
    <w:rsid w:val="009C4991"/>
    <w:rsid w:val="009C5646"/>
    <w:rsid w:val="009D0C41"/>
    <w:rsid w:val="009D2C6E"/>
    <w:rsid w:val="009D36C3"/>
    <w:rsid w:val="009D4C4D"/>
    <w:rsid w:val="009D54FA"/>
    <w:rsid w:val="009E5F2C"/>
    <w:rsid w:val="009F0E17"/>
    <w:rsid w:val="009F48EF"/>
    <w:rsid w:val="009F7A43"/>
    <w:rsid w:val="009F7FF2"/>
    <w:rsid w:val="00A03251"/>
    <w:rsid w:val="00A04A7E"/>
    <w:rsid w:val="00A07393"/>
    <w:rsid w:val="00A116AD"/>
    <w:rsid w:val="00A11B5A"/>
    <w:rsid w:val="00A11E48"/>
    <w:rsid w:val="00A20F3B"/>
    <w:rsid w:val="00A2346C"/>
    <w:rsid w:val="00A237C2"/>
    <w:rsid w:val="00A248E5"/>
    <w:rsid w:val="00A24EEE"/>
    <w:rsid w:val="00A27AA2"/>
    <w:rsid w:val="00A27BBC"/>
    <w:rsid w:val="00A307BD"/>
    <w:rsid w:val="00A31E40"/>
    <w:rsid w:val="00A36F46"/>
    <w:rsid w:val="00A40502"/>
    <w:rsid w:val="00A40952"/>
    <w:rsid w:val="00A41CA6"/>
    <w:rsid w:val="00A422D1"/>
    <w:rsid w:val="00A4666C"/>
    <w:rsid w:val="00A46F18"/>
    <w:rsid w:val="00A47A82"/>
    <w:rsid w:val="00A50C51"/>
    <w:rsid w:val="00A52C29"/>
    <w:rsid w:val="00A53B34"/>
    <w:rsid w:val="00A5623A"/>
    <w:rsid w:val="00A60312"/>
    <w:rsid w:val="00A646B0"/>
    <w:rsid w:val="00A65BCA"/>
    <w:rsid w:val="00A678ED"/>
    <w:rsid w:val="00A70D17"/>
    <w:rsid w:val="00A73F1F"/>
    <w:rsid w:val="00A76D98"/>
    <w:rsid w:val="00A80B7B"/>
    <w:rsid w:val="00A83E5D"/>
    <w:rsid w:val="00A86B6C"/>
    <w:rsid w:val="00A87800"/>
    <w:rsid w:val="00A90B5B"/>
    <w:rsid w:val="00A95221"/>
    <w:rsid w:val="00A9555D"/>
    <w:rsid w:val="00A9780B"/>
    <w:rsid w:val="00A9787F"/>
    <w:rsid w:val="00AA03F2"/>
    <w:rsid w:val="00AA079F"/>
    <w:rsid w:val="00AA63CD"/>
    <w:rsid w:val="00AA67B4"/>
    <w:rsid w:val="00AA79AE"/>
    <w:rsid w:val="00AA7D00"/>
    <w:rsid w:val="00AB5484"/>
    <w:rsid w:val="00AB5B3B"/>
    <w:rsid w:val="00AB62AA"/>
    <w:rsid w:val="00AC17A9"/>
    <w:rsid w:val="00AC1C5F"/>
    <w:rsid w:val="00AC6019"/>
    <w:rsid w:val="00AD1ED0"/>
    <w:rsid w:val="00AD203B"/>
    <w:rsid w:val="00AD2C51"/>
    <w:rsid w:val="00AD3CC7"/>
    <w:rsid w:val="00AD412F"/>
    <w:rsid w:val="00AD5C34"/>
    <w:rsid w:val="00AE072A"/>
    <w:rsid w:val="00AE1035"/>
    <w:rsid w:val="00AE1EFF"/>
    <w:rsid w:val="00AE691B"/>
    <w:rsid w:val="00AF0DF7"/>
    <w:rsid w:val="00B0704C"/>
    <w:rsid w:val="00B10B79"/>
    <w:rsid w:val="00B116B7"/>
    <w:rsid w:val="00B13743"/>
    <w:rsid w:val="00B147A0"/>
    <w:rsid w:val="00B15E8C"/>
    <w:rsid w:val="00B23064"/>
    <w:rsid w:val="00B2349C"/>
    <w:rsid w:val="00B238A9"/>
    <w:rsid w:val="00B23DFA"/>
    <w:rsid w:val="00B326BA"/>
    <w:rsid w:val="00B339FF"/>
    <w:rsid w:val="00B33BED"/>
    <w:rsid w:val="00B378C8"/>
    <w:rsid w:val="00B43652"/>
    <w:rsid w:val="00B45883"/>
    <w:rsid w:val="00B55609"/>
    <w:rsid w:val="00B5616D"/>
    <w:rsid w:val="00B60D7E"/>
    <w:rsid w:val="00B61F8A"/>
    <w:rsid w:val="00B62CE3"/>
    <w:rsid w:val="00B64759"/>
    <w:rsid w:val="00B677AE"/>
    <w:rsid w:val="00B72A2D"/>
    <w:rsid w:val="00B72ED0"/>
    <w:rsid w:val="00B801CA"/>
    <w:rsid w:val="00B83E11"/>
    <w:rsid w:val="00B91398"/>
    <w:rsid w:val="00B96A84"/>
    <w:rsid w:val="00B96E89"/>
    <w:rsid w:val="00BA17F6"/>
    <w:rsid w:val="00BB456B"/>
    <w:rsid w:val="00BB5231"/>
    <w:rsid w:val="00BB5A4A"/>
    <w:rsid w:val="00BC1E79"/>
    <w:rsid w:val="00BC4F0D"/>
    <w:rsid w:val="00BC579E"/>
    <w:rsid w:val="00BD2C98"/>
    <w:rsid w:val="00BD7412"/>
    <w:rsid w:val="00BE2A35"/>
    <w:rsid w:val="00BF044B"/>
    <w:rsid w:val="00BF07C9"/>
    <w:rsid w:val="00BF2E82"/>
    <w:rsid w:val="00BF5528"/>
    <w:rsid w:val="00BF5539"/>
    <w:rsid w:val="00C000D7"/>
    <w:rsid w:val="00C004FA"/>
    <w:rsid w:val="00C1057F"/>
    <w:rsid w:val="00C10D06"/>
    <w:rsid w:val="00C11209"/>
    <w:rsid w:val="00C11781"/>
    <w:rsid w:val="00C11F79"/>
    <w:rsid w:val="00C134C1"/>
    <w:rsid w:val="00C14230"/>
    <w:rsid w:val="00C179B9"/>
    <w:rsid w:val="00C22E21"/>
    <w:rsid w:val="00C23D4D"/>
    <w:rsid w:val="00C2477C"/>
    <w:rsid w:val="00C25F07"/>
    <w:rsid w:val="00C276F2"/>
    <w:rsid w:val="00C31280"/>
    <w:rsid w:val="00C316B7"/>
    <w:rsid w:val="00C31A63"/>
    <w:rsid w:val="00C34B06"/>
    <w:rsid w:val="00C35628"/>
    <w:rsid w:val="00C35EBE"/>
    <w:rsid w:val="00C43AE9"/>
    <w:rsid w:val="00C452C2"/>
    <w:rsid w:val="00C52E6F"/>
    <w:rsid w:val="00C563A9"/>
    <w:rsid w:val="00C60CC0"/>
    <w:rsid w:val="00C64150"/>
    <w:rsid w:val="00C655C2"/>
    <w:rsid w:val="00C6663A"/>
    <w:rsid w:val="00C73009"/>
    <w:rsid w:val="00C736D5"/>
    <w:rsid w:val="00C73C59"/>
    <w:rsid w:val="00C747A9"/>
    <w:rsid w:val="00C75FD6"/>
    <w:rsid w:val="00C7741D"/>
    <w:rsid w:val="00C85F27"/>
    <w:rsid w:val="00C86310"/>
    <w:rsid w:val="00C94789"/>
    <w:rsid w:val="00C949B8"/>
    <w:rsid w:val="00C9625C"/>
    <w:rsid w:val="00C9746D"/>
    <w:rsid w:val="00C97608"/>
    <w:rsid w:val="00CA447B"/>
    <w:rsid w:val="00CA49AE"/>
    <w:rsid w:val="00CA738E"/>
    <w:rsid w:val="00CA77F5"/>
    <w:rsid w:val="00CB156B"/>
    <w:rsid w:val="00CB1766"/>
    <w:rsid w:val="00CB1C3C"/>
    <w:rsid w:val="00CB1D00"/>
    <w:rsid w:val="00CB251D"/>
    <w:rsid w:val="00CB2D90"/>
    <w:rsid w:val="00CB6CFC"/>
    <w:rsid w:val="00CC20BD"/>
    <w:rsid w:val="00CC3761"/>
    <w:rsid w:val="00CD6068"/>
    <w:rsid w:val="00CE08A6"/>
    <w:rsid w:val="00CE1663"/>
    <w:rsid w:val="00CE1DC6"/>
    <w:rsid w:val="00CE218B"/>
    <w:rsid w:val="00CE6622"/>
    <w:rsid w:val="00CE7A92"/>
    <w:rsid w:val="00CF1238"/>
    <w:rsid w:val="00CF347D"/>
    <w:rsid w:val="00D005B3"/>
    <w:rsid w:val="00D04674"/>
    <w:rsid w:val="00D06C59"/>
    <w:rsid w:val="00D06D36"/>
    <w:rsid w:val="00D07FE3"/>
    <w:rsid w:val="00D10EB6"/>
    <w:rsid w:val="00D16BF4"/>
    <w:rsid w:val="00D1735F"/>
    <w:rsid w:val="00D23339"/>
    <w:rsid w:val="00D31D03"/>
    <w:rsid w:val="00D3743A"/>
    <w:rsid w:val="00D40690"/>
    <w:rsid w:val="00D41DF7"/>
    <w:rsid w:val="00D420B5"/>
    <w:rsid w:val="00D4577D"/>
    <w:rsid w:val="00D4587B"/>
    <w:rsid w:val="00D46D70"/>
    <w:rsid w:val="00D5196B"/>
    <w:rsid w:val="00D528A1"/>
    <w:rsid w:val="00D53587"/>
    <w:rsid w:val="00D53DF6"/>
    <w:rsid w:val="00D54525"/>
    <w:rsid w:val="00D61395"/>
    <w:rsid w:val="00D628A6"/>
    <w:rsid w:val="00D62990"/>
    <w:rsid w:val="00D6399C"/>
    <w:rsid w:val="00D646EE"/>
    <w:rsid w:val="00D654FD"/>
    <w:rsid w:val="00D701B3"/>
    <w:rsid w:val="00D7702B"/>
    <w:rsid w:val="00D77469"/>
    <w:rsid w:val="00D808CC"/>
    <w:rsid w:val="00D87B19"/>
    <w:rsid w:val="00D95395"/>
    <w:rsid w:val="00D95631"/>
    <w:rsid w:val="00DA3963"/>
    <w:rsid w:val="00DA52A1"/>
    <w:rsid w:val="00DA5483"/>
    <w:rsid w:val="00DA7C2D"/>
    <w:rsid w:val="00DB2783"/>
    <w:rsid w:val="00DB7F4C"/>
    <w:rsid w:val="00DC174E"/>
    <w:rsid w:val="00DC27C7"/>
    <w:rsid w:val="00DC2923"/>
    <w:rsid w:val="00DC4BD1"/>
    <w:rsid w:val="00DC6182"/>
    <w:rsid w:val="00DD2E98"/>
    <w:rsid w:val="00DD3CB5"/>
    <w:rsid w:val="00DD45BA"/>
    <w:rsid w:val="00DE2A54"/>
    <w:rsid w:val="00DE2EAD"/>
    <w:rsid w:val="00DE5468"/>
    <w:rsid w:val="00DE7CC1"/>
    <w:rsid w:val="00DF0F7F"/>
    <w:rsid w:val="00E01115"/>
    <w:rsid w:val="00E02E80"/>
    <w:rsid w:val="00E035B1"/>
    <w:rsid w:val="00E04D76"/>
    <w:rsid w:val="00E04EE1"/>
    <w:rsid w:val="00E10813"/>
    <w:rsid w:val="00E20206"/>
    <w:rsid w:val="00E245C9"/>
    <w:rsid w:val="00E24610"/>
    <w:rsid w:val="00E26B19"/>
    <w:rsid w:val="00E30DB1"/>
    <w:rsid w:val="00E3309A"/>
    <w:rsid w:val="00E34290"/>
    <w:rsid w:val="00E3646E"/>
    <w:rsid w:val="00E46AE5"/>
    <w:rsid w:val="00E50A33"/>
    <w:rsid w:val="00E51FEC"/>
    <w:rsid w:val="00E56DE4"/>
    <w:rsid w:val="00E66CB8"/>
    <w:rsid w:val="00E67BAE"/>
    <w:rsid w:val="00E708E7"/>
    <w:rsid w:val="00E71B3E"/>
    <w:rsid w:val="00E72E86"/>
    <w:rsid w:val="00E7392C"/>
    <w:rsid w:val="00E74996"/>
    <w:rsid w:val="00E77E35"/>
    <w:rsid w:val="00E81281"/>
    <w:rsid w:val="00E82732"/>
    <w:rsid w:val="00E83E65"/>
    <w:rsid w:val="00E841F4"/>
    <w:rsid w:val="00E84993"/>
    <w:rsid w:val="00E86380"/>
    <w:rsid w:val="00E90144"/>
    <w:rsid w:val="00E93A39"/>
    <w:rsid w:val="00E9625C"/>
    <w:rsid w:val="00EA1F72"/>
    <w:rsid w:val="00EB2FFA"/>
    <w:rsid w:val="00EB5A09"/>
    <w:rsid w:val="00EC5779"/>
    <w:rsid w:val="00EC5954"/>
    <w:rsid w:val="00ED22C0"/>
    <w:rsid w:val="00ED2930"/>
    <w:rsid w:val="00ED3AD6"/>
    <w:rsid w:val="00ED5ECD"/>
    <w:rsid w:val="00ED7972"/>
    <w:rsid w:val="00ED7CDF"/>
    <w:rsid w:val="00EE493C"/>
    <w:rsid w:val="00EE4EBA"/>
    <w:rsid w:val="00EE5828"/>
    <w:rsid w:val="00EE5AAF"/>
    <w:rsid w:val="00EE7384"/>
    <w:rsid w:val="00EF30E3"/>
    <w:rsid w:val="00F00A15"/>
    <w:rsid w:val="00F02C8F"/>
    <w:rsid w:val="00F03A8F"/>
    <w:rsid w:val="00F05FC5"/>
    <w:rsid w:val="00F0695F"/>
    <w:rsid w:val="00F11635"/>
    <w:rsid w:val="00F12125"/>
    <w:rsid w:val="00F12AD5"/>
    <w:rsid w:val="00F13484"/>
    <w:rsid w:val="00F14BE0"/>
    <w:rsid w:val="00F151BA"/>
    <w:rsid w:val="00F224AD"/>
    <w:rsid w:val="00F26EC4"/>
    <w:rsid w:val="00F3073A"/>
    <w:rsid w:val="00F34152"/>
    <w:rsid w:val="00F35312"/>
    <w:rsid w:val="00F368D9"/>
    <w:rsid w:val="00F41F4F"/>
    <w:rsid w:val="00F42E72"/>
    <w:rsid w:val="00F450EE"/>
    <w:rsid w:val="00F458AB"/>
    <w:rsid w:val="00F50660"/>
    <w:rsid w:val="00F55A50"/>
    <w:rsid w:val="00F568A6"/>
    <w:rsid w:val="00F57081"/>
    <w:rsid w:val="00F570D3"/>
    <w:rsid w:val="00F575EC"/>
    <w:rsid w:val="00F7059F"/>
    <w:rsid w:val="00F9701C"/>
    <w:rsid w:val="00FA1171"/>
    <w:rsid w:val="00FA3CE0"/>
    <w:rsid w:val="00FA63FC"/>
    <w:rsid w:val="00FB2358"/>
    <w:rsid w:val="00FB6979"/>
    <w:rsid w:val="00FC48FA"/>
    <w:rsid w:val="00FC6938"/>
    <w:rsid w:val="00FD0B32"/>
    <w:rsid w:val="00FD286F"/>
    <w:rsid w:val="00FD47CC"/>
    <w:rsid w:val="00FE60C7"/>
    <w:rsid w:val="00FE6221"/>
    <w:rsid w:val="00FF0EB7"/>
    <w:rsid w:val="0270B229"/>
    <w:rsid w:val="04E7AD7B"/>
    <w:rsid w:val="05788BB0"/>
    <w:rsid w:val="0703980E"/>
    <w:rsid w:val="0C15C9DB"/>
    <w:rsid w:val="0E0C2389"/>
    <w:rsid w:val="1162238F"/>
    <w:rsid w:val="14F1B994"/>
    <w:rsid w:val="1912DCAD"/>
    <w:rsid w:val="1CF403DA"/>
    <w:rsid w:val="2266A605"/>
    <w:rsid w:val="24077753"/>
    <w:rsid w:val="24591555"/>
    <w:rsid w:val="263F6970"/>
    <w:rsid w:val="2B10DD75"/>
    <w:rsid w:val="2B66FC09"/>
    <w:rsid w:val="2C49EC25"/>
    <w:rsid w:val="360EE435"/>
    <w:rsid w:val="36B772BC"/>
    <w:rsid w:val="3C621E1F"/>
    <w:rsid w:val="46B5B7D4"/>
    <w:rsid w:val="472349C6"/>
    <w:rsid w:val="47BE7458"/>
    <w:rsid w:val="48A7A4FA"/>
    <w:rsid w:val="4CA0887D"/>
    <w:rsid w:val="546544FF"/>
    <w:rsid w:val="560A2023"/>
    <w:rsid w:val="564DC731"/>
    <w:rsid w:val="594AA546"/>
    <w:rsid w:val="5C5F910B"/>
    <w:rsid w:val="5F9ABE51"/>
    <w:rsid w:val="60021E31"/>
    <w:rsid w:val="607BCD47"/>
    <w:rsid w:val="685916B5"/>
    <w:rsid w:val="6ABC6085"/>
    <w:rsid w:val="6EDE7A3C"/>
    <w:rsid w:val="7432994F"/>
    <w:rsid w:val="7AC979C4"/>
    <w:rsid w:val="7E26A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CA2561"/>
  <w15:docId w15:val="{5628742A-FED5-438C-A171-4AB3DCE36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Akapitzlist">
    <w:name w:val="List Paragraph"/>
    <w:aliases w:val="Normal,Akapit z listą3,Akapit z listą31,lp1,Preambuła,Tytuły,L1,Numerowanie,List Paragraph,2 heading,A_wyliczenie,K-P_odwolanie,Akapit z listą5,maz_wyliczenie,opis dzialania"/>
    <w:basedOn w:val="Normalny"/>
    <w:link w:val="AkapitzlistZnak"/>
    <w:uiPriority w:val="34"/>
    <w:qFormat/>
    <w:rsid w:val="00CA77F5"/>
    <w:pPr>
      <w:ind w:left="720"/>
      <w:contextualSpacing/>
    </w:pPr>
  </w:style>
  <w:style w:type="character" w:customStyle="1" w:styleId="AkapitzlistZnak">
    <w:name w:val="Akapit z listą Znak"/>
    <w:aliases w:val="Normal Znak,Akapit z listą3 Znak,Akapit z listą31 Znak,lp1 Znak,Preambuła Znak,Tytuły Znak,L1 Znak,Numerowanie Znak,List Paragraph Znak,2 heading Znak,A_wyliczenie Znak,K-P_odwolanie Znak,Akapit z listą5 Znak,maz_wyliczenie Znak"/>
    <w:basedOn w:val="Domylnaczcionkaakapitu"/>
    <w:link w:val="Akapitzlist"/>
    <w:uiPriority w:val="34"/>
    <w:locked/>
    <w:rsid w:val="004D71CD"/>
    <w:rPr>
      <w:color w:val="000000" w:themeColor="background1"/>
      <w:spacing w:val="4"/>
      <w:sz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95D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95D13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95D13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95D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95D13"/>
    <w:rPr>
      <w:b/>
      <w:bCs/>
      <w:color w:val="000000" w:themeColor="background1"/>
      <w:spacing w:val="4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22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220A"/>
    <w:rPr>
      <w:rFonts w:ascii="Tahoma" w:hAnsi="Tahoma" w:cs="Tahoma"/>
      <w:color w:val="000000" w:themeColor="background1"/>
      <w:spacing w:val="4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2477C"/>
    <w:pPr>
      <w:spacing w:after="0" w:line="240" w:lineRule="auto"/>
      <w:jc w:val="left"/>
    </w:pPr>
    <w:rPr>
      <w:rFonts w:eastAsiaTheme="minorEastAsia"/>
      <w:color w:val="auto"/>
      <w:spacing w:val="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2477C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C2477C"/>
    <w:rPr>
      <w:rFonts w:ascii="Times New Roman" w:hAnsi="Times New Roman" w:cs="Times New Roman" w:hint="default"/>
      <w:vertAlign w:val="superscript"/>
    </w:rPr>
  </w:style>
  <w:style w:type="paragraph" w:customStyle="1" w:styleId="Default">
    <w:name w:val="Default"/>
    <w:rsid w:val="005F46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363AE7"/>
    <w:pPr>
      <w:spacing w:after="0" w:line="240" w:lineRule="auto"/>
    </w:pPr>
    <w:rPr>
      <w:color w:val="000000" w:themeColor="background1"/>
      <w:spacing w:val="4"/>
      <w:sz w:val="20"/>
    </w:rPr>
  </w:style>
  <w:style w:type="paragraph" w:styleId="NormalnyWeb">
    <w:name w:val="Normal (Web)"/>
    <w:basedOn w:val="Normalny"/>
    <w:uiPriority w:val="99"/>
    <w:semiHidden/>
    <w:unhideWhenUsed/>
    <w:rsid w:val="00D6139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pl-PL"/>
    </w:rPr>
  </w:style>
  <w:style w:type="character" w:customStyle="1" w:styleId="fontstyle01">
    <w:name w:val="fontstyle01"/>
    <w:basedOn w:val="Domylnaczcionkaakapitu"/>
    <w:rsid w:val="00D5196B"/>
    <w:rPr>
      <w:rFonts w:ascii="Verdana-Bold" w:hAnsi="Verdana-Bold" w:hint="default"/>
      <w:b/>
      <w:bCs/>
      <w:i w:val="0"/>
      <w:iCs w:val="0"/>
      <w:color w:val="000000"/>
      <w:sz w:val="20"/>
      <w:szCs w:val="20"/>
    </w:rPr>
  </w:style>
  <w:style w:type="character" w:customStyle="1" w:styleId="apple-converted-space">
    <w:name w:val="apple-converted-space"/>
    <w:basedOn w:val="Domylnaczcionkaakapitu"/>
    <w:rsid w:val="006873B3"/>
  </w:style>
  <w:style w:type="character" w:styleId="Wzmianka">
    <w:name w:val="Mention"/>
    <w:basedOn w:val="Domylnaczcionkaakapitu"/>
    <w:uiPriority w:val="99"/>
    <w:unhideWhenUsed/>
    <w:rsid w:val="006037D4"/>
    <w:rPr>
      <w:color w:val="2B579A"/>
      <w:shd w:val="clear" w:color="auto" w:fill="E1DFDD"/>
    </w:rPr>
  </w:style>
  <w:style w:type="character" w:styleId="Hipercze">
    <w:name w:val="Hyperlink"/>
    <w:basedOn w:val="Domylnaczcionkaakapitu"/>
    <w:uiPriority w:val="99"/>
    <w:unhideWhenUsed/>
    <w:rsid w:val="00C1057F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105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4674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56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53310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4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64695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78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88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-faktury@port.lukasiewicz.gov.pl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_x002e_DOK xmlns="84141fab-40ef-492f-9a5e-7c422361107c">2024-11-12T08:33:45+00:00</DATA_x002e_DOK>
    <Tabela xmlns="84141fab-40ef-492f-9a5e-7c422361107c" xsi:nil="true"/>
    <BRUTTO xmlns="84141fab-40ef-492f-9a5e-7c422361107c" xsi:nil="true"/>
    <NETTO_x002e_SL xmlns="84141fab-40ef-492f-9a5e-7c422361107c" xsi:nil="true"/>
    <NETTO xmlns="84141fab-40ef-492f-9a5e-7c422361107c" xsi:nil="true"/>
    <BRUTTO_x002e_SL xmlns="84141fab-40ef-492f-9a5e-7c422361107c" xsi:nil="true"/>
    <lcf76f155ced4ddcb4097134ff3c332f xmlns="84141fab-40ef-492f-9a5e-7c422361107c">
      <Terms xmlns="http://schemas.microsoft.com/office/infopath/2007/PartnerControls"/>
    </lcf76f155ced4ddcb4097134ff3c332f>
    <DZ xmlns="84141fab-40ef-492f-9a5e-7c422361107c" xsi:nil="true"/>
    <NR_x002e_ZAM xmlns="84141fab-40ef-492f-9a5e-7c422361107c" xsi:nil="true"/>
    <NR_x002e_UM xmlns="84141fab-40ef-492f-9a5e-7c422361107c" xsi:nil="true"/>
    <DANE_x002e_WYK xmlns="84141fab-40ef-492f-9a5e-7c422361107c" xsi:nil="true"/>
    <TaxCatchAll xmlns="25403c7b-c6b4-4198-8117-dbd0ece2577a" xsi:nil="true"/>
    <DATA_x002e_UM xmlns="84141fab-40ef-492f-9a5e-7c422361107c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780E947CFC99046ACF97E94117BF123" ma:contentTypeVersion="36" ma:contentTypeDescription="Utwórz nowy dokument." ma:contentTypeScope="" ma:versionID="dfc74c5c5d33e0c7d3fd716b08c0bbec">
  <xsd:schema xmlns:xsd="http://www.w3.org/2001/XMLSchema" xmlns:xs="http://www.w3.org/2001/XMLSchema" xmlns:p="http://schemas.microsoft.com/office/2006/metadata/properties" xmlns:ns2="84141fab-40ef-492f-9a5e-7c422361107c" xmlns:ns3="25403c7b-c6b4-4198-8117-dbd0ece2577a" targetNamespace="http://schemas.microsoft.com/office/2006/metadata/properties" ma:root="true" ma:fieldsID="16fa72873177d40c8b184f8be326e771" ns2:_="" ns3:_="">
    <xsd:import namespace="84141fab-40ef-492f-9a5e-7c422361107c"/>
    <xsd:import namespace="25403c7b-c6b4-4198-8117-dbd0ece257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NR_x002e_ZAM" minOccurs="0"/>
                <xsd:element ref="ns2:DATA_x002e_DOK" minOccurs="0"/>
                <xsd:element ref="ns2:DATA_x002e_UM" minOccurs="0"/>
                <xsd:element ref="ns2:NR_x002e_UM" minOccurs="0"/>
                <xsd:element ref="ns2:NETTO" minOccurs="0"/>
                <xsd:element ref="ns2:NETTO_x002e_SL" minOccurs="0"/>
                <xsd:element ref="ns2:BRUTTO" minOccurs="0"/>
                <xsd:element ref="ns2:BRUTTO_x002e_SL" minOccurs="0"/>
                <xsd:element ref="ns2:DZ" minOccurs="0"/>
                <xsd:element ref="ns2:DANE_x002e_WYK" minOccurs="0"/>
                <xsd:element ref="ns3:SharedWithUsers" minOccurs="0"/>
                <xsd:element ref="ns3:SharedWithDetails" minOccurs="0"/>
                <xsd:element ref="ns2:Tabel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141fab-40ef-492f-9a5e-7c42236110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R_x002e_ZAM" ma:index="12" nillable="true" ma:displayName="NR.ZAM" ma:format="Dropdown" ma:internalName="NR_x002e_ZAM">
      <xsd:simpleType>
        <xsd:restriction base="dms:Text">
          <xsd:maxLength value="255"/>
        </xsd:restriction>
      </xsd:simpleType>
    </xsd:element>
    <xsd:element name="DATA_x002e_DOK" ma:index="13" nillable="true" ma:displayName="DATA.DOK" ma:default="[today]" ma:format="DateOnly" ma:internalName="DATA_x002e_DOK">
      <xsd:simpleType>
        <xsd:restriction base="dms:DateTime"/>
      </xsd:simpleType>
    </xsd:element>
    <xsd:element name="DATA_x002e_UM" ma:index="14" nillable="true" ma:displayName="DATA.UM" ma:format="Dropdown" ma:internalName="DATA_x002e_UM">
      <xsd:simpleType>
        <xsd:restriction base="dms:Text">
          <xsd:maxLength value="255"/>
        </xsd:restriction>
      </xsd:simpleType>
    </xsd:element>
    <xsd:element name="NR_x002e_UM" ma:index="15" nillable="true" ma:displayName="NR.UM" ma:format="Dropdown" ma:internalName="NR_x002e_UM">
      <xsd:simpleType>
        <xsd:restriction base="dms:Text">
          <xsd:maxLength value="255"/>
        </xsd:restriction>
      </xsd:simpleType>
    </xsd:element>
    <xsd:element name="NETTO" ma:index="16" nillable="true" ma:displayName="NETTO" ma:format="Dropdown" ma:internalName="NETTO">
      <xsd:simpleType>
        <xsd:restriction base="dms:Text">
          <xsd:maxLength value="255"/>
        </xsd:restriction>
      </xsd:simpleType>
    </xsd:element>
    <xsd:element name="NETTO_x002e_SL" ma:index="17" nillable="true" ma:displayName="NETTO.SL" ma:format="Dropdown" ma:internalName="NETTO_x002e_SL">
      <xsd:simpleType>
        <xsd:restriction base="dms:Text">
          <xsd:maxLength value="255"/>
        </xsd:restriction>
      </xsd:simpleType>
    </xsd:element>
    <xsd:element name="BRUTTO" ma:index="18" nillable="true" ma:displayName="BRUTTO" ma:format="Dropdown" ma:internalName="BRUTTO">
      <xsd:simpleType>
        <xsd:restriction base="dms:Text">
          <xsd:maxLength value="255"/>
        </xsd:restriction>
      </xsd:simpleType>
    </xsd:element>
    <xsd:element name="BRUTTO_x002e_SL" ma:index="19" nillable="true" ma:displayName="BRUTTO.SL" ma:format="Dropdown" ma:internalName="BRUTTO_x002e_SL">
      <xsd:simpleType>
        <xsd:restriction base="dms:Text">
          <xsd:maxLength value="255"/>
        </xsd:restriction>
      </xsd:simpleType>
    </xsd:element>
    <xsd:element name="DZ" ma:index="20" nillable="true" ma:displayName="DZ" ma:format="Dropdown" ma:internalName="DZ">
      <xsd:simpleType>
        <xsd:restriction base="dms:Text">
          <xsd:maxLength value="255"/>
        </xsd:restriction>
      </xsd:simpleType>
    </xsd:element>
    <xsd:element name="DANE_x002e_WYK" ma:index="21" nillable="true" ma:displayName="DANE.WYK" ma:format="Dropdown" ma:internalName="DANE_x002e_WYK">
      <xsd:simpleType>
        <xsd:restriction base="dms:Text">
          <xsd:maxLength value="255"/>
        </xsd:restriction>
      </xsd:simpleType>
    </xsd:element>
    <xsd:element name="Tabela" ma:index="24" nillable="true" ma:displayName="Tabela" ma:format="Dropdown" ma:internalName="Tabela">
      <xsd:simpleType>
        <xsd:restriction base="dms:Note">
          <xsd:maxLength value="255"/>
        </xsd:restriction>
      </xsd:simpleType>
    </xsd:element>
    <xsd:element name="MediaServiceDateTaken" ma:index="2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9" nillable="true" ma:taxonomy="true" ma:internalName="lcf76f155ced4ddcb4097134ff3c332f" ma:taxonomyFieldName="MediaServiceImageTags" ma:displayName="Tagi obrazów" ma:readOnly="false" ma:fieldId="{5cf76f15-5ced-4ddc-b409-7134ff3c332f}" ma:taxonomyMulti="true" ma:sspId="b205d356-f1e1-40f3-a99e-c475332e20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403c7b-c6b4-4198-8117-dbd0ece2577a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30" nillable="true" ma:displayName="Taxonomy Catch All Column" ma:hidden="true" ma:list="{fec6e98c-42df-41bf-b0be-3f1cb1538785}" ma:internalName="TaxCatchAll" ma:showField="CatchAllData" ma:web="25403c7b-c6b4-4198-8117-dbd0ece25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89F2DD-9B11-4E47-99FB-C4CE6844D49A}">
  <ds:schemaRefs>
    <ds:schemaRef ds:uri="http://schemas.microsoft.com/office/2006/metadata/properties"/>
    <ds:schemaRef ds:uri="http://schemas.microsoft.com/office/infopath/2007/PartnerControls"/>
    <ds:schemaRef ds:uri="84141fab-40ef-492f-9a5e-7c422361107c"/>
    <ds:schemaRef ds:uri="25403c7b-c6b4-4198-8117-dbd0ece2577a"/>
  </ds:schemaRefs>
</ds:datastoreItem>
</file>

<file path=customXml/itemProps2.xml><?xml version="1.0" encoding="utf-8"?>
<ds:datastoreItem xmlns:ds="http://schemas.openxmlformats.org/officeDocument/2006/customXml" ds:itemID="{CDB65FDC-73B6-4CE8-A445-EECD2880ACD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A930F4D-F962-4116-B4DC-B7E1E5F1DBD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7735A90-4C2F-4BB7-81F7-0173DDF0EB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141fab-40ef-492f-9a5e-7c422361107c"/>
    <ds:schemaRef ds:uri="25403c7b-c6b4-4198-8117-dbd0ece257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1988</Words>
  <Characters>11929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13890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Wolynska</dc:creator>
  <cp:keywords/>
  <dc:description/>
  <cp:lastModifiedBy>Joanna Oczkowicz | Łukasiewicz – PORT</cp:lastModifiedBy>
  <cp:revision>132</cp:revision>
  <cp:lastPrinted>2020-02-07T19:43:00Z</cp:lastPrinted>
  <dcterms:created xsi:type="dcterms:W3CDTF">2024-11-12T07:33:00Z</dcterms:created>
  <dcterms:modified xsi:type="dcterms:W3CDTF">2024-11-18T11:29:00Z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0x0101001780E947CFC99046ACF97E94117BF123</vt:lpwstr>
  </property>
  <property fmtid="{D5CDD505-2E9C-101B-9397-08002B2CF9AE}" pid="3" name="MediaServiceImageTags">
    <vt:lpwstr/>
  </property>
</Properties>
</file>