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2" w:rsidRPr="00CF0EA5" w:rsidRDefault="00265438" w:rsidP="002654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b/>
          <w:sz w:val="27"/>
          <w:szCs w:val="27"/>
        </w:rPr>
        <w:t>Podstawowe parametry techniczne: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Powiększenie 1x.</w:t>
      </w:r>
    </w:p>
    <w:p w:rsidR="00265438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Kąt widzenia: minimum 40</w:t>
      </w:r>
      <w:r w:rsidRPr="00CF0EA5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="00265438" w:rsidRPr="00CF0EA5">
        <w:rPr>
          <w:rFonts w:ascii="Times New Roman" w:hAnsi="Times New Roman" w:cs="Times New Roman"/>
          <w:sz w:val="27"/>
          <w:szCs w:val="27"/>
        </w:rPr>
        <w:t>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Wzmacniacz obrazu:</w:t>
      </w:r>
    </w:p>
    <w:p w:rsidR="00265438" w:rsidRPr="00CF0EA5" w:rsidRDefault="00265438" w:rsidP="00265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Generacja wzmacniacza minimum: Gen. III lub wyższa, minimalne wzmocnienie lumiancji:40000,</w:t>
      </w:r>
    </w:p>
    <w:p w:rsidR="00265438" w:rsidRPr="00CF0EA5" w:rsidRDefault="00265438" w:rsidP="00265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Rozdzielczość wzmacniacza minimum: 64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lp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>/mm,</w:t>
      </w:r>
    </w:p>
    <w:p w:rsidR="00265438" w:rsidRPr="00CF0EA5" w:rsidRDefault="00265438" w:rsidP="00265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Stosunek sygnału/szum minimum: 23,</w:t>
      </w:r>
    </w:p>
    <w:p w:rsidR="00265438" w:rsidRPr="00CF0EA5" w:rsidRDefault="00265438" w:rsidP="00265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Wzmacniacz musi być wykonany w technologii tzw. „białego fosforu”, </w:t>
      </w:r>
    </w:p>
    <w:p w:rsidR="00265438" w:rsidRPr="00CF0EA5" w:rsidRDefault="00265438" w:rsidP="00265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Musi posiadać funkcję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autobramkowania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umożliwiającą użytkowanie noktowizora przy zaistnieniu zmiennych warunków oświetlenia (wyjście z ciemnych pomieszczeń do pomieszczeń oświetlonych, w czasie jazdy samochodem nagłe pojawienie się świateł samochodu jadącego z naprzeciwka).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musi posiadać dwa tryby pracy oświetlacza w podczerwieni, które umożliwiają pracę noktowizora w całkowitej ciemności: minimum 15 m.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musi posiadać wskaźnik włączenia oświetlacza widoczny w wizjerze noktowizora.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musi posiadać wskaźnik stopnia wyładowania baterii</w:t>
      </w:r>
      <w:r w:rsidR="0058375C">
        <w:rPr>
          <w:rFonts w:ascii="Times New Roman" w:hAnsi="Times New Roman" w:cs="Times New Roman"/>
          <w:sz w:val="27"/>
          <w:szCs w:val="27"/>
        </w:rPr>
        <w:t xml:space="preserve"> </w:t>
      </w:r>
      <w:r w:rsidRPr="00CF0EA5">
        <w:rPr>
          <w:rFonts w:ascii="Times New Roman" w:hAnsi="Times New Roman" w:cs="Times New Roman"/>
          <w:sz w:val="27"/>
          <w:szCs w:val="27"/>
        </w:rPr>
        <w:t>widoczny w wizjerze noktowizora.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Waga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monokulara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bez baterii: nie może przekraczać 280 gram.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Całkowita długość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monokularu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(korpusu): 97 mm (+/- 3 mm).</w:t>
      </w:r>
    </w:p>
    <w:p w:rsidR="00265438" w:rsidRPr="00CF0EA5" w:rsidRDefault="00265438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Minimalny czas pracy noktowizora: 12 godzin przy zastosowaniu baterii alkalicznyc</w:t>
      </w:r>
      <w:r w:rsidR="00E52A7C" w:rsidRPr="00CF0EA5">
        <w:rPr>
          <w:rFonts w:ascii="Times New Roman" w:hAnsi="Times New Roman" w:cs="Times New Roman"/>
          <w:sz w:val="27"/>
          <w:szCs w:val="27"/>
        </w:rPr>
        <w:t>h w zakresie temperatur: od -35</w:t>
      </w:r>
      <w:r w:rsidR="00E52A7C" w:rsidRPr="00CF0EA5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="00E52A7C" w:rsidRPr="00CF0EA5">
        <w:rPr>
          <w:rFonts w:ascii="Times New Roman" w:hAnsi="Times New Roman" w:cs="Times New Roman"/>
          <w:sz w:val="27"/>
          <w:szCs w:val="27"/>
        </w:rPr>
        <w:t>C do +50</w:t>
      </w:r>
      <w:r w:rsidR="00E52A7C" w:rsidRPr="00CF0EA5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="00E52A7C" w:rsidRPr="00CF0EA5">
        <w:rPr>
          <w:rFonts w:ascii="Times New Roman" w:hAnsi="Times New Roman" w:cs="Times New Roman"/>
          <w:sz w:val="27"/>
          <w:szCs w:val="27"/>
        </w:rPr>
        <w:t>C.</w:t>
      </w:r>
    </w:p>
    <w:p w:rsidR="00E52A7C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Zakres regulacji ostrości: od 23 cm do nieskończoności.</w:t>
      </w:r>
    </w:p>
    <w:p w:rsidR="00E52A7C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Zakres regulacji dioptrii: minimalne od -6 do +2.</w:t>
      </w:r>
    </w:p>
    <w:p w:rsidR="00E52A7C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Wodoszczelność: minimum 10 m.</w:t>
      </w:r>
    </w:p>
    <w:p w:rsidR="00E52A7C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Noktowizor musi być przystosowany do pracy w zakresie temperatur: od -35</w:t>
      </w:r>
      <w:r w:rsidRPr="00CF0EA5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Pr="00CF0EA5">
        <w:rPr>
          <w:rFonts w:ascii="Times New Roman" w:hAnsi="Times New Roman" w:cs="Times New Roman"/>
          <w:sz w:val="27"/>
          <w:szCs w:val="27"/>
        </w:rPr>
        <w:t>C do +50</w:t>
      </w:r>
      <w:r w:rsidRPr="00CF0EA5">
        <w:rPr>
          <w:rFonts w:ascii="Times New Roman" w:hAnsi="Times New Roman" w:cs="Times New Roman"/>
          <w:sz w:val="27"/>
          <w:szCs w:val="27"/>
          <w:vertAlign w:val="superscript"/>
        </w:rPr>
        <w:t>0</w:t>
      </w:r>
      <w:r w:rsidRPr="00CF0EA5">
        <w:rPr>
          <w:rFonts w:ascii="Times New Roman" w:hAnsi="Times New Roman" w:cs="Times New Roman"/>
          <w:sz w:val="27"/>
          <w:szCs w:val="27"/>
        </w:rPr>
        <w:t>C.</w:t>
      </w:r>
    </w:p>
    <w:p w:rsidR="00E52A7C" w:rsidRPr="00CF0EA5" w:rsidRDefault="00E52A7C" w:rsidP="002654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Noktowizor musi być zasilany elektrycznie pojedynczą baterią: </w:t>
      </w:r>
    </w:p>
    <w:p w:rsidR="00E52A7C" w:rsidRPr="00CF0EA5" w:rsidRDefault="00E52A7C" w:rsidP="00E52A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  Bateria alkaiczna AA 1,5V lub CR 123 lub akumulator AA 1,2V.</w:t>
      </w:r>
    </w:p>
    <w:p w:rsidR="00E52A7C" w:rsidRPr="00CF0EA5" w:rsidRDefault="00E52A7C" w:rsidP="00E52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b/>
          <w:sz w:val="27"/>
          <w:szCs w:val="27"/>
        </w:rPr>
        <w:t>Konstrukcja noktowizora: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Odbudowa noktowizora musi być wykonana z metalu odpornego na zarysowania i działanie korozji.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Kolor noktowizora ze wszystkimi jego elementami – czarny mat.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Gniazdo baterii w korpusie noktowizora musi być całkowicie szczelne i odseparowane od układów optoelektronicznych (tzn. musi uniemożliwić dostanie się</w:t>
      </w:r>
      <w:r w:rsidR="00CF0EA5">
        <w:rPr>
          <w:rFonts w:ascii="Times New Roman" w:hAnsi="Times New Roman" w:cs="Times New Roman"/>
          <w:sz w:val="27"/>
          <w:szCs w:val="27"/>
        </w:rPr>
        <w:t xml:space="preserve"> wody w czasie wymiany baterii).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lastRenderedPageBreak/>
        <w:t>Powłoki zabezpieczające muszą być odporne na korozję i muszą umożliwiać działanie noktowizora w skrajnych warunkach pracy (woda, duża wilgotność lub zapylenie).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Wszystkie połączenia śrubowe, wciskowe muszą być zabezpieczone przed korozją i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samorozłączeniem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>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Pokrywa gniazda baterii musi być zabezpieczona przed przypadkowym zagubieniem.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Elementy mocowania noktowizora muszą być wykonane z aluminium.</w:t>
      </w:r>
    </w:p>
    <w:p w:rsidR="00E52A7C" w:rsidRPr="00CF0EA5" w:rsidRDefault="00E52A7C" w:rsidP="00E52A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Elementy optyczne muszą być wykonane z materiałów odpornych na zarysowania i uszkodzenia, przystosowane do pracy w różnych warunkach klimatycznych i środowiskowych. Muszą być one odporne na czynniki mechaniczne środowiskowe występujące w warunkach służby policyjnej.</w:t>
      </w:r>
    </w:p>
    <w:p w:rsidR="00E52A7C" w:rsidRPr="00CF0EA5" w:rsidRDefault="00E52A7C" w:rsidP="00E52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CF0EA5">
        <w:rPr>
          <w:rFonts w:ascii="Times New Roman" w:hAnsi="Times New Roman" w:cs="Times New Roman"/>
          <w:b/>
          <w:sz w:val="27"/>
          <w:szCs w:val="27"/>
        </w:rPr>
        <w:t>Ukompletowanie noktowizora: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noktowizyjny.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Uchwyt do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monokularu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(uchwyt musi zapewniać jego użytkowanie na lewe/prawe oko).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Uchwyt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flip-up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z mocowaniem do hełmu.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Uchwyt do montażu na broń.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Adapter do zastosowania baterii CR123.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Futerał transportowy – kolor czarny.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Worek transportowy – kolor czarny.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Sznurek zabezpieczający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(nec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k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cord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>).</w:t>
      </w:r>
    </w:p>
    <w:p w:rsidR="00A344F4" w:rsidRPr="00CF0EA5" w:rsidRDefault="00A344F4" w:rsidP="00A344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Instrukcja użytkowania dla każdego zestawu po 1 szt., w języku polskim, zawierającą co najmniej: nr umowy na dostawę, dane identyfikacyjne przedmiotu umowy, dane kontaktowe gwaranta (adres, nr tel.), informację na temat okresu gwarancji (ze wskazaniem daty końcowej trwania)</w:t>
      </w:r>
    </w:p>
    <w:p w:rsidR="00A344F4" w:rsidRPr="0058375C" w:rsidRDefault="00A344F4" w:rsidP="00A34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58375C">
        <w:rPr>
          <w:rFonts w:ascii="Times New Roman" w:hAnsi="Times New Roman" w:cs="Times New Roman"/>
          <w:b/>
          <w:sz w:val="27"/>
          <w:szCs w:val="27"/>
        </w:rPr>
        <w:t>Inne wymagania:</w:t>
      </w:r>
    </w:p>
    <w:p w:rsidR="00A344F4" w:rsidRPr="00CF0EA5" w:rsidRDefault="00A344F4" w:rsidP="00A344F4">
      <w:pPr>
        <w:pStyle w:val="Akapitzlist"/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 xml:space="preserve">Mostek umożliwiający połączenie dwóch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monokularów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 xml:space="preserve"> w celu stworzenia gogli noktowizyjnych (ilość mostków będzie zależna od ilości dostarczonych </w:t>
      </w:r>
      <w:proofErr w:type="spellStart"/>
      <w:r w:rsidRPr="00CF0EA5">
        <w:rPr>
          <w:rFonts w:ascii="Times New Roman" w:hAnsi="Times New Roman" w:cs="Times New Roman"/>
          <w:sz w:val="27"/>
          <w:szCs w:val="27"/>
        </w:rPr>
        <w:t>monokularów</w:t>
      </w:r>
      <w:proofErr w:type="spellEnd"/>
      <w:r w:rsidRPr="00CF0EA5">
        <w:rPr>
          <w:rFonts w:ascii="Times New Roman" w:hAnsi="Times New Roman" w:cs="Times New Roman"/>
          <w:sz w:val="27"/>
          <w:szCs w:val="27"/>
        </w:rPr>
        <w:t>).</w:t>
      </w:r>
    </w:p>
    <w:p w:rsidR="00A344F4" w:rsidRPr="00CF0EA5" w:rsidRDefault="00A344F4" w:rsidP="00A34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b/>
          <w:sz w:val="27"/>
          <w:szCs w:val="27"/>
        </w:rPr>
        <w:t>Warunki gwarancji oraz serwisu pogwarancyjnego:</w:t>
      </w:r>
    </w:p>
    <w:p w:rsidR="00A344F4" w:rsidRPr="00CF0EA5" w:rsidRDefault="00A344F4" w:rsidP="00A344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Wykonawca udzieli Zamawiającemu na dostarczony przedmiot zamówienia gwarancji na okres minimum 36 miesięcy, licząc od daty dostarczenia przedmiotu zamówienia do magazynu Zamawiającego.</w:t>
      </w:r>
    </w:p>
    <w:p w:rsidR="00A344F4" w:rsidRPr="00CF0EA5" w:rsidRDefault="00A344F4" w:rsidP="00A344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CF0EA5">
        <w:rPr>
          <w:rFonts w:ascii="Times New Roman" w:hAnsi="Times New Roman" w:cs="Times New Roman"/>
          <w:sz w:val="27"/>
          <w:szCs w:val="27"/>
        </w:rPr>
        <w:t>Wykonawca zapewni Zamawiającemu serwis gwarancyjny i p</w:t>
      </w:r>
      <w:r w:rsidR="00910269">
        <w:rPr>
          <w:rFonts w:ascii="Times New Roman" w:hAnsi="Times New Roman" w:cs="Times New Roman"/>
          <w:sz w:val="27"/>
          <w:szCs w:val="27"/>
        </w:rPr>
        <w:t>ogwarancyjny na terenie Gdańska</w:t>
      </w:r>
      <w:r w:rsidRPr="00CF0EA5">
        <w:rPr>
          <w:rFonts w:ascii="Times New Roman" w:hAnsi="Times New Roman" w:cs="Times New Roman"/>
          <w:sz w:val="27"/>
          <w:szCs w:val="27"/>
        </w:rPr>
        <w:t xml:space="preserve"> w terminie 7 dni roboczych oraz zapewni w okresie gwarancji równoważne urządzenie zastępcze na czas realizacji naprawy.</w:t>
      </w:r>
    </w:p>
    <w:p w:rsidR="00182979" w:rsidRDefault="00182979" w:rsidP="00A344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82979" w:rsidSect="00AE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91"/>
    <w:multiLevelType w:val="hybridMultilevel"/>
    <w:tmpl w:val="970C3876"/>
    <w:lvl w:ilvl="0" w:tplc="A0FEDF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30800"/>
    <w:multiLevelType w:val="hybridMultilevel"/>
    <w:tmpl w:val="1EB41EB8"/>
    <w:lvl w:ilvl="0" w:tplc="A0FEDF3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95F93"/>
    <w:multiLevelType w:val="hybridMultilevel"/>
    <w:tmpl w:val="C234F062"/>
    <w:lvl w:ilvl="0" w:tplc="A0FE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D5855"/>
    <w:multiLevelType w:val="hybridMultilevel"/>
    <w:tmpl w:val="1246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4B99"/>
    <w:multiLevelType w:val="hybridMultilevel"/>
    <w:tmpl w:val="CC04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0324"/>
    <w:multiLevelType w:val="hybridMultilevel"/>
    <w:tmpl w:val="340E6C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FF2160"/>
    <w:multiLevelType w:val="hybridMultilevel"/>
    <w:tmpl w:val="3E940636"/>
    <w:lvl w:ilvl="0" w:tplc="A0FE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43C34"/>
    <w:multiLevelType w:val="hybridMultilevel"/>
    <w:tmpl w:val="B65EE79A"/>
    <w:lvl w:ilvl="0" w:tplc="A0FEDF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4380"/>
    <w:multiLevelType w:val="hybridMultilevel"/>
    <w:tmpl w:val="4F46C4D0"/>
    <w:lvl w:ilvl="0" w:tplc="A0FE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00C26"/>
    <w:multiLevelType w:val="hybridMultilevel"/>
    <w:tmpl w:val="D67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438"/>
    <w:rsid w:val="00182979"/>
    <w:rsid w:val="00265438"/>
    <w:rsid w:val="0058375C"/>
    <w:rsid w:val="00863BF2"/>
    <w:rsid w:val="00910269"/>
    <w:rsid w:val="00A344F4"/>
    <w:rsid w:val="00AE671C"/>
    <w:rsid w:val="00BB47C9"/>
    <w:rsid w:val="00C57AEC"/>
    <w:rsid w:val="00CF0EA5"/>
    <w:rsid w:val="00E5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438"/>
    <w:pPr>
      <w:ind w:left="720"/>
      <w:contextualSpacing/>
    </w:pPr>
  </w:style>
  <w:style w:type="table" w:styleId="Tabela-Siatka">
    <w:name w:val="Table Grid"/>
    <w:basedOn w:val="Standardowy"/>
    <w:uiPriority w:val="39"/>
    <w:rsid w:val="00A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Buchholc</dc:creator>
  <cp:keywords/>
  <dc:description/>
  <cp:lastModifiedBy>Administrator</cp:lastModifiedBy>
  <cp:revision>5</cp:revision>
  <dcterms:created xsi:type="dcterms:W3CDTF">2018-12-03T13:51:00Z</dcterms:created>
  <dcterms:modified xsi:type="dcterms:W3CDTF">2009-12-31T23:13:00Z</dcterms:modified>
</cp:coreProperties>
</file>