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543B05" w:rsidP="006A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>DOSTAWA ENERGII ELEKTRYCZNEJ</w:t>
            </w:r>
            <w:r w:rsidR="00906A5B"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 xml:space="preserve"> II</w:t>
            </w:r>
            <w:r w:rsidR="00E525C5"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  <w:t>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74FA0" w:rsidRPr="00920317" w:rsidTr="00473261">
        <w:trPr>
          <w:trHeight w:val="466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7"/>
              <w:gridCol w:w="1701"/>
              <w:gridCol w:w="1560"/>
              <w:gridCol w:w="2026"/>
              <w:gridCol w:w="1003"/>
              <w:gridCol w:w="2811"/>
            </w:tblGrid>
            <w:tr w:rsidR="00B74FA0" w:rsidRPr="00BD1619" w:rsidTr="00473261">
              <w:trPr>
                <w:trHeight w:val="754"/>
              </w:trPr>
              <w:tc>
                <w:tcPr>
                  <w:tcW w:w="1057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GRUPA TARYFOWA (OSD)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SZACUNKOWE ZUŻYCIE ENERGII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W OKRESIE </w:t>
                  </w:r>
                </w:p>
                <w:p w:rsidR="00B74FA0" w:rsidRPr="00BD1619" w:rsidRDefault="00E525C5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5</w:t>
                  </w:r>
                  <w:r w:rsidR="00B74FA0" w:rsidRPr="00BD1619">
                    <w:rPr>
                      <w:rFonts w:cs="Arial"/>
                      <w:b/>
                      <w:sz w:val="16"/>
                      <w:szCs w:val="18"/>
                    </w:rPr>
                    <w:t xml:space="preserve"> M-CY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CENA JEDNOSTKOWA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 [zł/MWh]</w:t>
                  </w:r>
                </w:p>
              </w:tc>
              <w:tc>
                <w:tcPr>
                  <w:tcW w:w="2026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WARTOŚĆ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8"/>
                      <w:szCs w:val="18"/>
                    </w:rPr>
                    <w:t>VAT</w:t>
                  </w:r>
                </w:p>
                <w:p w:rsidR="00B74FA0" w:rsidRPr="00BD1619" w:rsidRDefault="00B74FA0" w:rsidP="00E525C5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[%]</w: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OFEROWANA WARTOŚĆ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ZA WYKONANIE </w:t>
                  </w:r>
                </w:p>
                <w:p w:rsidR="00B74FA0" w:rsidRPr="00BD1619" w:rsidRDefault="00B74FA0" w:rsidP="00E525C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  <w:t xml:space="preserve">ZADANIA </w:t>
                  </w: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 w:val="restart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Cs w:val="18"/>
                    </w:rPr>
                  </w:pPr>
                  <w:r w:rsidRPr="00BD1619">
                    <w:rPr>
                      <w:szCs w:val="18"/>
                    </w:rPr>
                    <w:t>B23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E525C5" w:rsidP="00473261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299,056</w:t>
                  </w:r>
                  <w:r w:rsidR="00B74FA0" w:rsidRPr="00BD1619">
                    <w:rPr>
                      <w:rFonts w:eastAsia="Calibri" w:cs="Arial"/>
                      <w:b/>
                    </w:rPr>
                    <w:t> </w:t>
                  </w:r>
                  <w:r w:rsidR="00B74FA0" w:rsidRPr="00BD1619">
                    <w:rPr>
                      <w:rFonts w:cs="Arial"/>
                      <w:b/>
                    </w:rPr>
                    <w:t>MWh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i/>
                    </w:rPr>
                  </w:pPr>
                  <w:r w:rsidRPr="00BD1619">
                    <w:rPr>
                      <w:i/>
                      <w:sz w:val="18"/>
                    </w:rPr>
                    <w:t>Strefa 1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E525C5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128,185</w:t>
                  </w:r>
                  <w:r w:rsidR="00B74FA0" w:rsidRPr="00BD1619">
                    <w:rPr>
                      <w:rFonts w:eastAsia="Calibri"/>
                      <w:b/>
                    </w:rPr>
                    <w:t xml:space="preserve"> MWh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2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79"/>
              </w:trPr>
              <w:tc>
                <w:tcPr>
                  <w:tcW w:w="1057" w:type="dxa"/>
                  <w:vMerge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4FA0" w:rsidRPr="00BD1619" w:rsidRDefault="00E525C5" w:rsidP="0047326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854,483</w:t>
                  </w:r>
                  <w:r w:rsidR="00B74FA0" w:rsidRPr="00BD1619">
                    <w:rPr>
                      <w:rFonts w:eastAsia="Calibri"/>
                      <w:b/>
                    </w:rPr>
                    <w:t xml:space="preserve"> MWh</w:t>
                  </w:r>
                </w:p>
                <w:p w:rsidR="00B74FA0" w:rsidRPr="00BD1619" w:rsidRDefault="00B74FA0" w:rsidP="00473261">
                  <w:pPr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3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74FA0" w:rsidRPr="00BD1619" w:rsidTr="00473261">
              <w:trPr>
                <w:trHeight w:val="417"/>
              </w:trPr>
              <w:tc>
                <w:tcPr>
                  <w:tcW w:w="4318" w:type="dxa"/>
                  <w:gridSpan w:val="3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D1619">
                    <w:rPr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26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:rsidR="00B74FA0" w:rsidRPr="00BD1619" w:rsidRDefault="00B74FA0" w:rsidP="004732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1" w:type="dxa"/>
                  <w:shd w:val="clear" w:color="auto" w:fill="F7CAAC" w:themeFill="accent2" w:themeFillTint="66"/>
                  <w:vAlign w:val="center"/>
                </w:tcPr>
                <w:p w:rsidR="00B74FA0" w:rsidRPr="00BD1619" w:rsidRDefault="00B74FA0" w:rsidP="00473261">
                  <w:pPr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BD1619"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B74FA0" w:rsidRPr="00920317" w:rsidRDefault="00B74FA0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B74FA0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544F8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B74FA0" w:rsidP="00B74FA0">
            <w:pPr>
              <w:spacing w:after="0" w:line="240" w:lineRule="auto"/>
              <w:jc w:val="left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Umowa zostaje zawarta na czas określony </w:t>
            </w:r>
            <w:r w:rsidRPr="00B74F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</w:t>
            </w:r>
            <w:r w:rsidR="00E525C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  <w:r w:rsidRPr="00B74FA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miesięcy)</w:t>
            </w: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z planowanym terminem sprzedaży od dnia 01.0</w:t>
            </w:r>
            <w:r w:rsidR="00E525C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2</w:t>
            </w: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.2022 r. do dnia 31.12.</w:t>
            </w:r>
            <w:r w:rsidR="00E525C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30.06.2022</w:t>
            </w:r>
            <w:r w:rsidRPr="00B74FA0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zmiany Sprzedawcy i przyjęciu umowy do realizacji przez OSD</w:t>
            </w:r>
            <w:r w:rsidRPr="008D0C55">
              <w:rPr>
                <w:rFonts w:cs="Calibri"/>
              </w:rPr>
              <w:t>.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lastRenderedPageBreak/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</w:t>
      </w:r>
      <w:r w:rsidRPr="00B74FA0">
        <w:rPr>
          <w:rFonts w:cs="Segoe UI"/>
          <w:b/>
          <w:sz w:val="20"/>
          <w:szCs w:val="20"/>
          <w:lang w:eastAsia="pl-PL"/>
        </w:rPr>
        <w:t>zawiera / nie zawiera</w:t>
      </w:r>
      <w:r w:rsidRPr="00CB0F74">
        <w:rPr>
          <w:rFonts w:cs="Segoe UI"/>
          <w:sz w:val="20"/>
          <w:szCs w:val="20"/>
          <w:lang w:eastAsia="pl-PL"/>
        </w:rPr>
        <w:t xml:space="preserve"> </w:t>
      </w:r>
      <w:r w:rsidRPr="00E525C5">
        <w:rPr>
          <w:rFonts w:cs="Segoe UI"/>
          <w:sz w:val="20"/>
          <w:szCs w:val="20"/>
          <w:lang w:eastAsia="pl-PL"/>
        </w:rPr>
        <w:t>(niepotrzebne usunąć)</w:t>
      </w:r>
      <w:r w:rsidRPr="00CB0F74">
        <w:rPr>
          <w:rFonts w:cs="Segoe UI"/>
          <w:sz w:val="20"/>
          <w:szCs w:val="20"/>
          <w:lang w:eastAsia="pl-PL"/>
        </w:rPr>
        <w:t xml:space="preserve">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B74FA0">
        <w:rPr>
          <w:rFonts w:eastAsia="Calibri"/>
          <w:b/>
        </w:rPr>
        <w:t>(niepotrzebne usunąć)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903A3E" w:rsidRPr="00920317" w:rsidRDefault="00903A3E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771ECE" w:rsidRDefault="00771ECE" w:rsidP="00771ECE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9100C4" w:rsidRDefault="009100C4" w:rsidP="009100C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E525C5" w:rsidRDefault="00E525C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9100C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03A3E" w:rsidRDefault="00903A3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71ECE" w:rsidRDefault="00771ECE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771ECE" w:rsidSect="00754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25C5" w:rsidRDefault="00E525C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903A3E">
        <w:rPr>
          <w:rFonts w:cs="Arial"/>
          <w:b/>
          <w:bCs/>
          <w:spacing w:val="10"/>
          <w:sz w:val="24"/>
          <w:szCs w:val="24"/>
        </w:rPr>
        <w:t>DOSTAWA ENERGII ELEKTRYCZNEJ</w:t>
      </w:r>
      <w:r w:rsidR="009100C4">
        <w:rPr>
          <w:rFonts w:cs="Arial"/>
          <w:b/>
          <w:bCs/>
          <w:spacing w:val="10"/>
          <w:sz w:val="24"/>
          <w:szCs w:val="24"/>
        </w:rPr>
        <w:t xml:space="preserve"> II</w:t>
      </w:r>
      <w:r w:rsidR="00E525C5">
        <w:rPr>
          <w:rFonts w:cs="Arial"/>
          <w:b/>
          <w:bCs/>
          <w:spacing w:val="10"/>
          <w:sz w:val="24"/>
          <w:szCs w:val="24"/>
        </w:rPr>
        <w:t>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Pzp.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837EEF" w:rsidP="00521C2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521C28" w:rsidRPr="00920317" w:rsidRDefault="00521C28" w:rsidP="00521C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i/>
          <w:lang w:eastAsia="pl-PL"/>
        </w:rPr>
      </w:pPr>
      <w:r w:rsidRPr="00920317">
        <w:rPr>
          <w:i/>
          <w:lang w:eastAsia="pl-PL"/>
        </w:rPr>
        <w:t>Umowa - Projekt</w:t>
      </w:r>
    </w:p>
    <w:p w:rsidR="00316593" w:rsidRDefault="00316593" w:rsidP="00E525C5">
      <w:pPr>
        <w:spacing w:after="0" w:line="240" w:lineRule="auto"/>
        <w:jc w:val="center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316593" w:rsidRDefault="00316593" w:rsidP="00E525C5">
      <w:pPr>
        <w:spacing w:after="0" w:line="240" w:lineRule="auto"/>
        <w:jc w:val="center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8103FA" w:rsidRPr="00316593" w:rsidRDefault="00316593" w:rsidP="00E525C5">
      <w:pPr>
        <w:spacing w:after="0" w:line="240" w:lineRule="auto"/>
        <w:jc w:val="center"/>
        <w:rPr>
          <w:rFonts w:eastAsia="Times New Roman" w:cs="Tahoma"/>
          <w:bCs/>
          <w:i/>
          <w:sz w:val="20"/>
          <w:szCs w:val="20"/>
          <w:u w:val="single"/>
          <w:lang w:eastAsia="pl-PL"/>
        </w:rPr>
      </w:pPr>
      <w:r w:rsidRPr="00316593">
        <w:rPr>
          <w:rFonts w:eastAsia="Times New Roman" w:cs="Tahoma"/>
          <w:bCs/>
          <w:i/>
          <w:sz w:val="20"/>
          <w:szCs w:val="20"/>
          <w:u w:val="single"/>
          <w:lang w:eastAsia="pl-PL"/>
        </w:rPr>
        <w:t>DO POBRANIA W ODRĘBNYM PLIKU</w:t>
      </w:r>
      <w:r w:rsidR="008103FA" w:rsidRPr="00316593">
        <w:rPr>
          <w:rFonts w:eastAsia="Times New Roman" w:cs="Tahoma"/>
          <w:bCs/>
          <w:i/>
          <w:sz w:val="20"/>
          <w:szCs w:val="20"/>
          <w:u w:val="single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(Dz. U. z 2019 r. poz. 2019 z póź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CB5C4E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DOSTAWA ENERGII ELEKTRYCZNEJ</w:t>
            </w:r>
            <w:r w:rsidR="009100C4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  <w:r w:rsidR="00E525C5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9100C4">
        <w:trPr>
          <w:trHeight w:val="468"/>
          <w:jc w:val="center"/>
        </w:trPr>
        <w:tc>
          <w:tcPr>
            <w:tcW w:w="10627" w:type="dxa"/>
            <w:hideMark/>
          </w:tcPr>
          <w:p w:rsidR="00F55B40" w:rsidRPr="00920317" w:rsidRDefault="00F55B40" w:rsidP="009100C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9100C4" w:rsidRDefault="009100C4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</w:p>
    <w:p w:rsidR="009100C4" w:rsidRPr="00920317" w:rsidRDefault="009100C4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100C4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100C4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100C4">
        <w:rPr>
          <w:rFonts w:eastAsia="Times New Roman" w:cs="Tahoma"/>
          <w:lang w:eastAsia="pl-PL"/>
        </w:rPr>
        <w:t>do SW</w:t>
      </w:r>
      <w:bookmarkEnd w:id="6"/>
      <w:r w:rsidR="00BF0FA4" w:rsidRPr="009100C4">
        <w:rPr>
          <w:rFonts w:eastAsia="Times New Roman" w:cs="Tahoma"/>
          <w:lang w:eastAsia="pl-PL"/>
        </w:rPr>
        <w:t xml:space="preserve">Z </w:t>
      </w:r>
    </w:p>
    <w:p w:rsidR="009100C4" w:rsidRPr="009100C4" w:rsidRDefault="009100C4" w:rsidP="009100C4">
      <w:pPr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9100C4">
        <w:rPr>
          <w:rFonts w:eastAsia="Times New Roman"/>
          <w:b/>
          <w:bCs/>
          <w:sz w:val="24"/>
          <w:szCs w:val="24"/>
          <w:u w:val="single"/>
          <w:lang w:eastAsia="pl-PL"/>
        </w:rPr>
        <w:t>INFORMACJA  O  PRZETWARZANIU   DANYCH   OSOBOWYCH  WYKONAWCÓW  USŁUG</w:t>
      </w:r>
      <w:r w:rsidRPr="009100C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9100C4">
        <w:rPr>
          <w:rFonts w:eastAsia="Times New Roman"/>
          <w:b/>
          <w:bCs/>
          <w:sz w:val="12"/>
          <w:szCs w:val="12"/>
          <w:lang w:eastAsia="pl-PL"/>
        </w:rPr>
        <w:t xml:space="preserve"> </w:t>
      </w:r>
    </w:p>
    <w:p w:rsidR="009100C4" w:rsidRDefault="009100C4" w:rsidP="009100C4">
      <w:pPr>
        <w:autoSpaceDE w:val="0"/>
        <w:autoSpaceDN w:val="0"/>
        <w:adjustRightInd w:val="0"/>
        <w:spacing w:after="120"/>
        <w:rPr>
          <w:rFonts w:ascii="Times New Roman" w:eastAsia="Times New Roman" w:hAnsi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Zgodnie z art. 13 ust. 1 i ust. 2 </w:t>
      </w:r>
      <w:r w:rsidRPr="009100C4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9100C4">
        <w:rPr>
          <w:rFonts w:eastAsia="Times New Roman"/>
          <w:lang w:eastAsia="pl-PL"/>
        </w:rPr>
        <w:t xml:space="preserve"> informuję, że</w:t>
      </w:r>
      <w:r w:rsidRPr="005D236B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9100C4" w:rsidRPr="007126AB" w:rsidRDefault="00316593" w:rsidP="009100C4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/>
          <w:noProof/>
          <w:sz w:val="12"/>
          <w:szCs w:val="12"/>
          <w:lang w:eastAsia="pl-PL"/>
        </w:rPr>
        <w:pict w14:anchorId="273C047C">
          <v:group id="_x0000_s1029" style="position:absolute;left:0;text-align:left;margin-left:-22.3pt;margin-top:13.65pt;width:565.85pt;height:81.9pt;z-index:-251655168" coordorigin="263,1739" coordsize="11317,17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3;top:1739;width:11317;height:1776;mso-width-relative:margin;mso-height-relative:margin" fillcolor="#b6dde8">
              <v:textbox style="layout-flow:vertical;mso-layout-flow-alt:bottom-to-top;mso-next-textbox:#_x0000_s1030">
                <w:txbxContent>
                  <w:p w:rsidR="009100C4" w:rsidRDefault="009100C4" w:rsidP="009100C4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99;top:1739;width:0;height:1776;flip:y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before="120"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Administratorem Pani/Pana danych osobowych jest</w:t>
      </w:r>
      <w:r w:rsidRPr="009100C4">
        <w:t xml:space="preserve"> Szpital Specjalistyczny im. Stanisława Staszica w  Pile przy ul. Rydygiera 1. Tel. 67 2106555, e-mail: wszpila@pi.onet.pl , Fax:   67 21 24 085, reprezentowany przez Dyrektora.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Inspektor ochrony danych w </w:t>
      </w:r>
      <w:r w:rsidRPr="009100C4">
        <w:t>Szpitalu Specjalistycznym w  Pile:</w:t>
      </w:r>
      <w:r w:rsidRPr="009100C4">
        <w:rPr>
          <w:rFonts w:eastAsia="Times New Roman"/>
          <w:lang w:eastAsia="pl-PL"/>
        </w:rPr>
        <w:t xml:space="preserve"> tel. 67 2106669, e-mail: iod@szpitalpila.pl , siedziba: </w:t>
      </w:r>
      <w:r w:rsidRPr="009100C4">
        <w:t>pokój D036 na parterze budynku „D”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316593" w:rsidP="009100C4">
      <w:pPr>
        <w:ind w:left="697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 w14:anchorId="74D5262E">
          <v:group id="_x0000_s1026" style="position:absolute;left:0;text-align:left;margin-left:-22.3pt;margin-top:18.4pt;width:565.85pt;height:126pt;z-index:-251656192" coordorigin="263,3631" coordsize="11317,2522">
            <v:shape id="_x0000_s1027" type="#_x0000_t202" style="position:absolute;left:263;top:3631;width:11317;height:2522;mso-width-relative:margin;mso-height-relative:margin" fillcolor="#9f6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_x0000_s1028" type="#_x0000_t32" style="position:absolute;left:899;top:3631;width:10;height:2522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before="120" w:after="0" w:line="240" w:lineRule="auto"/>
        <w:ind w:left="697" w:hanging="340"/>
        <w:jc w:val="left"/>
      </w:pPr>
      <w:r w:rsidRPr="009100C4">
        <w:t>Przetwarzanie danych osobowych odbywa się zgodnie z: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color w:val="000000"/>
          <w:lang w:eastAsia="pl-PL"/>
        </w:rPr>
      </w:pPr>
      <w:r w:rsidRPr="009100C4">
        <w:rPr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eastAsia="Times New Roman"/>
          <w:color w:val="000000"/>
          <w:lang w:eastAsia="pl-PL"/>
        </w:rPr>
      </w:pPr>
      <w:r w:rsidRPr="009100C4">
        <w:t xml:space="preserve">Ustawą z dnia 10 maja 2018 r. o ochronie danych osobowych </w:t>
      </w:r>
      <w:r w:rsidRPr="009100C4">
        <w:rPr>
          <w:lang w:eastAsia="pl-PL"/>
        </w:rPr>
        <w:t>i przepisami wykonawczymi do tej ustawy;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lang w:eastAsia="pl-PL"/>
        </w:rPr>
      </w:pPr>
      <w:r w:rsidRPr="009100C4">
        <w:rPr>
          <w:lang w:eastAsia="pl-PL"/>
        </w:rPr>
        <w:t>Kodeksem cywilnym;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jc w:val="left"/>
      </w:pPr>
      <w:r w:rsidRPr="009100C4">
        <w:rPr>
          <w:lang w:eastAsia="pl-PL"/>
        </w:rPr>
        <w:t>Ustawą z 15 kwietnia 2011 r. o działalności leczniczej;</w:t>
      </w:r>
    </w:p>
    <w:p w:rsidR="009100C4" w:rsidRPr="009100C4" w:rsidRDefault="009100C4" w:rsidP="009100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lang w:eastAsia="pl-PL"/>
        </w:rPr>
      </w:pPr>
      <w:r w:rsidRPr="009100C4">
        <w:t>Ustawą z 14 lipca 1983 r. o narodowym zasobie archiwalnym i archiwach.</w:t>
      </w:r>
    </w:p>
    <w:p w:rsidR="009100C4" w:rsidRPr="009100C4" w:rsidRDefault="00316593" w:rsidP="009100C4">
      <w:pPr>
        <w:pStyle w:val="Akapitzlist"/>
        <w:autoSpaceDE w:val="0"/>
        <w:autoSpaceDN w:val="0"/>
        <w:adjustRightInd w:val="0"/>
        <w:ind w:left="1134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 w14:anchorId="30A7ED90">
          <v:group id="_x0000_s1032" style="position:absolute;left:0;text-align:left;margin-left:-22.3pt;margin-top:17.95pt;width:565.85pt;height:184.8pt;z-index:-251654144" coordorigin="263,6327" coordsize="11317,3321">
            <v:shape id="_x0000_s1033" type="#_x0000_t202" style="position:absolute;left:263;top:6327;width:11317;height:3321;mso-width-relative:margin;mso-height-relative:margin" fillcolor="#fbd4b4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_x0000_s1034" type="#_x0000_t32" style="position:absolute;left:909;top:6327;width:0;height:3321" o:connectortype="straight"/>
          </v:group>
        </w:pic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Dane osobowe przetwarzane będą w celu związanym z postępowaniem o udzielenie zamówienia publicznego i realizacją </w:t>
      </w:r>
      <w:r w:rsidRPr="009100C4">
        <w:t>umowy na świadczenie usług dla Szpitala.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Odbiorcą danych osobowych będą </w:t>
      </w:r>
      <w:r w:rsidRPr="009100C4">
        <w:rPr>
          <w:u w:val="single"/>
        </w:rPr>
        <w:t>ustawowo uprawnione podmioty</w:t>
      </w:r>
      <w:r w:rsidRPr="009100C4">
        <w:t>, min. ZUS, NFZ, Sąd, Prokurator, i  inne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9100C4" w:rsidP="009100C4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Dane osobowe będą przechowywane przez okres:</w:t>
      </w:r>
    </w:p>
    <w:p w:rsidR="009100C4" w:rsidRPr="009100C4" w:rsidRDefault="009100C4" w:rsidP="009100C4">
      <w:pPr>
        <w:numPr>
          <w:ilvl w:val="1"/>
          <w:numId w:val="46"/>
        </w:numPr>
        <w:spacing w:after="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w odniesieniu do umów – 10 lat od dnia rozwiązania umowy.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Podanie danych osobowych jest wymogiem w celu przeprowadzenia przetargu i podpisania umowy. 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Dane nie będą wykorzystywane do </w:t>
      </w:r>
      <w:r w:rsidRPr="009100C4">
        <w:rPr>
          <w:rStyle w:val="Teksttreci4"/>
          <w:rFonts w:asciiTheme="minorHAnsi" w:hAnsiTheme="minorHAnsi"/>
          <w:b w:val="0"/>
          <w:bCs w:val="0"/>
          <w:sz w:val="22"/>
          <w:szCs w:val="22"/>
        </w:rPr>
        <w:t>zautomatyzowanego podejmowania decyzji,</w:t>
      </w:r>
      <w:r w:rsidRPr="009100C4">
        <w:rPr>
          <w:rFonts w:eastAsia="Times New Roman"/>
          <w:lang w:eastAsia="pl-PL"/>
        </w:rPr>
        <w:t xml:space="preserve"> w tym również w formie profilowania</w:t>
      </w:r>
      <w:r w:rsidRPr="009100C4">
        <w:rPr>
          <w:rFonts w:eastAsia="Times New Roman"/>
          <w:vertAlign w:val="superscript"/>
          <w:lang w:eastAsia="pl-PL"/>
        </w:rPr>
        <w:t>*</w:t>
      </w:r>
      <w:r w:rsidRPr="009100C4">
        <w:rPr>
          <w:rFonts w:eastAsia="Times New Roman"/>
          <w:lang w:eastAsia="pl-PL"/>
        </w:rPr>
        <w:t>.</w:t>
      </w:r>
    </w:p>
    <w:p w:rsidR="009100C4" w:rsidRPr="009100C4" w:rsidRDefault="009100C4" w:rsidP="009100C4">
      <w:pPr>
        <w:numPr>
          <w:ilvl w:val="0"/>
          <w:numId w:val="46"/>
        </w:numPr>
        <w:spacing w:after="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>Dane osobowe nie będą przekazywane do państwa trzeciego lub organizacji międzynarodowej.</w:t>
      </w:r>
    </w:p>
    <w:p w:rsidR="009100C4" w:rsidRPr="009100C4" w:rsidRDefault="00316593" w:rsidP="009100C4">
      <w:pPr>
        <w:ind w:left="697"/>
      </w:pPr>
      <w:r>
        <w:rPr>
          <w:rFonts w:eastAsia="Times New Roman"/>
          <w:noProof/>
          <w:lang w:eastAsia="pl-PL"/>
        </w:rPr>
        <w:pict w14:anchorId="0553CBA6">
          <v:group id="_x0000_s1035" style="position:absolute;left:0;text-align:left;margin-left:-22.3pt;margin-top:18.05pt;width:565.85pt;height:205.4pt;z-index:-251653120" coordorigin="263,9819" coordsize="11317,3756">
            <v:shape id="_x0000_s1036" type="#_x0000_t202" style="position:absolute;left:263;top:9819;width:11317;height:3756;mso-width-relative:margin;mso-height-relative:margin" fillcolor="#ccc0d9">
              <v:textbox style="layout-flow:vertical;mso-layout-flow-alt:bottom-to-top">
                <w:txbxContent>
                  <w:p w:rsidR="009100C4" w:rsidRDefault="009100C4" w:rsidP="009100C4">
                    <w:pPr>
                      <w:jc w:val="center"/>
                    </w:pPr>
                    <w:r w:rsidRPr="009100C4">
                      <w:t>TWOJE  PRAWA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7" type="#_x0000_t32" style="position:absolute;left:909;top:9819;width:0;height:3756" o:connectortype="straight"/>
          </v:group>
        </w:pict>
      </w:r>
      <w:r w:rsidR="009100C4" w:rsidRPr="009100C4">
        <w:rPr>
          <w:rFonts w:eastAsia="Times New Roman"/>
          <w:lang w:eastAsia="pl-PL"/>
        </w:rPr>
        <w:t xml:space="preserve"> </w:t>
      </w:r>
    </w:p>
    <w:p w:rsidR="009100C4" w:rsidRPr="009100C4" w:rsidRDefault="009100C4" w:rsidP="009100C4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Posiada Pani/Pan prawo: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rPr>
          <w:rFonts w:eastAsia="Times New Roman"/>
          <w:lang w:eastAsia="pl-PL"/>
        </w:rPr>
        <w:t xml:space="preserve">do dostępu do treści swoich danych, </w:t>
      </w:r>
      <w:r w:rsidRPr="009100C4">
        <w:t xml:space="preserve">sprostowania danych osobowych; 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usunięcia danych – jest to możliwe po upływie okresu przechowywania dokumentacji przetargowej i umów;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ograniczenia przetwarzania danych – o ile nie jest to sprzeczne z w/w ustawami;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>przeniesienia danych do wskazanego administratora danych;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</w:pPr>
      <w:r w:rsidRPr="009100C4">
        <w:t xml:space="preserve">sprzeciwu do przetwarzania danych – o ile nie jest to sprzeczne z w/w ustawami; 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t>cofnięcia zgody na przetwarzanie danych osobowych w dowolnym momencie – o ile nie jest to sprzeczne z w/w ustawami;</w:t>
      </w:r>
    </w:p>
    <w:p w:rsidR="009100C4" w:rsidRPr="009100C4" w:rsidRDefault="009100C4" w:rsidP="009100C4">
      <w:pPr>
        <w:numPr>
          <w:ilvl w:val="1"/>
          <w:numId w:val="46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:rsidR="009100C4" w:rsidRPr="009100C4" w:rsidRDefault="009100C4" w:rsidP="009100C4">
      <w:pPr>
        <w:spacing w:after="120"/>
        <w:rPr>
          <w:rFonts w:eastAsia="Times New Roman"/>
          <w:sz w:val="20"/>
          <w:szCs w:val="20"/>
          <w:lang w:eastAsia="pl-PL"/>
        </w:rPr>
      </w:pPr>
      <w:r w:rsidRPr="009100C4">
        <w:rPr>
          <w:rFonts w:eastAsia="Times New Roman"/>
          <w:sz w:val="20"/>
          <w:szCs w:val="20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</w:t>
      </w:r>
      <w:r w:rsidRPr="007B1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0C4">
        <w:rPr>
          <w:rFonts w:eastAsia="Times New Roman"/>
          <w:sz w:val="20"/>
          <w:szCs w:val="20"/>
          <w:lang w:eastAsia="pl-PL"/>
        </w:rPr>
        <w:t>aspektów dot. pracy, tej osoby fizycznej, jej sytuacji ekonomicznej, zdrowia, osobistych preferencji, zainteresowań, wiarygodności, zachowania, lokalizacji lub przemieszczania się.</w:t>
      </w:r>
    </w:p>
    <w:p w:rsidR="009100C4" w:rsidRPr="009100C4" w:rsidRDefault="009100C4" w:rsidP="009100C4">
      <w:pPr>
        <w:spacing w:after="120"/>
        <w:rPr>
          <w:sz w:val="20"/>
          <w:szCs w:val="20"/>
        </w:rPr>
      </w:pPr>
      <w:r w:rsidRPr="009100C4">
        <w:rPr>
          <w:sz w:val="20"/>
          <w:szCs w:val="20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9100C4" w:rsidRPr="00920317" w:rsidRDefault="009100C4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:rsidR="001962DF" w:rsidRDefault="00CB5C4E" w:rsidP="00CB5C4E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</w:t>
      </w: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D9" w:rsidRDefault="005366D9" w:rsidP="003B109B">
      <w:pPr>
        <w:spacing w:after="0" w:line="240" w:lineRule="auto"/>
      </w:pPr>
      <w:r>
        <w:separator/>
      </w:r>
    </w:p>
  </w:endnote>
  <w:endnote w:type="continuationSeparator" w:id="0">
    <w:p w:rsidR="005366D9" w:rsidRDefault="005366D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93" w:rsidRDefault="0031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93" w:rsidRDefault="00316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93" w:rsidRDefault="0031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D9" w:rsidRDefault="005366D9" w:rsidP="003B109B">
      <w:pPr>
        <w:spacing w:after="0" w:line="240" w:lineRule="auto"/>
      </w:pPr>
      <w:r>
        <w:separator/>
      </w:r>
    </w:p>
  </w:footnote>
  <w:footnote w:type="continuationSeparator" w:id="0">
    <w:p w:rsidR="005366D9" w:rsidRDefault="005366D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93" w:rsidRDefault="0031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D9" w:rsidRPr="00754D2C" w:rsidRDefault="005366D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906A5B">
      <w:rPr>
        <w:rFonts w:ascii="Calibri" w:eastAsia="Times New Roman" w:hAnsi="Calibri" w:cs="Times New Roman"/>
        <w:i/>
        <w:iCs/>
        <w:sz w:val="16"/>
        <w:szCs w:val="16"/>
      </w:rPr>
      <w:t>FZP.</w:t>
    </w:r>
    <w:r w:rsidR="00316593">
      <w:rPr>
        <w:rFonts w:ascii="Calibri" w:eastAsia="Times New Roman" w:hAnsi="Calibri" w:cs="Times New Roman"/>
        <w:i/>
        <w:iCs/>
        <w:sz w:val="16"/>
        <w:szCs w:val="16"/>
      </w:rPr>
      <w:t>I</w:t>
    </w:r>
    <w:bookmarkStart w:id="4" w:name="_GoBack"/>
    <w:bookmarkEnd w:id="4"/>
    <w:r w:rsidR="00906A5B">
      <w:rPr>
        <w:rFonts w:ascii="Calibri" w:eastAsia="Times New Roman" w:hAnsi="Calibri" w:cs="Times New Roman"/>
        <w:i/>
        <w:iCs/>
        <w:sz w:val="16"/>
        <w:szCs w:val="16"/>
      </w:rPr>
      <w:t>II-241/</w:t>
    </w:r>
    <w:r w:rsidR="00E525C5">
      <w:rPr>
        <w:rFonts w:ascii="Calibri" w:eastAsia="Times New Roman" w:hAnsi="Calibri" w:cs="Times New Roman"/>
        <w:i/>
        <w:iCs/>
        <w:sz w:val="16"/>
        <w:szCs w:val="16"/>
      </w:rPr>
      <w:t>95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93" w:rsidRDefault="0031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17B850E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color w:val="auto"/>
      </w:rPr>
    </w:lvl>
  </w:abstractNum>
  <w:abstractNum w:abstractNumId="3" w15:restartNumberingAfterBreak="0">
    <w:nsid w:val="00000004"/>
    <w:multiLevelType w:val="multilevel"/>
    <w:tmpl w:val="978A0FB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</w:abstractNum>
  <w:abstractNum w:abstractNumId="7" w15:restartNumberingAfterBreak="0">
    <w:nsid w:val="0000000D"/>
    <w:multiLevelType w:val="singleLevel"/>
    <w:tmpl w:val="B2C47FC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8" w15:restartNumberingAfterBreak="0">
    <w:nsid w:val="0000000F"/>
    <w:multiLevelType w:val="singleLevel"/>
    <w:tmpl w:val="74C06E1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6E7244"/>
    <w:multiLevelType w:val="hybridMultilevel"/>
    <w:tmpl w:val="CA5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76CD1"/>
    <w:multiLevelType w:val="multilevel"/>
    <w:tmpl w:val="9A66A030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E3A54"/>
    <w:multiLevelType w:val="multilevel"/>
    <w:tmpl w:val="CA327E5C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63" w:hanging="403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36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60C05"/>
    <w:multiLevelType w:val="multilevel"/>
    <w:tmpl w:val="96D84CF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CE9"/>
    <w:multiLevelType w:val="hybridMultilevel"/>
    <w:tmpl w:val="51FA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74385"/>
    <w:multiLevelType w:val="multilevel"/>
    <w:tmpl w:val="C9B837B6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7"/>
  </w:num>
  <w:num w:numId="7">
    <w:abstractNumId w:val="18"/>
  </w:num>
  <w:num w:numId="8">
    <w:abstractNumId w:val="41"/>
  </w:num>
  <w:num w:numId="9">
    <w:abstractNumId w:val="1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9"/>
  </w:num>
  <w:num w:numId="20">
    <w:abstractNumId w:val="27"/>
  </w:num>
  <w:num w:numId="21">
    <w:abstractNumId w:val="15"/>
  </w:num>
  <w:num w:numId="22">
    <w:abstractNumId w:val="26"/>
  </w:num>
  <w:num w:numId="23">
    <w:abstractNumId w:val="23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22"/>
  </w:num>
  <w:num w:numId="40">
    <w:abstractNumId w:val="30"/>
  </w:num>
  <w:num w:numId="41">
    <w:abstractNumId w:val="43"/>
  </w:num>
  <w:num w:numId="42">
    <w:abstractNumId w:val="16"/>
  </w:num>
  <w:num w:numId="43">
    <w:abstractNumId w:val="42"/>
  </w:num>
  <w:num w:numId="44">
    <w:abstractNumId w:val="10"/>
  </w:num>
  <w:num w:numId="45">
    <w:abstractNumId w:val="14"/>
  </w:num>
  <w:num w:numId="46">
    <w:abstractNumId w:val="33"/>
  </w:num>
  <w:num w:numId="47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56"/>
    <w:rsid w:val="000005A4"/>
    <w:rsid w:val="000263D4"/>
    <w:rsid w:val="0003230C"/>
    <w:rsid w:val="00033E10"/>
    <w:rsid w:val="00034E11"/>
    <w:rsid w:val="00054D51"/>
    <w:rsid w:val="000920F6"/>
    <w:rsid w:val="000971E3"/>
    <w:rsid w:val="000A3F81"/>
    <w:rsid w:val="000D55E8"/>
    <w:rsid w:val="000E5B85"/>
    <w:rsid w:val="000E7665"/>
    <w:rsid w:val="000F6E71"/>
    <w:rsid w:val="001037F9"/>
    <w:rsid w:val="00110788"/>
    <w:rsid w:val="00114BAE"/>
    <w:rsid w:val="00134B19"/>
    <w:rsid w:val="00147ECE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72D9"/>
    <w:rsid w:val="0030778A"/>
    <w:rsid w:val="00314D08"/>
    <w:rsid w:val="00316593"/>
    <w:rsid w:val="00337E92"/>
    <w:rsid w:val="00340019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445A3"/>
    <w:rsid w:val="00460A76"/>
    <w:rsid w:val="00466D68"/>
    <w:rsid w:val="00471681"/>
    <w:rsid w:val="00473261"/>
    <w:rsid w:val="004E0C75"/>
    <w:rsid w:val="00521C28"/>
    <w:rsid w:val="005351F2"/>
    <w:rsid w:val="005366D9"/>
    <w:rsid w:val="00540B8A"/>
    <w:rsid w:val="00543636"/>
    <w:rsid w:val="00543B05"/>
    <w:rsid w:val="0054615C"/>
    <w:rsid w:val="00572D34"/>
    <w:rsid w:val="005874B3"/>
    <w:rsid w:val="005A584A"/>
    <w:rsid w:val="005A6430"/>
    <w:rsid w:val="005C4907"/>
    <w:rsid w:val="005C4F8B"/>
    <w:rsid w:val="005D31D8"/>
    <w:rsid w:val="005E7A5C"/>
    <w:rsid w:val="005F63BB"/>
    <w:rsid w:val="00613CC6"/>
    <w:rsid w:val="0061568E"/>
    <w:rsid w:val="00616328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706E27"/>
    <w:rsid w:val="0071192C"/>
    <w:rsid w:val="007148A5"/>
    <w:rsid w:val="0072472E"/>
    <w:rsid w:val="0072620F"/>
    <w:rsid w:val="00731191"/>
    <w:rsid w:val="007544F8"/>
    <w:rsid w:val="00754D2C"/>
    <w:rsid w:val="00757987"/>
    <w:rsid w:val="00771ECE"/>
    <w:rsid w:val="0077399A"/>
    <w:rsid w:val="00786DAB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33F1"/>
    <w:rsid w:val="008356FE"/>
    <w:rsid w:val="00837EEF"/>
    <w:rsid w:val="00840447"/>
    <w:rsid w:val="0085154B"/>
    <w:rsid w:val="008546EF"/>
    <w:rsid w:val="008871F1"/>
    <w:rsid w:val="0088761A"/>
    <w:rsid w:val="008B01FD"/>
    <w:rsid w:val="008C796A"/>
    <w:rsid w:val="008F43D7"/>
    <w:rsid w:val="00902E13"/>
    <w:rsid w:val="00903A3E"/>
    <w:rsid w:val="00906A5B"/>
    <w:rsid w:val="009100C4"/>
    <w:rsid w:val="00917738"/>
    <w:rsid w:val="00920317"/>
    <w:rsid w:val="00935E0D"/>
    <w:rsid w:val="0094301A"/>
    <w:rsid w:val="009578ED"/>
    <w:rsid w:val="00960232"/>
    <w:rsid w:val="00966682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3D25"/>
    <w:rsid w:val="00AE7443"/>
    <w:rsid w:val="00B10258"/>
    <w:rsid w:val="00B11C97"/>
    <w:rsid w:val="00B16837"/>
    <w:rsid w:val="00B310E8"/>
    <w:rsid w:val="00B45D1D"/>
    <w:rsid w:val="00B469E5"/>
    <w:rsid w:val="00B5054F"/>
    <w:rsid w:val="00B74FA0"/>
    <w:rsid w:val="00B83D5F"/>
    <w:rsid w:val="00B85BAA"/>
    <w:rsid w:val="00B87753"/>
    <w:rsid w:val="00B91BE0"/>
    <w:rsid w:val="00BA0A24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7E46"/>
    <w:rsid w:val="00CA512F"/>
    <w:rsid w:val="00CA589D"/>
    <w:rsid w:val="00CB4DAA"/>
    <w:rsid w:val="00CB5C4E"/>
    <w:rsid w:val="00CD37C8"/>
    <w:rsid w:val="00CD7BE7"/>
    <w:rsid w:val="00CE3467"/>
    <w:rsid w:val="00CE3474"/>
    <w:rsid w:val="00CF2EBD"/>
    <w:rsid w:val="00D03069"/>
    <w:rsid w:val="00D05CB9"/>
    <w:rsid w:val="00D4278D"/>
    <w:rsid w:val="00D56745"/>
    <w:rsid w:val="00D70C6A"/>
    <w:rsid w:val="00D8263C"/>
    <w:rsid w:val="00D85184"/>
    <w:rsid w:val="00DC4F3D"/>
    <w:rsid w:val="00DF01D2"/>
    <w:rsid w:val="00DF06CC"/>
    <w:rsid w:val="00DF2920"/>
    <w:rsid w:val="00DF2EE2"/>
    <w:rsid w:val="00E02BF3"/>
    <w:rsid w:val="00E10461"/>
    <w:rsid w:val="00E106FB"/>
    <w:rsid w:val="00E525C5"/>
    <w:rsid w:val="00E561AC"/>
    <w:rsid w:val="00E623C6"/>
    <w:rsid w:val="00E714F9"/>
    <w:rsid w:val="00E73C1A"/>
    <w:rsid w:val="00E8164F"/>
    <w:rsid w:val="00E84E0F"/>
    <w:rsid w:val="00EC358B"/>
    <w:rsid w:val="00ED45BA"/>
    <w:rsid w:val="00F104CE"/>
    <w:rsid w:val="00F30262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28"/>
        <o:r id="V:Rule8" type="connector" idref="#_x0000_s1037"/>
      </o:rules>
    </o:shapelayout>
  </w:shapeDefaults>
  <w:decimalSymbol w:val=","/>
  <w:listSeparator w:val=";"/>
  <w14:docId w14:val="3E287933"/>
  <w15:docId w15:val="{3E69B08C-9574-435E-86E8-201C7327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9100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DED7-9593-4B33-A301-59D22AA3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klaudia.klejc</cp:lastModifiedBy>
  <cp:revision>54</cp:revision>
  <cp:lastPrinted>2021-12-01T11:45:00Z</cp:lastPrinted>
  <dcterms:created xsi:type="dcterms:W3CDTF">2021-10-13T08:41:00Z</dcterms:created>
  <dcterms:modified xsi:type="dcterms:W3CDTF">2021-12-31T12:26:00Z</dcterms:modified>
</cp:coreProperties>
</file>