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EE97" w14:textId="71EA4E1E" w:rsidR="00205CA0" w:rsidRPr="00371F98" w:rsidRDefault="00205CA0" w:rsidP="00BF2E7C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925B2C">
        <w:rPr>
          <w:rFonts w:cs="Arial"/>
          <w:i/>
        </w:rPr>
        <w:t>7</w:t>
      </w:r>
      <w:r w:rsidR="00B360F9">
        <w:rPr>
          <w:rFonts w:cs="Arial"/>
          <w:i/>
        </w:rPr>
        <w:t>c</w:t>
      </w:r>
      <w:r w:rsidRPr="00F61B68">
        <w:rPr>
          <w:rFonts w:cs="Arial"/>
          <w:i/>
        </w:rPr>
        <w:t xml:space="preserve"> do SIWZ</w:t>
      </w:r>
    </w:p>
    <w:p w14:paraId="4CBDC04A" w14:textId="07AB57E6" w:rsidR="00205CA0" w:rsidRPr="00EF1FDC" w:rsidRDefault="00205CA0" w:rsidP="00205CA0">
      <w:pPr>
        <w:spacing w:after="0" w:line="276" w:lineRule="auto"/>
        <w:ind w:hanging="1"/>
        <w:rPr>
          <w:rFonts w:cs="Arial"/>
          <w:b/>
        </w:rPr>
      </w:pPr>
      <w:bookmarkStart w:id="0" w:name="_GoBack"/>
      <w:bookmarkEnd w:id="0"/>
      <w:r w:rsidRPr="00EF1FDC">
        <w:rPr>
          <w:rFonts w:cs="Arial"/>
          <w:b/>
        </w:rPr>
        <w:tab/>
      </w:r>
      <w:r w:rsidRPr="00EF1FDC">
        <w:rPr>
          <w:rFonts w:cs="Arial"/>
          <w:b/>
        </w:rPr>
        <w:tab/>
      </w:r>
      <w:r w:rsidRPr="00EF1FDC">
        <w:rPr>
          <w:rFonts w:cs="Arial"/>
          <w:b/>
        </w:rPr>
        <w:tab/>
      </w:r>
      <w:r w:rsidRPr="00EF1FDC">
        <w:rPr>
          <w:rFonts w:cs="Arial"/>
          <w:b/>
        </w:rPr>
        <w:tab/>
      </w:r>
      <w:r w:rsidRPr="00EF1FDC">
        <w:rPr>
          <w:rFonts w:cs="Arial"/>
          <w:b/>
        </w:rPr>
        <w:tab/>
        <w:t xml:space="preserve"> </w:t>
      </w:r>
    </w:p>
    <w:p w14:paraId="2686C1E2" w14:textId="77777777" w:rsidR="00205CA0" w:rsidRPr="00EF1FDC" w:rsidRDefault="00205CA0" w:rsidP="00BF2E7C">
      <w:pPr>
        <w:spacing w:after="0" w:line="276" w:lineRule="auto"/>
        <w:ind w:left="4536" w:hanging="1"/>
        <w:jc w:val="right"/>
        <w:rPr>
          <w:rFonts w:cs="Arial"/>
          <w:b/>
          <w:u w:val="thick"/>
        </w:rPr>
      </w:pPr>
      <w:r w:rsidRPr="00EF1FDC">
        <w:rPr>
          <w:rFonts w:cs="Arial"/>
          <w:b/>
        </w:rPr>
        <w:t xml:space="preserve"> </w:t>
      </w:r>
      <w:r w:rsidRPr="00EF1FDC">
        <w:rPr>
          <w:rFonts w:cs="Arial"/>
          <w:b/>
          <w:u w:val="thick"/>
        </w:rPr>
        <w:t>Zamawiający:</w:t>
      </w:r>
    </w:p>
    <w:p w14:paraId="6E252A06" w14:textId="77777777" w:rsidR="003C7B7C" w:rsidRPr="00EF1FDC" w:rsidRDefault="003C7B7C" w:rsidP="003C7B7C">
      <w:pPr>
        <w:spacing w:after="0" w:line="276" w:lineRule="auto"/>
        <w:ind w:left="4536" w:hanging="1"/>
        <w:jc w:val="right"/>
        <w:rPr>
          <w:rFonts w:cs="Arial"/>
          <w:b/>
        </w:rPr>
      </w:pPr>
      <w:r w:rsidRPr="00EF1FDC">
        <w:rPr>
          <w:rFonts w:cs="Arial"/>
          <w:b/>
        </w:rPr>
        <w:t>Szpital Miejski św. Jana Pawła II w Elblągu</w:t>
      </w:r>
    </w:p>
    <w:p w14:paraId="22CA125B" w14:textId="77777777" w:rsidR="003C7B7C" w:rsidRPr="00EF1FDC" w:rsidRDefault="003C7B7C" w:rsidP="003C7B7C">
      <w:pPr>
        <w:spacing w:after="0" w:line="276" w:lineRule="auto"/>
        <w:ind w:left="4536" w:hanging="1"/>
        <w:jc w:val="right"/>
        <w:rPr>
          <w:rFonts w:cs="Arial"/>
          <w:b/>
        </w:rPr>
      </w:pPr>
      <w:r w:rsidRPr="00EF1FDC">
        <w:rPr>
          <w:rFonts w:cs="Arial"/>
          <w:b/>
        </w:rPr>
        <w:t>ul. Komeńskiego 35, 82-300 Elbląg</w:t>
      </w:r>
    </w:p>
    <w:p w14:paraId="189DF5A6" w14:textId="6FEB1CFF" w:rsidR="0006723A" w:rsidRPr="00EF1FDC" w:rsidRDefault="0006723A" w:rsidP="00BF2E7C">
      <w:pPr>
        <w:spacing w:after="0" w:line="276" w:lineRule="auto"/>
        <w:ind w:left="4536" w:hanging="1"/>
        <w:jc w:val="right"/>
        <w:rPr>
          <w:rFonts w:cs="Arial"/>
          <w:b/>
          <w:u w:val="thick"/>
        </w:rPr>
      </w:pPr>
    </w:p>
    <w:p w14:paraId="7EE5AC3B" w14:textId="77777777" w:rsidR="00A37F2B" w:rsidRPr="00EF1FDC" w:rsidRDefault="00A37F2B" w:rsidP="00A37F2B">
      <w:pPr>
        <w:spacing w:after="0" w:line="276" w:lineRule="auto"/>
        <w:rPr>
          <w:rFonts w:cs="Arial"/>
          <w:b/>
          <w:u w:val="thick"/>
        </w:rPr>
      </w:pPr>
      <w:r w:rsidRPr="00EF1FDC">
        <w:rPr>
          <w:rFonts w:cs="Arial"/>
          <w:b/>
          <w:u w:val="thick"/>
        </w:rPr>
        <w:t>Wykonawca:</w:t>
      </w:r>
    </w:p>
    <w:p w14:paraId="4C0D45D9" w14:textId="77777777" w:rsidR="00A37F2B" w:rsidRPr="00EF1FDC" w:rsidRDefault="00A37F2B" w:rsidP="00A37F2B">
      <w:pPr>
        <w:spacing w:after="0" w:line="276" w:lineRule="auto"/>
        <w:rPr>
          <w:rFonts w:cs="Arial"/>
          <w:b/>
        </w:rPr>
      </w:pPr>
    </w:p>
    <w:p w14:paraId="343D7DC2" w14:textId="77777777" w:rsidR="00A37F2B" w:rsidRPr="00EF1FDC" w:rsidRDefault="00A37F2B" w:rsidP="00A37F2B">
      <w:pPr>
        <w:spacing w:after="0" w:line="276" w:lineRule="auto"/>
        <w:rPr>
          <w:rFonts w:cs="Arial"/>
          <w:b/>
        </w:rPr>
      </w:pPr>
    </w:p>
    <w:p w14:paraId="360E52D8" w14:textId="77777777" w:rsidR="00A37F2B" w:rsidRPr="00EF1FDC" w:rsidRDefault="00A37F2B" w:rsidP="00A37F2B">
      <w:pPr>
        <w:spacing w:after="0" w:line="276" w:lineRule="auto"/>
        <w:ind w:right="5954"/>
        <w:rPr>
          <w:rFonts w:cs="Arial"/>
        </w:rPr>
      </w:pPr>
      <w:r w:rsidRPr="00EF1FDC">
        <w:rPr>
          <w:rFonts w:cs="Arial"/>
        </w:rPr>
        <w:t>…………………………………………………………………</w:t>
      </w:r>
    </w:p>
    <w:p w14:paraId="5E8CFA5D" w14:textId="77777777" w:rsidR="00A37F2B" w:rsidRPr="00EF1FDC" w:rsidRDefault="00C74D2A" w:rsidP="00914390">
      <w:pPr>
        <w:spacing w:after="0" w:line="240" w:lineRule="auto"/>
        <w:jc w:val="both"/>
        <w:rPr>
          <w:rFonts w:ascii="Calibri" w:hAnsi="Calibri"/>
          <w:i/>
        </w:rPr>
      </w:pPr>
      <w:r w:rsidRPr="00EF1FDC">
        <w:rPr>
          <w:rFonts w:ascii="Calibri" w:hAnsi="Calibri"/>
          <w:i/>
        </w:rPr>
        <w:t xml:space="preserve">       </w:t>
      </w:r>
      <w:r w:rsidR="00A37F2B" w:rsidRPr="00EF1FDC">
        <w:rPr>
          <w:rFonts w:ascii="Calibri" w:hAnsi="Calibri"/>
          <w:i/>
        </w:rPr>
        <w:t xml:space="preserve">   nazwa i  adres wykonawcy</w:t>
      </w:r>
    </w:p>
    <w:p w14:paraId="616DB014" w14:textId="77777777" w:rsidR="00A17579" w:rsidRPr="00EF1FDC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14:paraId="4808D77E" w14:textId="08886D65" w:rsidR="00A17579" w:rsidRPr="00EF1FDC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iCs/>
          <w:lang w:eastAsia="pl-PL"/>
        </w:rPr>
      </w:pPr>
      <w:r w:rsidRPr="00EF1FDC">
        <w:rPr>
          <w:rFonts w:ascii="Calibri" w:eastAsia="Times New Roman" w:hAnsi="Calibri" w:cs="Arial"/>
          <w:b/>
          <w:iCs/>
          <w:lang w:eastAsia="pl-PL"/>
        </w:rPr>
        <w:t xml:space="preserve">WYKAZ OSÓB, KTÓRE BĘDĄ SKIEROWANE </w:t>
      </w:r>
      <w:r w:rsidRPr="00EF1FDC">
        <w:rPr>
          <w:rFonts w:ascii="Calibri" w:eastAsia="Times New Roman" w:hAnsi="Calibri" w:cs="Arial"/>
          <w:b/>
          <w:iCs/>
          <w:lang w:eastAsia="pl-PL"/>
        </w:rPr>
        <w:br/>
        <w:t xml:space="preserve">DO REALIZACJI </w:t>
      </w:r>
      <w:r w:rsidR="003C7B7C" w:rsidRPr="00EF1FDC">
        <w:rPr>
          <w:rFonts w:ascii="Calibri" w:eastAsia="Times New Roman" w:hAnsi="Calibri" w:cs="Arial"/>
          <w:b/>
          <w:iCs/>
          <w:lang w:eastAsia="pl-PL"/>
        </w:rPr>
        <w:t>CZĘŚCI I</w:t>
      </w:r>
      <w:r w:rsidR="00B51253" w:rsidRPr="00EF1FDC">
        <w:rPr>
          <w:rFonts w:ascii="Calibri" w:eastAsia="Times New Roman" w:hAnsi="Calibri" w:cs="Arial"/>
          <w:b/>
          <w:iCs/>
          <w:lang w:eastAsia="pl-PL"/>
        </w:rPr>
        <w:t>I</w:t>
      </w:r>
      <w:r w:rsidR="00B360F9" w:rsidRPr="00EF1FDC">
        <w:rPr>
          <w:rFonts w:ascii="Calibri" w:eastAsia="Times New Roman" w:hAnsi="Calibri" w:cs="Arial"/>
          <w:b/>
          <w:iCs/>
          <w:lang w:eastAsia="pl-PL"/>
        </w:rPr>
        <w:t>I</w:t>
      </w:r>
      <w:r w:rsidR="003C7B7C" w:rsidRPr="00EF1FDC">
        <w:rPr>
          <w:rFonts w:ascii="Calibri" w:eastAsia="Times New Roman" w:hAnsi="Calibri" w:cs="Arial"/>
          <w:b/>
          <w:iCs/>
          <w:lang w:eastAsia="pl-PL"/>
        </w:rPr>
        <w:t xml:space="preserve"> </w:t>
      </w:r>
      <w:r w:rsidRPr="00EF1FDC">
        <w:rPr>
          <w:rFonts w:ascii="Calibri" w:eastAsia="Times New Roman" w:hAnsi="Calibri" w:cs="Arial"/>
          <w:b/>
          <w:iCs/>
          <w:lang w:eastAsia="pl-PL"/>
        </w:rPr>
        <w:t xml:space="preserve">ZAMÓWIENIA </w:t>
      </w:r>
    </w:p>
    <w:p w14:paraId="163FC9A7" w14:textId="3EF84695" w:rsidR="00A17579" w:rsidRPr="00EF1FDC" w:rsidRDefault="00A17579" w:rsidP="005C112B">
      <w:pPr>
        <w:spacing w:after="120"/>
        <w:jc w:val="center"/>
        <w:rPr>
          <w:rFonts w:ascii="Calibri" w:eastAsia="Times New Roman" w:hAnsi="Calibri" w:cs="Arial"/>
          <w:iCs/>
          <w:lang w:eastAsia="pl-PL"/>
        </w:rPr>
      </w:pPr>
      <w:r w:rsidRPr="00EF1FDC">
        <w:rPr>
          <w:rFonts w:ascii="Calibri" w:eastAsia="Times New Roman" w:hAnsi="Calibri" w:cs="Arial"/>
          <w:iCs/>
          <w:lang w:eastAsia="pl-PL"/>
        </w:rPr>
        <w:t xml:space="preserve">dotyczy postępowania o udzielenie zamówienia publicznego na: </w:t>
      </w:r>
      <w:r w:rsidR="005C112B" w:rsidRPr="00EF1FDC">
        <w:rPr>
          <w:rFonts w:cstheme="minorHAnsi"/>
        </w:rPr>
        <w:t>„Wdrożenie e-Usług w Szpitalu Miejskim św. Jana Pawła II w Elblągu”.</w:t>
      </w:r>
    </w:p>
    <w:p w14:paraId="2827CD15" w14:textId="77777777" w:rsidR="00A17579" w:rsidRPr="00EF1FDC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EF1FDC">
        <w:rPr>
          <w:rFonts w:ascii="Calibri" w:eastAsia="Times New Roman" w:hAnsi="Calibri" w:cs="Arial"/>
          <w:iCs/>
          <w:lang w:eastAsia="pl-PL"/>
        </w:rPr>
        <w:t>Wykaz winien potwierdzać spełnienie warunku udziału w postępowaniu, dotyczącego zdolności technicznej lub zawodowej, określonego w Rozdziale V SIWZ.</w:t>
      </w:r>
    </w:p>
    <w:p w14:paraId="19F36810" w14:textId="77777777" w:rsidR="00A17579" w:rsidRPr="00EF1FDC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1843"/>
        <w:gridCol w:w="1700"/>
        <w:gridCol w:w="2125"/>
        <w:gridCol w:w="1806"/>
        <w:gridCol w:w="4047"/>
      </w:tblGrid>
      <w:tr w:rsidR="00EA5280" w:rsidRPr="00B56882" w14:paraId="400E323E" w14:textId="77777777" w:rsidTr="00A146E7">
        <w:trPr>
          <w:trHeight w:val="28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EA5280" w:rsidRPr="00B56882" w:rsidRDefault="007C6DEC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F97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informacje potwierdzające spełnienie warunków okr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eślonych 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EA5280" w:rsidRPr="00B56882" w:rsidRDefault="00EA5280" w:rsidP="00F93F8F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pracę, 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Umowa cywilnoprawna </w:t>
            </w:r>
            <w:r w:rsidR="006E1B2A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(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np. 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umowa zlecenie, umowa 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br/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o dzieło</w:t>
            </w:r>
            <w:r w:rsidR="006E1B2A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)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 itp.)</w:t>
            </w:r>
          </w:p>
        </w:tc>
      </w:tr>
      <w:tr w:rsidR="00EA5280" w:rsidRPr="00B56882" w14:paraId="649D22D6" w14:textId="77777777" w:rsidTr="00A146E7">
        <w:trPr>
          <w:trHeight w:val="35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B06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E19A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47E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D8D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</w:rPr>
              <w:t>doświadczenie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AE1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>
              <w:rPr>
                <w:rFonts w:ascii="Neo Sans Pro" w:eastAsia="Calibri" w:hAnsi="Neo Sans Pro" w:cs="Times New Roman"/>
                <w:b/>
                <w:bCs/>
                <w:smallCaps/>
              </w:rPr>
              <w:t>Wykształcenie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892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>
              <w:rPr>
                <w:rFonts w:ascii="Neo Sans Pro" w:eastAsia="Calibri" w:hAnsi="Neo Sans Pro" w:cs="Times New Roman"/>
                <w:b/>
                <w:bCs/>
                <w:smallCaps/>
              </w:rPr>
              <w:t xml:space="preserve">Certyfikaty 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0AC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EA5280" w:rsidRPr="00B56882" w14:paraId="3E527FF8" w14:textId="77777777" w:rsidTr="00650E1E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 w:rsidRPr="00B56882">
              <w:rPr>
                <w:rFonts w:ascii="Neo Sans Pro" w:eastAsia="Calibri" w:hAnsi="Neo Sans Pro" w:cs="Times New Roman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77777777" w:rsidR="00EA5280" w:rsidRPr="00B56882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o Sans Pro" w:eastAsia="Arial Unicode MS" w:hAnsi="Neo Sans Pro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8E9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494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150CDC5B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296E5E09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0A1A43FB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lastRenderedPageBreak/>
              <w:t>Dysponowanie bezpośrednie**</w:t>
            </w:r>
          </w:p>
          <w:p w14:paraId="2CAEBD5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46A18AB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  <w:tr w:rsidR="00EA5280" w:rsidRPr="00B56882" w14:paraId="7BE2C336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>
              <w:rPr>
                <w:rFonts w:ascii="Neo Sans Pro" w:eastAsia="Calibri" w:hAnsi="Neo Sans Pro" w:cs="Times New Roman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77777777" w:rsidR="00EA5280" w:rsidRPr="000B1F5B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477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BEC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1C5BCC4D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08B9596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49A68294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13EC4547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6A2A82A4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  <w:tr w:rsidR="00EA5280" w:rsidRPr="00B56882" w14:paraId="4E601532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590" w14:textId="77777777" w:rsidR="00EA5280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>
              <w:rPr>
                <w:rFonts w:ascii="Neo Sans Pro" w:eastAsia="Calibri" w:hAnsi="Neo Sans Pro" w:cs="Times New Roman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66" w14:textId="77777777" w:rsidR="00EA5280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3CA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1D8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D8E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25F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B8F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07C11DDF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16A39D3A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1DD369CD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528EABFF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46693D43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</w:tbl>
    <w:p w14:paraId="571A018B" w14:textId="77777777" w:rsidR="00A17579" w:rsidRPr="00A17579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1BBA1E4B" w14:textId="77777777" w:rsidR="00A17579" w:rsidRPr="003C7B7C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="Calibri" w:eastAsia="Times New Roman" w:hAnsi="Calibri" w:cs="Arial"/>
          <w:iCs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Cs w:val="24"/>
          <w:lang w:eastAsia="pl-PL"/>
        </w:rPr>
        <w:t>UWAGA:</w:t>
      </w:r>
    </w:p>
    <w:p w14:paraId="4E28F332" w14:textId="77777777" w:rsidR="00A17579" w:rsidRPr="003C7B7C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 Rozdziale V SIWZ.</w:t>
      </w:r>
    </w:p>
    <w:p w14:paraId="140697BD" w14:textId="77777777" w:rsidR="00A17579" w:rsidRPr="003C7B7C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Jeżeli Wykonawca polega na zasobach innego pod</w:t>
      </w:r>
      <w:r w:rsidR="00EA5280"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miotu, na zasadach określonych </w:t>
      </w: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w art. 22a ust. 1 ustawy Prawo zamówień publicznych 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BF7E794" w14:textId="77777777" w:rsidR="00A17579" w:rsidRPr="003C7B7C" w:rsidRDefault="00A17579" w:rsidP="00A17579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507C0244" w14:textId="77777777" w:rsidR="00D35B05" w:rsidRPr="003C7B7C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</w:p>
    <w:p w14:paraId="06E14CEE" w14:textId="016E53DF" w:rsidR="008D1D65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>...........................................</w:t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="008D1D65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>………...........................................................</w:t>
      </w:r>
    </w:p>
    <w:p w14:paraId="1963EAB9" w14:textId="1BAAC5AE" w:rsidR="00A37F2B" w:rsidRPr="008D1D65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Miejscowość, data</w:t>
      </w:r>
      <w:r w:rsidR="008D1D65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     </w:t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="008D1D65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  <w:t>Podpis/y osoby/osób upoważnionej/</w:t>
      </w:r>
      <w:proofErr w:type="spellStart"/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>ych</w:t>
      </w:r>
      <w:proofErr w:type="spellEnd"/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</w:t>
      </w:r>
    </w:p>
    <w:p w14:paraId="29308B02" w14:textId="77777777" w:rsidR="00A37F2B" w:rsidRPr="00A17579" w:rsidRDefault="00A37F2B" w:rsidP="008D1D65">
      <w:pPr>
        <w:tabs>
          <w:tab w:val="left" w:pos="5245"/>
          <w:tab w:val="left" w:pos="5670"/>
        </w:tabs>
        <w:spacing w:after="0" w:line="240" w:lineRule="auto"/>
        <w:ind w:left="5670" w:firstLine="142"/>
        <w:jc w:val="right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do reprezentowania wykonawcy</w:t>
      </w:r>
    </w:p>
    <w:p w14:paraId="4651905C" w14:textId="77777777" w:rsidR="00E34540" w:rsidRPr="00A17579" w:rsidRDefault="00E34540" w:rsidP="00C141B0">
      <w:pPr>
        <w:spacing w:after="0" w:line="240" w:lineRule="auto"/>
        <w:ind w:right="34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</w:p>
    <w:sectPr w:rsidR="00E34540" w:rsidRPr="00A17579" w:rsidSect="00B561BB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1C18" w14:textId="77777777" w:rsidR="0017155C" w:rsidRDefault="0017155C" w:rsidP="0038231F">
      <w:pPr>
        <w:spacing w:after="0" w:line="240" w:lineRule="auto"/>
      </w:pPr>
      <w:r>
        <w:separator/>
      </w:r>
    </w:p>
  </w:endnote>
  <w:endnote w:type="continuationSeparator" w:id="0">
    <w:p w14:paraId="7EB9E5E0" w14:textId="77777777" w:rsidR="0017155C" w:rsidRDefault="001715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sz w:val="20"/>
        <w:szCs w:val="20"/>
      </w:rPr>
      <w:id w:val="995067968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14033942" w:rsidR="00205CA0" w:rsidRPr="00205CA0" w:rsidRDefault="00B561BB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>
          <w:rPr>
            <w:rFonts w:eastAsia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5AB86614" wp14:editId="44B3DAD0">
              <wp:simplePos x="0" y="0"/>
              <wp:positionH relativeFrom="column">
                <wp:posOffset>2580640</wp:posOffset>
              </wp:positionH>
              <wp:positionV relativeFrom="paragraph">
                <wp:posOffset>-217805</wp:posOffset>
              </wp:positionV>
              <wp:extent cx="4667250" cy="622935"/>
              <wp:effectExtent l="0" t="0" r="0" b="571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622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CA0"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="00205CA0" w:rsidRPr="00B70081">
          <w:rPr>
            <w:rFonts w:cstheme="minorHAnsi"/>
            <w:sz w:val="16"/>
            <w:szCs w:val="16"/>
          </w:rPr>
          <w:fldChar w:fldCharType="separate"/>
        </w:r>
        <w:r w:rsidR="00A94221">
          <w:rPr>
            <w:rFonts w:cstheme="minorHAnsi"/>
            <w:noProof/>
            <w:sz w:val="16"/>
            <w:szCs w:val="16"/>
          </w:rPr>
          <w:t>2</w:t>
        </w:r>
        <w:r w:rsidR="00205CA0"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C965" w14:textId="77777777" w:rsidR="0017155C" w:rsidRDefault="0017155C" w:rsidP="0038231F">
      <w:pPr>
        <w:spacing w:after="0" w:line="240" w:lineRule="auto"/>
      </w:pPr>
      <w:r>
        <w:separator/>
      </w:r>
    </w:p>
  </w:footnote>
  <w:footnote w:type="continuationSeparator" w:id="0">
    <w:p w14:paraId="2F0B9C70" w14:textId="77777777" w:rsidR="0017155C" w:rsidRDefault="001715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0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B561BB" w:rsidRPr="00842818" w14:paraId="71C40003" w14:textId="77777777" w:rsidTr="00B561BB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2DE49C2" w14:textId="77777777" w:rsidR="00B561BB" w:rsidRPr="00842818" w:rsidRDefault="00B561BB" w:rsidP="00B561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42A7380" wp14:editId="6B9D9591">
                <wp:simplePos x="0" y="0"/>
                <wp:positionH relativeFrom="column">
                  <wp:posOffset>50800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7" name="Obraz 7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t xml:space="preserve">           </w:t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4C07C67" w14:textId="77777777" w:rsidR="00B561BB" w:rsidRPr="00842818" w:rsidRDefault="00B561BB" w:rsidP="00B561BB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14:paraId="47716EF5" w14:textId="77777777" w:rsidR="00B561BB" w:rsidRPr="00842818" w:rsidRDefault="00B561BB" w:rsidP="00B561BB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BA8A4A" w14:textId="77777777" w:rsidR="00B561BB" w:rsidRPr="00842818" w:rsidRDefault="00B561BB" w:rsidP="00B561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0581831" w14:textId="77777777" w:rsidR="00B561BB" w:rsidRPr="00842818" w:rsidRDefault="00B561BB" w:rsidP="00B561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0EA4EB71" w14:textId="77777777" w:rsidR="00B561BB" w:rsidRPr="00842818" w:rsidRDefault="00B561BB" w:rsidP="00B561B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67E90725" w14:textId="77777777" w:rsidR="00B561BB" w:rsidRPr="00842818" w:rsidRDefault="00B561BB" w:rsidP="00B561B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B561BB" w:rsidRPr="00842818" w14:paraId="110EE9C2" w14:textId="77777777" w:rsidTr="00B561BB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4170AC" w14:textId="77777777" w:rsidR="00B561BB" w:rsidRPr="00842818" w:rsidRDefault="00B561BB" w:rsidP="00B561BB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748C3A71" w14:textId="77777777" w:rsidR="00B561BB" w:rsidRPr="00842818" w:rsidRDefault="00B561BB" w:rsidP="00B561BB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14:paraId="42AAF796" w14:textId="77777777" w:rsidR="00B561BB" w:rsidRPr="00842818" w:rsidRDefault="00B561BB" w:rsidP="00B561BB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3E91D1E" w14:textId="77777777" w:rsidR="00B561BB" w:rsidRPr="00842818" w:rsidRDefault="00B561BB" w:rsidP="00B561B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519DC6F6" w14:textId="21354776" w:rsidR="00205CA0" w:rsidRDefault="00205CA0" w:rsidP="003C7B7C">
    <w:pPr>
      <w:pStyle w:val="Nagwek"/>
      <w:jc w:val="center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155C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C112B"/>
    <w:rsid w:val="005E176A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94221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0F9"/>
    <w:rsid w:val="00B37134"/>
    <w:rsid w:val="00B40FC8"/>
    <w:rsid w:val="00B457B7"/>
    <w:rsid w:val="00B51253"/>
    <w:rsid w:val="00B561BB"/>
    <w:rsid w:val="00B81B54"/>
    <w:rsid w:val="00BD06C3"/>
    <w:rsid w:val="00BD13F5"/>
    <w:rsid w:val="00BE1520"/>
    <w:rsid w:val="00BF1F3F"/>
    <w:rsid w:val="00BF2E7C"/>
    <w:rsid w:val="00BF3FEF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5280"/>
    <w:rsid w:val="00EA74CD"/>
    <w:rsid w:val="00EB3286"/>
    <w:rsid w:val="00EE4535"/>
    <w:rsid w:val="00EE7725"/>
    <w:rsid w:val="00EF1FDC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uiPriority w:val="99"/>
    <w:unhideWhenUsed/>
    <w:rsid w:val="00B5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6EBCA-0AEB-406C-AE1E-EDFA3EC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Andrzej Żuk</cp:lastModifiedBy>
  <cp:revision>5</cp:revision>
  <cp:lastPrinted>2017-04-20T11:43:00Z</cp:lastPrinted>
  <dcterms:created xsi:type="dcterms:W3CDTF">2019-10-27T17:30:00Z</dcterms:created>
  <dcterms:modified xsi:type="dcterms:W3CDTF">2019-12-24T08:41:00Z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