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E9" w:rsidRPr="00F007E9" w:rsidRDefault="00957B2E" w:rsidP="00F007E9">
      <w:pPr>
        <w:spacing w:after="0" w:line="288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lang w:eastAsia="pl-PL"/>
        </w:rPr>
      </w:pPr>
      <w:r w:rsidRPr="00F007E9">
        <w:rPr>
          <w:rFonts w:ascii="Arial" w:hAnsi="Arial" w:cs="Arial"/>
          <w:b/>
          <w:sz w:val="28"/>
          <w:szCs w:val="28"/>
        </w:rPr>
        <w:t xml:space="preserve">Przemysłowy </w:t>
      </w:r>
      <w:proofErr w:type="spellStart"/>
      <w:r w:rsidRPr="00F007E9">
        <w:rPr>
          <w:rFonts w:ascii="Arial" w:hAnsi="Arial" w:cs="Arial"/>
          <w:b/>
          <w:sz w:val="28"/>
          <w:szCs w:val="28"/>
        </w:rPr>
        <w:t>zarządzalny</w:t>
      </w:r>
      <w:proofErr w:type="spellEnd"/>
      <w:r w:rsidRPr="00F007E9">
        <w:rPr>
          <w:rFonts w:ascii="Arial" w:hAnsi="Arial" w:cs="Arial"/>
          <w:b/>
          <w:sz w:val="28"/>
          <w:szCs w:val="28"/>
        </w:rPr>
        <w:t xml:space="preserve"> przełącznik Ethernet</w:t>
      </w:r>
      <w:r w:rsidR="00F007E9" w:rsidRPr="00F007E9">
        <w:rPr>
          <w:rFonts w:ascii="Arial" w:hAnsi="Arial" w:cs="Arial"/>
          <w:b/>
          <w:sz w:val="28"/>
          <w:szCs w:val="28"/>
        </w:rPr>
        <w:t xml:space="preserve"> </w:t>
      </w:r>
      <w:r w:rsidR="00F007E9" w:rsidRPr="00F007E9">
        <w:rPr>
          <w:rFonts w:ascii="Arial" w:hAnsi="Arial" w:cs="Arial"/>
          <w:b/>
          <w:sz w:val="28"/>
          <w:szCs w:val="28"/>
        </w:rPr>
        <w:br/>
      </w:r>
      <w:r w:rsidR="00F007E9" w:rsidRPr="00F007E9">
        <w:rPr>
          <w:rFonts w:ascii="Arial" w:eastAsia="Times New Roman" w:hAnsi="Arial" w:cs="Arial"/>
          <w:b/>
          <w:bCs/>
          <w:i/>
          <w:iCs/>
          <w:kern w:val="36"/>
          <w:lang w:eastAsia="pl-PL"/>
        </w:rPr>
        <w:t xml:space="preserve">2x SFP i 4 x RJ45 </w:t>
      </w:r>
      <w:proofErr w:type="spellStart"/>
      <w:r w:rsidR="00F007E9" w:rsidRPr="00F007E9">
        <w:rPr>
          <w:rFonts w:ascii="Arial" w:eastAsia="Times New Roman" w:hAnsi="Arial" w:cs="Arial"/>
          <w:b/>
          <w:bCs/>
          <w:i/>
          <w:iCs/>
          <w:kern w:val="36"/>
          <w:lang w:eastAsia="pl-PL"/>
        </w:rPr>
        <w:t>PoE</w:t>
      </w:r>
      <w:proofErr w:type="spellEnd"/>
      <w:r w:rsidR="00F007E9" w:rsidRPr="00F007E9">
        <w:rPr>
          <w:rFonts w:ascii="Arial" w:eastAsia="Times New Roman" w:hAnsi="Arial" w:cs="Arial"/>
          <w:b/>
          <w:bCs/>
          <w:i/>
          <w:iCs/>
          <w:kern w:val="36"/>
          <w:lang w:eastAsia="pl-PL"/>
        </w:rPr>
        <w:t>/</w:t>
      </w:r>
      <w:proofErr w:type="spellStart"/>
      <w:r w:rsidR="00F007E9" w:rsidRPr="00F007E9">
        <w:rPr>
          <w:rFonts w:ascii="Arial" w:eastAsia="Times New Roman" w:hAnsi="Arial" w:cs="Arial"/>
          <w:b/>
          <w:bCs/>
          <w:i/>
          <w:iCs/>
          <w:kern w:val="36"/>
          <w:lang w:eastAsia="pl-PL"/>
        </w:rPr>
        <w:t>PoE</w:t>
      </w:r>
      <w:proofErr w:type="spellEnd"/>
      <w:r w:rsidR="004B5D89">
        <w:rPr>
          <w:rFonts w:ascii="Arial" w:eastAsia="Times New Roman" w:hAnsi="Arial" w:cs="Arial"/>
          <w:b/>
          <w:bCs/>
          <w:i/>
          <w:iCs/>
          <w:kern w:val="36"/>
          <w:lang w:eastAsia="pl-PL"/>
        </w:rPr>
        <w:t>+</w:t>
      </w:r>
    </w:p>
    <w:tbl>
      <w:tblPr>
        <w:tblpPr w:leftFromText="141" w:rightFromText="141" w:vertAnchor="page" w:horzAnchor="margin" w:tblpY="2296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6434"/>
      </w:tblGrid>
      <w:tr w:rsidR="00F007E9" w:rsidRPr="00957B2E" w:rsidTr="00F007E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3CI-PSE0204PGM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4x10/100/1000Mb/s RJ45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2x100/1000Mb/s sloty SFP 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Porty 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/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Interfejsy 1-4 wspierają zasilnie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 zgodne z zaleceniem IEEE802.3af i IEEE802.3at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Piny RJ45 zasilania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 1/2 polaryzacja +, 3/6 polaryzacja -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Protokoly</w:t>
            </w:r>
            <w:proofErr w:type="spellEnd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 sieciowe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IEEE802.3 10BASE-T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IEEE802.3i 10Base-T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IEEE802.3u 100Base-TX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IEEE802.3ab 1000Base-T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IEEE802.3z 1000Base-LX/SX/ZX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IEEE802.3x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Cechy portu Ethernet RJ45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10/100/1000Base-T(X) automatyczna detekcja,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autoadaptacja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half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duplex MDI/MDI-X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Cechy portu SFP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Interfejs 100M/1G, automatycznie konfigurowany adekwatnie do modułu SFP, moduły SFP nie są dołączane w zestawie z urządzeniem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Tryb 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Forwarding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Store and Forward (Full Wire Speed)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Zdolność przełączania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192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Gb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/s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Zdolność 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przekierowania</w:t>
            </w:r>
            <w:proofErr w:type="spellEnd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 @64byte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17,86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Mp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/s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Pojemność tablicy MAC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8000 adresów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Bufor pamięci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4MB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Prędkości i zasięgi dla interfejsu RJ45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10BASE-T: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3,4,5 UTP (≤100 meter)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 xml:space="preserve">100BASE-TX: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5 UTP (≤100 meter)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 xml:space="preserve">1000BASE-T: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6 UTP (≤100 meter)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Prędkości i zasięgi dla interfejsu SFP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Multi mode MM: 100Mb/s 850/1310nm 0 ~ 2km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1Gb/s 850nm 0 ~ 550m, 1310nm 0 ~ 2km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Single mode SM: 1310nm 0 ~ 40km, 1550nm 0 ~ 120km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48-57 V DC, redundantne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bez obciążenia: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＜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5W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z pełnym obciążeniem: dla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＜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70W dla </w:t>
            </w:r>
            <w:proofErr w:type="spellStart"/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+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＜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125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Sygnalizacja LED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Sygnalizacja zasilania: PWR (zielony)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Sygnalizacja poprawnego działania; SYS (zielony)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Sygnalizacja interfejsów RJ45: Link/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Act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(żółty)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Sygnalizacja interfejsów RJ45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(zielony)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 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Sygnalizcja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interfejsów SFP: L/F (zielony)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Brak zasilacza w zestawie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lastRenderedPageBreak/>
              <w:t>Warunki klimatyczne pracy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-40°C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～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+85°C; 5%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～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90% RH bez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kondensacji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Warunki klimatyczne przechowywania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-45°C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～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+85°C; 5%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～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95% RH bez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kondensacji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wysokość 165mm,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głebokość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145mm, grubość 54mm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netto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～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val="en-US" w:eastAsia="pl-PL"/>
              </w:rPr>
              <w:t xml:space="preserve"> 0,8kg;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brutto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～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val="en-US" w:eastAsia="pl-PL"/>
              </w:rPr>
              <w:t xml:space="preserve"> 1,2k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g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Kompatybilność elektromagnetyczna EMC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Odporność na wyładowania piorunowe SURGE:4KV 8/20us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Stopień ochrony obudowy:IP40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IEC61000-4-2 odporność na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wyładownia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ESD kontaktowe do ±8kV, powietrzne do ±15kV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IEC61000-4-3 odporność na pole elektromagnetyczne o częstotliwości radiowej 10V/m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（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80~1000MHz)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IEC61000-4-4 odporność na zakłócenia EFTB/BURST zasilanie: ±4kV; interfejs danych: ±2kV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IEC61000-4-5 odporność na wyładowania piorunowe SURGE zasilanie CM±4kV/DM±2kV; interfejs danych ±4kV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IEC61000-4-6 odporność na zaburzenia przewodzone, indukowane przez pola o częstotliwości radiowej 10V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（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150kHz~80MHz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）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IEC61000-4-8 odporność na pole magnetyczne o częstotliwości sieci elektroenergetycznej 100A/m ciągłe; 1000A/m zmienne 1s-3s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IEC61000-4-9 odporność na impulsowe pole magnetyczne 1000A/m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IEC61000-4-10 odporność na pole magnetyczne oscylacyjne tłumione 30A/m ,1MHz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IEC61000-4-12/18 odporność na tłumione przebiegi sinusoidalne i oscylacyjne CM 2,5kV, DM 1kV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IEC61000-4-16 odporność na asymetryczne zaburzenia przewodzone w zakresie częstotliwości od 0 Hz do 150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kHz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30V ciągłe; 300V, zmienne 1s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FCC Part 15/CISPR22/EN55022 emisja zaburzeń radioelektrycznych klasa A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IEC61000-6-2 odporność w środowiskach przemysłowych - wymagania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Wymagania mechaniczne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IEC60068-2-6 wibracje sinusoidalne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IEC60068-2-27 próba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udary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IEC60068-2-32 spadki swobodne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3C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deklarcja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zgodności, oznaczenie CE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RoHS</w:t>
            </w:r>
            <w:proofErr w:type="spellEnd"/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 lat</w:t>
            </w:r>
          </w:p>
        </w:tc>
      </w:tr>
      <w:tr w:rsidR="00F007E9" w:rsidRPr="00957B2E" w:rsidTr="00F007E9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Właściowści</w:t>
            </w:r>
            <w:proofErr w:type="spellEnd"/>
            <w:r w:rsidRPr="00957B2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i cechy interfejsu zarządzania urządzeniem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IEEE802.3x flow control (full duplex)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broadcast storm suppression based on port rate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speed limit for incoming and offline message traffic, with a minimum particle size of 64Kbps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Ustawienia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zabezpieczeń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termicznej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ochrony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konfiguracji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funckji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EEE green Ethernet energy saving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lastRenderedPageBreak/>
              <w:t xml:space="preserve">Zarządzanie 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Konfiguracja całkowitego limitu mocy dla zasilania POE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Alokacja mocy wyjściowej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 port,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close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/ start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af/a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Konfiguracja priorytetu wyjściowego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 port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Obsługa statusu pracy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minitorowaniu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portu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Uruchomienie opóźnienia zasilania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Obsługa pracy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planowanie czasu działania/wyłączenia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Funkcje warstwy L3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Wsparcie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L2+ layer3 soft routing (weak three tier) forwarding, non line speed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Wsparcie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static routing / default routing 128, 1024 ARP software forwarding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VLAN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Wsparcie dla podstawowej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konfiguracjiVLAN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4096, IEEE802.1q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Wsparcie dla podstawowego protokołu VLAN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Trzy tryby pracy VLAN Access,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Trunk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Hybrid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Wsparcie dla konfiguracji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QinQ</w:t>
            </w:r>
            <w:proofErr w:type="spellEnd"/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Agregacja portów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dla LACP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Obsluga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static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polymerization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Wsparcie dla 8 grup agregacyjnych,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każda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grupa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agregacyjna wspiera 8 portów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Spanning</w:t>
            </w:r>
            <w:proofErr w:type="spellEnd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Tree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Wsparcie dla protokołu STP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（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IEEE802.1d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）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Wsparcie dla protokołu STP RSTP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（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IEEE802.1w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）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Wsparcie dla protokołu STP MSTP</w:t>
            </w:r>
            <w:r w:rsidRPr="00957B2E">
              <w:rPr>
                <w:rFonts w:ascii="MS Gothic" w:eastAsia="MS Gothic" w:hAnsi="MS Gothic" w:cs="MS Gothic"/>
                <w:sz w:val="20"/>
                <w:szCs w:val="20"/>
                <w:lang w:eastAsia="pl-PL"/>
              </w:rPr>
              <w:t>（</w:t>
            </w:r>
            <w:r w:rsidRPr="00957B2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IEEE802.1s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Przemysłowy protokół pracy</w:t>
            </w: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br/>
              <w:t>w topologii pierścienia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Wsparcie dla protokołu ERPS zgodnego z zaleceniem G.8032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praca aż do 255 pętli i 1024 urządzeń połączonych w pierścień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Czas rekonfiguracji drogi transmisyjnej poniżej 20ms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Multicast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Obsługa funkcji IGMP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Snooping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V1/V2 i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aż do 1024 grup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mulicast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user's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quick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departure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mechanism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Obsługa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funckji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MLD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Snooping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V1/V2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Wsparcie dla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multicast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VLAN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Mirroing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Każdy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portów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wspiera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Bi-directional traffic mirroring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QoS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Diff-Serv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QoS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Każy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port wspiera 8 kolejek wyjściowych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Wsparcie dla 802.1p/DSCP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priority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mapping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dla mechanizmów kolejkowania (SP, WRR,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SP+WRR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Wsparcie dla znacznika priorytetów Mark/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Remark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dla strumieniowego filtrowania pakietów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Wspracie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przekierowania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bazującego na strumieniu danych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Ograniczenie prędkości w oparciu o przepływ danych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ACL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Obsługa funkcji filtrowania pakietów od L2 do L4, zgodna z pierwszymi 80 bajtami wiadomości, bazująca w oparciu o źródłowy adres MAC, docelowy adres MAC, źródłowy adres IP, docelowy adres IP, typ protokołu IP, port TCP / UDP, TCP / UDP zakres portów, VLAN i inne definicje ACL.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Wsparcie ACL na podstawie portu i sieci VLAN </w:t>
            </w:r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 xml:space="preserve">Funkcje </w:t>
            </w:r>
            <w:proofErr w:type="spellStart"/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bezpieczeństrwa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User grading management and password protection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IEEE802.1X authentication / centralized MAC address authentication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AAA &amp; RADIUS authentication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The number of MAC address learning restrictions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MAC address black hole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SSH 2 to provide secure passwords for user login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SSL to ensure data transmission security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Port isolation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lastRenderedPageBreak/>
              <w:t>The speed limit function of ARP message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IP source address protection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ARP intrusion detection function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 xml:space="preserve">Against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DoS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 xml:space="preserve"> attacks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Port broadcast message suppression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Host data backup mechanism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Binding capabilities of IP+MAC+VLAN+ ports</w:t>
            </w:r>
          </w:p>
        </w:tc>
      </w:tr>
      <w:tr w:rsidR="00F007E9" w:rsidRPr="00957B2E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lastRenderedPageBreak/>
              <w:t>DHCP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funckji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klient DHCP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Support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DHCP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Snooping</w:t>
            </w:r>
            <w:proofErr w:type="spellEnd"/>
          </w:p>
        </w:tc>
      </w:tr>
      <w:tr w:rsidR="00F007E9" w:rsidRPr="004B5D89" w:rsidTr="00F007E9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b/>
                <w:bCs/>
                <w:color w:val="0066CC"/>
                <w:sz w:val="20"/>
                <w:szCs w:val="20"/>
                <w:lang w:eastAsia="pl-PL"/>
              </w:rPr>
              <w:t>Zarządzanie i utrzymanie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7E9" w:rsidRPr="00957B2E" w:rsidRDefault="00F007E9" w:rsidP="00F0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Console/AUX Modem/Telnet/SSH2.0 CLI command line configuration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WEB network management (support for HTTPS)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 xml:space="preserve">FTP, TFTP,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Xmodem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t>, SFTP file download management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SNMP V1/V2C/V3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One bond reduction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NTP clock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System work log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The English command line to help information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Ping detection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Cable state detection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CPU instant utilization status view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Link layer discovery protocol LLDP</w:t>
            </w:r>
            <w:r w:rsidRPr="00957B2E"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  <w:br/>
              <w:t>NMS cluster management supporting service (LLDP+SNMP)</w:t>
            </w:r>
          </w:p>
        </w:tc>
      </w:tr>
    </w:tbl>
    <w:p w:rsidR="00957B2E" w:rsidRPr="004B5D89" w:rsidRDefault="00957B2E" w:rsidP="00957B2E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/>
          <w:b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4482"/>
      </w:tblGrid>
      <w:tr w:rsidR="00957B2E" w:rsidRPr="00957B2E" w:rsidTr="00F007E9">
        <w:trPr>
          <w:trHeight w:val="7224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B2E" w:rsidRPr="00957B2E" w:rsidRDefault="00957B2E" w:rsidP="0001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95600" cy="3362325"/>
                  <wp:effectExtent l="19050" t="0" r="0" b="0"/>
                  <wp:docPr id="3" name="Obraz 1" descr="http://www.nettrans.pl/upload/201901/3cisfp0204gm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ttrans.pl/upload/201901/3cisfp0204gm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B2E" w:rsidRPr="00957B2E" w:rsidRDefault="00957B2E" w:rsidP="00014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Przemysłowy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zarządzalny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przełącznik Ethernet producenta 3C-LINK wyposażony w 4 interfejsy elektryczne 10/100/1000Base-TX RJ45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+ na podwójny interfejs światłowodowy 100/1000Mb/s zbudowany na slocie SFP. W zależności od rodzaju modułu SFP, przełącznik może współpracować ze światłowodem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wielomodowym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 dystansie 0-2km lub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jednomodowym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od 0-120km. Zarządzanie urządzenia realizowane jest przez interfejs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www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telnet, SSH, SNMP oraz CLI-RS232. Aby podnieść niezawodność pracy urządzeń, skorzystano z protokołu ERPS do pracy w topologii pierścienia zgodny z zaleceniem G.8032 dający czas rekonfiguracji poniżej 20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ms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oraz zastosowano zasilanie redundantne o napięciu w granicach 48-57V DC. Dodatkowym atutem rozwiązania jest jednoczesne wsparcie dla zasilania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57B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+ zgodne z zaleceniem IEEE 802.3af Pout=15,4W oraz IEEE 802.3at Pout=30W. Urządzenie zamknięte w obudowie metalowej o klasie ochrony IP40, która umożliwia skuteczne odprowadzanie ciepła na zewnątrz oraz swobodny montaż do szyny DIN TH35.</w:t>
            </w:r>
          </w:p>
        </w:tc>
      </w:tr>
    </w:tbl>
    <w:p w:rsidR="00957B2E" w:rsidRPr="00957B2E" w:rsidRDefault="00957B2E"/>
    <w:sectPr w:rsidR="00957B2E" w:rsidRPr="00957B2E" w:rsidSect="0048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B2E"/>
    <w:rsid w:val="001931C4"/>
    <w:rsid w:val="001A63EE"/>
    <w:rsid w:val="0048061A"/>
    <w:rsid w:val="004B5D89"/>
    <w:rsid w:val="00957B2E"/>
    <w:rsid w:val="00E15258"/>
    <w:rsid w:val="00F0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1A"/>
  </w:style>
  <w:style w:type="paragraph" w:styleId="Nagwek1">
    <w:name w:val="heading 1"/>
    <w:basedOn w:val="Normalny"/>
    <w:link w:val="Nagwek1Znak"/>
    <w:uiPriority w:val="9"/>
    <w:qFormat/>
    <w:rsid w:val="0095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B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57B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5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7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3</cp:revision>
  <dcterms:created xsi:type="dcterms:W3CDTF">2019-04-02T15:03:00Z</dcterms:created>
  <dcterms:modified xsi:type="dcterms:W3CDTF">2019-04-03T05:37:00Z</dcterms:modified>
</cp:coreProperties>
</file>