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5B2C246A" w14:textId="77777777" w:rsidR="002F1E74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2F1E74" w:rsidRPr="002F1E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Rozbudowa infrastruktury pamięci masowej </w:t>
            </w:r>
          </w:p>
          <w:p w14:paraId="7DFA2922" w14:textId="708C8DE3" w:rsidR="005B5871" w:rsidRPr="00E054BA" w:rsidRDefault="002F1E74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2F1E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zakresie synchronicznej replikacji danych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7CDD84BD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</w:t>
            </w:r>
            <w:r w:rsidR="002F1E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1D4FF8ED" w:rsidR="00F85C46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CD5EE8" w14:textId="2B234761" w:rsidR="00560D4B" w:rsidRDefault="000B0AAE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422F0608" w14:textId="77777777" w:rsidR="00B93300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</w:p>
    <w:p w14:paraId="2C1AF1EF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5B9204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138D97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91E41EC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A3F9145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67C4679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719101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8D3D86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646EF6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5BBC0E" w14:textId="77777777" w:rsidR="00B93300" w:rsidRDefault="00B93300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0B01AD23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Zatwierdzam:</w:t>
      </w:r>
    </w:p>
    <w:p w14:paraId="07D6ED26" w14:textId="77777777" w:rsidR="00B93300" w:rsidRDefault="00B93300" w:rsidP="00B93300">
      <w:pPr>
        <w:pStyle w:val="Nagwek3"/>
        <w:shd w:val="clear" w:color="auto" w:fill="FFFFFF"/>
        <w:jc w:val="right"/>
        <w:rPr>
          <w:b/>
          <w:bCs w:val="0"/>
          <w:color w:val="000000"/>
          <w:szCs w:val="20"/>
        </w:rPr>
      </w:pPr>
    </w:p>
    <w:p w14:paraId="146E6F3E" w14:textId="5596736D" w:rsidR="00B93300" w:rsidRPr="00B93300" w:rsidRDefault="00B93300" w:rsidP="00B93300">
      <w:pPr>
        <w:pStyle w:val="Nagwek3"/>
        <w:shd w:val="clear" w:color="auto" w:fill="FFFFFF"/>
        <w:jc w:val="right"/>
        <w:rPr>
          <w:b/>
          <w:bCs w:val="0"/>
          <w:color w:val="000000"/>
          <w:szCs w:val="20"/>
        </w:rPr>
      </w:pPr>
      <w:r w:rsidRPr="00B93300">
        <w:rPr>
          <w:b/>
          <w:bCs w:val="0"/>
          <w:color w:val="000000"/>
          <w:szCs w:val="20"/>
        </w:rPr>
        <w:t>prof. dr hab. Tomasz Pietrzykowski</w:t>
      </w:r>
    </w:p>
    <w:p w14:paraId="5501705E" w14:textId="77777777" w:rsidR="00B93300" w:rsidRDefault="00B93300" w:rsidP="00B93300">
      <w:pPr>
        <w:pStyle w:val="Tekstpodstawowy"/>
        <w:jc w:val="right"/>
        <w:rPr>
          <w:rFonts w:ascii="Bahnschrift" w:hAnsi="Bahnschrift"/>
          <w:b/>
          <w:sz w:val="20"/>
          <w:lang w:val="pl-PL" w:eastAsia="x-none"/>
        </w:rPr>
      </w:pPr>
      <w:r w:rsidRPr="00B93300">
        <w:rPr>
          <w:rFonts w:ascii="Bahnschrift" w:hAnsi="Bahnschrift"/>
          <w:b/>
          <w:sz w:val="20"/>
          <w:lang w:val="pl-PL" w:eastAsia="x-none"/>
        </w:rPr>
        <w:t xml:space="preserve">Prorektor ds. współpracy </w:t>
      </w:r>
    </w:p>
    <w:p w14:paraId="1C741B7F" w14:textId="5B548865" w:rsidR="00B93300" w:rsidRPr="00B93300" w:rsidRDefault="00B93300" w:rsidP="00B93300">
      <w:pPr>
        <w:pStyle w:val="Tekstpodstawowy"/>
        <w:jc w:val="right"/>
        <w:rPr>
          <w:rFonts w:ascii="Bahnschrift" w:hAnsi="Bahnschrift"/>
          <w:b/>
          <w:sz w:val="20"/>
          <w:lang w:val="pl-PL" w:eastAsia="x-none"/>
        </w:rPr>
      </w:pPr>
      <w:r w:rsidRPr="00B93300">
        <w:rPr>
          <w:rFonts w:ascii="Bahnschrift" w:hAnsi="Bahnschrift"/>
          <w:b/>
          <w:sz w:val="20"/>
          <w:lang w:val="pl-PL" w:eastAsia="x-none"/>
        </w:rPr>
        <w:t>międzynarodowej i krajowej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5008CCB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1262BB4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67C4A4C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2F1E74"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E61616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A032D2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7847A2FD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1213057F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22B38145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9CB870B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93D1AEC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DE1DB6F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4F95E470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2FACB2E1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97E0205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3FB9083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7988336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2C8179E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442E3683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3F4F923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57F5FCEE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783108A" w:rsidR="002E4CF0" w:rsidRPr="002E4CF0" w:rsidRDefault="00B93300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3B5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5537BA10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Pr="00E054BA">
        <w:rPr>
          <w:rFonts w:cs="Arial"/>
          <w:color w:val="222A35" w:themeColor="text2" w:themeShade="80"/>
          <w:szCs w:val="20"/>
        </w:rPr>
        <w:t>…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...….</w:t>
      </w:r>
      <w:r w:rsidR="008D6435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2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2CF99450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A41E08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A41E08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późn. zm.)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8D4A2E2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A41E08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52FDB131" w:rsidR="00F85C46" w:rsidRPr="00315240" w:rsidRDefault="00F85C46" w:rsidP="000C59D1">
      <w:pPr>
        <w:pStyle w:val="Nagwek3"/>
        <w:numPr>
          <w:ilvl w:val="0"/>
          <w:numId w:val="9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2F1E74" w:rsidRPr="002F1E74">
        <w:rPr>
          <w:b/>
          <w:szCs w:val="20"/>
          <w:lang w:eastAsia="pl-PL"/>
        </w:rPr>
        <w:t>Rozbudowa infrastruktury pamięci masowej w zakresie synchronicznej replikacji danych</w:t>
      </w:r>
      <w:r w:rsidR="00103256" w:rsidRPr="00315240">
        <w:rPr>
          <w:rFonts w:eastAsia="Calibri"/>
          <w:szCs w:val="20"/>
        </w:rPr>
        <w:t>”;</w:t>
      </w:r>
    </w:p>
    <w:p w14:paraId="083E4036" w14:textId="706B9A0A" w:rsidR="0073654C" w:rsidRDefault="00F85C46" w:rsidP="000C59D1">
      <w:pPr>
        <w:pStyle w:val="Nagwek3"/>
        <w:numPr>
          <w:ilvl w:val="0"/>
          <w:numId w:val="9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0C59D1">
        <w:rPr>
          <w:b/>
          <w:lang w:eastAsia="pl-PL"/>
        </w:rPr>
        <w:t>382.</w:t>
      </w:r>
      <w:r w:rsidR="00E61616">
        <w:rPr>
          <w:b/>
          <w:lang w:eastAsia="pl-PL"/>
        </w:rPr>
        <w:t>2.</w:t>
      </w:r>
      <w:r w:rsidR="002F1E74">
        <w:rPr>
          <w:b/>
          <w:lang w:eastAsia="pl-PL"/>
        </w:rPr>
        <w:t>20</w:t>
      </w:r>
      <w:r w:rsidR="00E61616">
        <w:rPr>
          <w:b/>
          <w:lang w:eastAsia="pl-PL"/>
        </w:rPr>
        <w:t>.2024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</w:p>
    <w:p w14:paraId="40AB1996" w14:textId="1C6752D2" w:rsidR="00F85C46" w:rsidRPr="00AF7FE4" w:rsidRDefault="00F85C46" w:rsidP="00843829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Przedmiot zamówienia.</w:t>
      </w:r>
    </w:p>
    <w:p w14:paraId="51AD58B9" w14:textId="2329F33F" w:rsidR="00170642" w:rsidRPr="008E2163" w:rsidRDefault="002F1E74" w:rsidP="0008595E">
      <w:pPr>
        <w:numPr>
          <w:ilvl w:val="0"/>
          <w:numId w:val="10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>
        <w:rPr>
          <w:rFonts w:eastAsia="Calibri" w:cs="Arial"/>
          <w:szCs w:val="20"/>
        </w:rPr>
        <w:t>r</w:t>
      </w:r>
      <w:r w:rsidRPr="00621EAA">
        <w:rPr>
          <w:rFonts w:eastAsia="Calibri" w:cs="Arial"/>
          <w:szCs w:val="20"/>
        </w:rPr>
        <w:t>ozbudowa infrastruktury pamięci masowej</w:t>
      </w:r>
      <w:r>
        <w:rPr>
          <w:rFonts w:eastAsia="Calibri" w:cs="Arial"/>
          <w:szCs w:val="20"/>
        </w:rPr>
        <w:t xml:space="preserve"> </w:t>
      </w:r>
      <w:r w:rsidRPr="002F1E74">
        <w:rPr>
          <w:rFonts w:eastAsia="Calibri" w:cs="Arial"/>
          <w:szCs w:val="20"/>
        </w:rPr>
        <w:t>w zakresie synchronicznej replikacji danych</w:t>
      </w:r>
      <w:r>
        <w:rPr>
          <w:rFonts w:eastAsia="Calibri" w:cs="Arial"/>
          <w:szCs w:val="20"/>
        </w:rPr>
        <w:t xml:space="preserve">, o dodatkowy sprzęt, </w:t>
      </w:r>
      <w:r w:rsidRPr="009F1A4A">
        <w:rPr>
          <w:rFonts w:eastAsia="Calibri" w:cs="Arial"/>
          <w:szCs w:val="20"/>
        </w:rPr>
        <w:t>określon</w:t>
      </w:r>
      <w:r>
        <w:rPr>
          <w:rFonts w:eastAsia="Calibri" w:cs="Arial"/>
          <w:szCs w:val="20"/>
        </w:rPr>
        <w:t>y</w:t>
      </w:r>
      <w:r w:rsidRPr="009F1A4A">
        <w:rPr>
          <w:rFonts w:eastAsia="Calibri" w:cs="Arial"/>
          <w:szCs w:val="20"/>
        </w:rPr>
        <w:t xml:space="preserve"> w załączniku nr 2 do SWZ</w:t>
      </w:r>
      <w:r>
        <w:rPr>
          <w:rFonts w:eastAsia="Calibri" w:cs="Arial"/>
          <w:szCs w:val="20"/>
        </w:rPr>
        <w:t>.</w:t>
      </w:r>
      <w:r>
        <w:rPr>
          <w:rFonts w:eastAsia="Calibri" w:cs="Arial"/>
          <w:b/>
          <w:color w:val="222A35" w:themeColor="text2" w:themeShade="80"/>
          <w:szCs w:val="20"/>
        </w:rPr>
        <w:t xml:space="preserve"> </w:t>
      </w:r>
      <w:r w:rsidRPr="002F1E74">
        <w:rPr>
          <w:rFonts w:eastAsia="Calibri" w:cs="Arial"/>
          <w:color w:val="222A35" w:themeColor="text2" w:themeShade="80"/>
          <w:szCs w:val="20"/>
        </w:rPr>
        <w:t>Zamawiający posiada urządzeni</w:t>
      </w:r>
      <w:r w:rsidR="00A032D2">
        <w:rPr>
          <w:rFonts w:eastAsia="Calibri" w:cs="Arial"/>
          <w:color w:val="222A35" w:themeColor="text2" w:themeShade="80"/>
          <w:szCs w:val="20"/>
        </w:rPr>
        <w:t>a</w:t>
      </w:r>
      <w:r w:rsidRPr="002F1E74">
        <w:rPr>
          <w:rFonts w:eastAsia="Calibri" w:cs="Arial"/>
          <w:color w:val="222A35" w:themeColor="text2" w:themeShade="80"/>
          <w:szCs w:val="20"/>
        </w:rPr>
        <w:t xml:space="preserve"> </w:t>
      </w:r>
      <w:proofErr w:type="spellStart"/>
      <w:r w:rsidRPr="002F1E74">
        <w:rPr>
          <w:rFonts w:eastAsia="Calibri" w:cs="Arial"/>
          <w:color w:val="222A35" w:themeColor="text2" w:themeShade="80"/>
          <w:szCs w:val="20"/>
        </w:rPr>
        <w:t>Netapp</w:t>
      </w:r>
      <w:proofErr w:type="spellEnd"/>
      <w:r w:rsidRPr="002F1E74">
        <w:rPr>
          <w:rFonts w:eastAsia="Calibri" w:cs="Arial"/>
          <w:color w:val="222A35" w:themeColor="text2" w:themeShade="80"/>
          <w:szCs w:val="20"/>
        </w:rPr>
        <w:t xml:space="preserve"> 8300</w:t>
      </w:r>
      <w:r>
        <w:rPr>
          <w:rFonts w:eastAsia="Calibri" w:cs="Arial"/>
          <w:b/>
          <w:color w:val="222A35" w:themeColor="text2" w:themeShade="80"/>
          <w:szCs w:val="20"/>
        </w:rPr>
        <w:t xml:space="preserve">. </w:t>
      </w:r>
      <w:r>
        <w:rPr>
          <w:rFonts w:eastAsia="Calibri" w:cs="Arial"/>
          <w:szCs w:val="20"/>
        </w:rPr>
        <w:t xml:space="preserve">Oferowany sprzęt musi być fabrycznie nowy i nieużywany, pochodzić z bieżącej </w:t>
      </w:r>
      <w:r>
        <w:rPr>
          <w:noProof/>
        </w:rPr>
        <w:t xml:space="preserve">produkcji </w:t>
      </w:r>
      <w:bookmarkStart w:id="9" w:name="_Hlk62805908"/>
      <w:r>
        <w:rPr>
          <w:noProof/>
        </w:rPr>
        <w:t xml:space="preserve">(rok produkcji: nie wcześniej niż 2023), spełniać wymagane normy, posiadać stosowne </w:t>
      </w:r>
      <w:r w:rsidRPr="00D441FA">
        <w:t>aprobaty i </w:t>
      </w:r>
      <w:r>
        <w:rPr>
          <w:noProof/>
        </w:rPr>
        <w:t xml:space="preserve"> certyfikaty, być dopuszczonym do sprzedaży i użytkowania na terenie RP.</w:t>
      </w:r>
      <w:bookmarkEnd w:id="9"/>
      <w:r>
        <w:rPr>
          <w:noProof/>
        </w:rPr>
        <w:t xml:space="preserve"> </w:t>
      </w:r>
      <w:r>
        <w:rPr>
          <w:rFonts w:eastAsia="Calibri" w:cs="Arial"/>
          <w:szCs w:val="20"/>
        </w:rPr>
        <w:t>Wykonawca zobowiązany jest zapewnić bezpłatny serwis gwarancyjny sprzętu</w:t>
      </w:r>
      <w:r w:rsidR="008E2163"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10463D1E" w:rsidR="008E2163" w:rsidRPr="00C95B53" w:rsidRDefault="002F1E74" w:rsidP="0008595E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1C5BF5">
        <w:rPr>
          <w:rFonts w:eastAsia="Calibri" w:cs="Arial"/>
          <w:bCs/>
          <w:szCs w:val="20"/>
        </w:rPr>
        <w:lastRenderedPageBreak/>
        <w:t>Zakres zamówienia obejmuje również dostarczenie sprzętu do siedziby Zamawiającego wraz z rozładunkiem, wniesieniem do miejsca wskazanego przez Zamawiającego</w:t>
      </w:r>
      <w:r>
        <w:rPr>
          <w:rFonts w:eastAsia="Calibri" w:cs="Arial"/>
          <w:bCs/>
          <w:szCs w:val="20"/>
        </w:rPr>
        <w:t xml:space="preserve"> oraz wdrożenie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 </w:t>
      </w:r>
      <w:r>
        <w:rPr>
          <w:rFonts w:eastAsia="Calibri" w:cs="Arial"/>
          <w:bCs/>
          <w:szCs w:val="20"/>
        </w:rPr>
        <w:t>Przez wdrożenie Zamawiający rozumie czynności wymienione w pkt. 10 opisu przedmiotu zamówienia (</w:t>
      </w:r>
      <w:r>
        <w:rPr>
          <w:rFonts w:eastAsia="Calibri" w:cs="Arial"/>
          <w:szCs w:val="20"/>
        </w:rPr>
        <w:t>załącznik</w:t>
      </w:r>
      <w:r w:rsidRPr="009F1A4A">
        <w:rPr>
          <w:rFonts w:eastAsia="Calibri" w:cs="Arial"/>
          <w:szCs w:val="20"/>
        </w:rPr>
        <w:t xml:space="preserve"> nr 2 do SWZ</w:t>
      </w:r>
      <w:r>
        <w:rPr>
          <w:rFonts w:eastAsia="Calibri" w:cs="Arial"/>
          <w:szCs w:val="20"/>
        </w:rPr>
        <w:t>)</w:t>
      </w:r>
    </w:p>
    <w:p w14:paraId="4395B670" w14:textId="19742462" w:rsidR="00404C44" w:rsidRPr="00382315" w:rsidRDefault="0055317F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3CA185B3" w:rsidR="008E2163" w:rsidRPr="00E72C04" w:rsidRDefault="00D2726A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1C5BF5">
        <w:rPr>
          <w:rFonts w:cs="Arial"/>
          <w:szCs w:val="20"/>
          <w:lang w:eastAsia="pl-PL"/>
        </w:rPr>
        <w:t>30233141-1 Nadmiarowa macierz niezależnych dysków (RAID)</w:t>
      </w:r>
    </w:p>
    <w:p w14:paraId="276985F9" w14:textId="5ACF3BF5" w:rsidR="00170642" w:rsidRPr="00C14A8D" w:rsidRDefault="00170642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1629F469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 xml:space="preserve">stanowi załącznik nr 2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2C544F8E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Opis części zamówienia. Oferty wariantowe.</w:t>
      </w:r>
    </w:p>
    <w:p w14:paraId="19829BD8" w14:textId="48160749" w:rsidR="009433DC" w:rsidRDefault="00411827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="00FF74AE" w:rsidRPr="0055317F">
        <w:rPr>
          <w:rFonts w:eastAsia="Calibri"/>
        </w:rPr>
        <w:t xml:space="preserve">Zamawiający </w:t>
      </w:r>
      <w:r w:rsidR="008D6435">
        <w:rPr>
          <w:rFonts w:eastAsia="Calibri"/>
        </w:rPr>
        <w:t xml:space="preserve">nie </w:t>
      </w:r>
      <w:r w:rsidR="00FF74AE" w:rsidRPr="0055317F">
        <w:rPr>
          <w:rFonts w:eastAsia="Calibri"/>
        </w:rPr>
        <w:t>dopuszcza możliwoś</w:t>
      </w:r>
      <w:r w:rsidR="008D6435">
        <w:rPr>
          <w:rFonts w:eastAsia="Calibri"/>
        </w:rPr>
        <w:t>ci</w:t>
      </w:r>
      <w:r w:rsidR="00FF74AE"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174A68FA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lastRenderedPageBreak/>
        <w:t>Zamawiający nie przewiduje udzielenia zamówień na dodatkowe dostawy w rozumieniu przepisu art. 214 ust. 1 pkt 8 ustawy Pzp.</w:t>
      </w:r>
    </w:p>
    <w:p w14:paraId="4AFBAC31" w14:textId="48BC68DB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>
        <w:t xml:space="preserve">: </w:t>
      </w:r>
      <w:r w:rsidR="008337DE" w:rsidRPr="00382315">
        <w:t xml:space="preserve">do </w:t>
      </w:r>
      <w:r w:rsidR="002F1E74">
        <w:t>30</w:t>
      </w:r>
      <w:r w:rsidR="008337DE">
        <w:t xml:space="preserve"> dni </w:t>
      </w:r>
      <w:r w:rsidR="008337DE" w:rsidRPr="00382315">
        <w:t xml:space="preserve">od daty </w:t>
      </w:r>
      <w:r w:rsidR="003F4BA8">
        <w:t>zawarcia umowy</w:t>
      </w:r>
      <w:r w:rsidR="00C95B53"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F7024D">
        <w:rPr>
          <w:rFonts w:eastAsia="Calibri"/>
          <w:i/>
        </w:rPr>
        <w:t>Wykonawca może skrócić termin realizacji w stosunku do</w:t>
      </w:r>
      <w:r w:rsidR="00B61F3A" w:rsidRPr="00F7024D">
        <w:rPr>
          <w:rFonts w:eastAsia="Calibri"/>
          <w:i/>
        </w:rPr>
        <w:t xml:space="preserve"> wymaganego</w:t>
      </w:r>
      <w:r w:rsidRPr="00F7024D">
        <w:rPr>
          <w:rFonts w:eastAsia="Calibri"/>
          <w:i/>
        </w:rPr>
        <w:t xml:space="preserve"> terminu wskazanego powyżej. Oferta przewidująca skrócenie terminu realizacji otrzyma punkty w ramach oceny</w:t>
      </w:r>
      <w:r w:rsidR="00B61F3A" w:rsidRPr="00F7024D">
        <w:rPr>
          <w:rFonts w:eastAsia="Calibri"/>
          <w:i/>
        </w:rPr>
        <w:t xml:space="preserve"> ofert z zastosowaniem kryterium</w:t>
      </w:r>
      <w:r w:rsidRPr="00F7024D">
        <w:rPr>
          <w:rFonts w:eastAsia="Calibri"/>
          <w:i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3FA6B801" w:rsidR="009433DC" w:rsidRDefault="00F85C46" w:rsidP="00A41E08">
      <w:pPr>
        <w:pStyle w:val="Nagwek3"/>
        <w:numPr>
          <w:ilvl w:val="0"/>
          <w:numId w:val="13"/>
        </w:numPr>
        <w:ind w:left="851" w:hanging="284"/>
      </w:pPr>
      <w:r w:rsidRPr="00382315">
        <w:t xml:space="preserve">Adres dostawy: </w:t>
      </w:r>
      <w:bookmarkStart w:id="10" w:name="_Hlk173849111"/>
      <w:r w:rsidR="00A41E08">
        <w:t xml:space="preserve">Uniwersytet Śląski w Katowicach, Dział </w:t>
      </w:r>
      <w:r w:rsidR="002F1E74">
        <w:t>Informatycznych Systemów Zarządzania</w:t>
      </w:r>
      <w:r w:rsidR="00A41E08">
        <w:t xml:space="preserve">, ul. Bankowa </w:t>
      </w:r>
      <w:r w:rsidR="002F1E74">
        <w:t>12</w:t>
      </w:r>
      <w:r w:rsidR="00A41E08">
        <w:t>, 40-007 Katowice</w:t>
      </w:r>
      <w:bookmarkEnd w:id="10"/>
    </w:p>
    <w:p w14:paraId="75DB9A3B" w14:textId="5CCC57F3" w:rsidR="00265D45" w:rsidRPr="00411827" w:rsidRDefault="00687243" w:rsidP="009433DC">
      <w:pPr>
        <w:pStyle w:val="Nagwek3"/>
        <w:numPr>
          <w:ilvl w:val="0"/>
          <w:numId w:val="13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  <w:r w:rsidR="002F1E74">
        <w:rPr>
          <w:b/>
        </w:rPr>
        <w:t>60</w:t>
      </w:r>
      <w:r w:rsidR="00B657E6" w:rsidRPr="009433DC">
        <w:rPr>
          <w:b/>
        </w:rPr>
        <w:t xml:space="preserve"> miesi</w:t>
      </w:r>
      <w:r w:rsidR="002F1E74">
        <w:rPr>
          <w:b/>
        </w:rPr>
        <w:t>ęcy</w:t>
      </w:r>
      <w:r w:rsidR="006F1526">
        <w:rPr>
          <w:b/>
        </w:rPr>
        <w:t xml:space="preserve"> </w:t>
      </w:r>
      <w:r w:rsidR="006F1526" w:rsidRPr="006F1526">
        <w:rPr>
          <w:b/>
        </w:rPr>
        <w:t>z 2 godzinnym czasem odpowiedzi na awarie krytyczne i dostawą elementów w następny dzień roboczy</w:t>
      </w:r>
      <w:r w:rsidR="00265D45" w:rsidRPr="009433DC">
        <w:rPr>
          <w:b/>
        </w:rPr>
        <w:t>.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4498BFAE" w14:textId="77777777" w:rsidR="00D2726A" w:rsidRDefault="00D2726A" w:rsidP="009433DC">
      <w:pPr>
        <w:pStyle w:val="Nagwek3"/>
        <w:numPr>
          <w:ilvl w:val="0"/>
          <w:numId w:val="13"/>
        </w:numPr>
        <w:ind w:left="851" w:hanging="284"/>
      </w:pPr>
      <w:r>
        <w:t>Przez cały okres gwarancji</w:t>
      </w:r>
      <w:r w:rsidRPr="00C26361">
        <w:t xml:space="preserve"> </w:t>
      </w:r>
      <w:r>
        <w:t>Zamawiający wymaga subskrypcji</w:t>
      </w:r>
      <w:r w:rsidRPr="00C26361">
        <w:t xml:space="preserve"> dla dostarczonego wraz z macierzą oprogramowania, dostęp</w:t>
      </w:r>
      <w:r>
        <w:t>u</w:t>
      </w:r>
      <w:r w:rsidRPr="00C26361">
        <w:t xml:space="preserve"> do portalu serwisowego producenta, dostęp</w:t>
      </w:r>
      <w:r>
        <w:t>u</w:t>
      </w:r>
      <w:r w:rsidRPr="00C26361">
        <w:t xml:space="preserve"> do wiedzy i informacji technicznych dotyczących oferowanego </w:t>
      </w:r>
      <w:r>
        <w:t>sprzętu</w:t>
      </w:r>
    </w:p>
    <w:p w14:paraId="440E065C" w14:textId="4E8AF9AA" w:rsidR="00F85C46" w:rsidRPr="009433DC" w:rsidRDefault="00F85C46" w:rsidP="009433DC">
      <w:pPr>
        <w:pStyle w:val="Nagwek3"/>
        <w:numPr>
          <w:ilvl w:val="0"/>
          <w:numId w:val="13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843829">
      <w:pPr>
        <w:pStyle w:val="Nagwek1"/>
      </w:pPr>
      <w:bookmarkStart w:id="11" w:name="_Toc62396889"/>
      <w:r>
        <w:t>Przedmiotowe środki dowodowe.</w:t>
      </w:r>
      <w:bookmarkEnd w:id="11"/>
    </w:p>
    <w:p w14:paraId="5A92E1C0" w14:textId="6D515A4A" w:rsidR="00F65A36" w:rsidRDefault="00F65A36" w:rsidP="0008595E">
      <w:pPr>
        <w:pStyle w:val="Nagwek2"/>
        <w:keepNext w:val="0"/>
        <w:numPr>
          <w:ilvl w:val="0"/>
          <w:numId w:val="2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56CF27C3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</w:t>
      </w:r>
      <w:r w:rsidRPr="00B3055B">
        <w:lastRenderedPageBreak/>
        <w:t>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1C598E2C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sprzętu z wymaganiami określonymi w opisie przedmiotu zamówienia (załącznik 2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ED6871" w:rsidRDefault="00A62353" w:rsidP="0008595E">
      <w:pPr>
        <w:pStyle w:val="Nagwek2"/>
        <w:keepNext w:val="0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08595E">
      <w:pPr>
        <w:pStyle w:val="Nagwek3"/>
        <w:numPr>
          <w:ilvl w:val="0"/>
          <w:numId w:val="15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08595E">
      <w:pPr>
        <w:pStyle w:val="Nagwek4"/>
        <w:numPr>
          <w:ilvl w:val="0"/>
          <w:numId w:val="16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77AEFAEF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41E08" w:rsidRPr="00A41E08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41E08" w:rsidRPr="00A41E08">
        <w:rPr>
          <w:bCs w:val="0"/>
          <w:iCs w:val="0"/>
        </w:rPr>
        <w:t>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 xml:space="preserve">powierzenia wykonywania pracy małoletniemu cudzoziemcowi, o którym mowa w art. 9 ust. 2 ustawy z dnia 15 czerwca 2012 r. o skutkach powierzania wykonywania pracy cudzoziemcom </w:t>
      </w:r>
      <w:r w:rsidRPr="00781509">
        <w:lastRenderedPageBreak/>
        <w:t>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37575B">
      <w:pPr>
        <w:pStyle w:val="Nagwek3"/>
        <w:numPr>
          <w:ilvl w:val="0"/>
          <w:numId w:val="15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08595E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37575B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08595E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08595E">
      <w:pPr>
        <w:pStyle w:val="Nagwek4"/>
        <w:numPr>
          <w:ilvl w:val="0"/>
          <w:numId w:val="18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634328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08595E">
      <w:pPr>
        <w:pStyle w:val="Nagwek4"/>
        <w:numPr>
          <w:ilvl w:val="0"/>
          <w:numId w:val="19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08595E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 xml:space="preserve">osób fizycznych lub prawnych, podmiotów lub organów działających w imieniu lub pod kierunkiem podmiotu, o którym mowa w lit. a) lub b) niniejszego ustępu, w tym podwykonawców, dostawców </w:t>
      </w:r>
      <w:r w:rsidRPr="00C61A93">
        <w:rPr>
          <w:b w:val="0"/>
          <w:color w:val="auto"/>
        </w:rPr>
        <w:lastRenderedPageBreak/>
        <w:t>lub podmiotów, na których zdolności polega się w rozumieniu dyrektyw w sprawie zamówień publicznych, w przypadku gdy przypada na nich ponad 10 % wartości zamówienia.</w:t>
      </w:r>
    </w:p>
    <w:p w14:paraId="24C6CB69" w14:textId="401AF5E0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F7024D" w:rsidRPr="00F7024D">
        <w:rPr>
          <w:rFonts w:eastAsia="Calibri"/>
          <w:b w:val="0"/>
          <w:color w:val="auto"/>
        </w:rPr>
        <w:t>t.j. 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C847D1">
      <w:pPr>
        <w:pStyle w:val="Nagwek3"/>
        <w:numPr>
          <w:ilvl w:val="0"/>
          <w:numId w:val="9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63CF7210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Pr="00C61A93">
        <w:rPr>
          <w:bCs w:val="0"/>
          <w:szCs w:val="20"/>
        </w:rPr>
        <w:t>Dz. U. z 202</w:t>
      </w:r>
      <w:r w:rsidR="00A41E08">
        <w:rPr>
          <w:bCs w:val="0"/>
          <w:szCs w:val="20"/>
        </w:rPr>
        <w:t>3</w:t>
      </w:r>
      <w:r w:rsidRPr="00C61A93">
        <w:rPr>
          <w:bCs w:val="0"/>
          <w:szCs w:val="20"/>
        </w:rPr>
        <w:t xml:space="preserve"> r. poz. </w:t>
      </w:r>
      <w:r w:rsidR="00A41E08">
        <w:rPr>
          <w:bCs w:val="0"/>
          <w:szCs w:val="20"/>
        </w:rPr>
        <w:t>1124</w:t>
      </w:r>
      <w:r w:rsidRPr="00C61A93">
        <w:rPr>
          <w:bCs w:val="0"/>
          <w:szCs w:val="20"/>
        </w:rPr>
        <w:t xml:space="preserve"> </w:t>
      </w:r>
      <w:r w:rsidR="007C7A01">
        <w:rPr>
          <w:bCs w:val="0"/>
          <w:szCs w:val="20"/>
        </w:rPr>
        <w:t>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</w:t>
      </w:r>
      <w:r w:rsidRPr="00C61A93">
        <w:rPr>
          <w:rFonts w:eastAsia="Calibri"/>
          <w:b w:val="0"/>
          <w:color w:val="auto"/>
        </w:rPr>
        <w:lastRenderedPageBreak/>
        <w:t xml:space="preserve">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6" w:name="_Toc62396891"/>
      <w:r>
        <w:t>Kwalifikacja podmiotowa – warunki udziału w postępowaniu.</w:t>
      </w:r>
      <w:bookmarkEnd w:id="16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7" w:name="_Toc62396892"/>
      <w:r>
        <w:rPr>
          <w:noProof/>
        </w:rPr>
        <w:t>Oświadczenie wstępne, podmiotowe środki dowodowe oraz inne dokumenty.</w:t>
      </w:r>
      <w:bookmarkEnd w:id="17"/>
    </w:p>
    <w:p w14:paraId="22CBC4F0" w14:textId="173F2CBF" w:rsidR="00F85C46" w:rsidRDefault="00B376D2" w:rsidP="0008595E">
      <w:pPr>
        <w:pStyle w:val="Nagwek2"/>
        <w:keepNext w:val="0"/>
        <w:numPr>
          <w:ilvl w:val="0"/>
          <w:numId w:val="22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08595E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8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8"/>
    <w:p w14:paraId="0772857D" w14:textId="33D6063D" w:rsidR="00C243F8" w:rsidRDefault="00C243F8" w:rsidP="009433DC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9433DC">
      <w:pPr>
        <w:pStyle w:val="Nagwek3"/>
        <w:numPr>
          <w:ilvl w:val="0"/>
          <w:numId w:val="23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08595E">
      <w:pPr>
        <w:pStyle w:val="Nagwek3"/>
        <w:numPr>
          <w:ilvl w:val="0"/>
          <w:numId w:val="24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</w:t>
      </w:r>
      <w:r w:rsidR="000479C6" w:rsidRPr="000479C6">
        <w:lastRenderedPageBreak/>
        <w:t>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0ED7D3B4" w:rsidR="003C6FE1" w:rsidRDefault="003C6FE1" w:rsidP="00634328">
      <w:pPr>
        <w:pStyle w:val="Nagwek3"/>
        <w:numPr>
          <w:ilvl w:val="0"/>
          <w:numId w:val="24"/>
        </w:numPr>
        <w:spacing w:before="240" w:after="120"/>
        <w:ind w:left="851" w:hanging="284"/>
      </w:pPr>
      <w:r w:rsidRPr="003C6FE1">
        <w:t>Jeżeli wykonawca ma siedzibę lub miejsce zamieszkania</w:t>
      </w:r>
      <w:r w:rsidR="00016ABA">
        <w:t xml:space="preserve"> </w:t>
      </w:r>
      <w:r w:rsidRPr="003C6FE1">
        <w:t>poza granicami Rze</w:t>
      </w:r>
      <w:r w:rsidR="00475AAC">
        <w:t xml:space="preserve">czypospolitej Polskiej, zamiast </w:t>
      </w:r>
      <w:r w:rsidR="00475AAC"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 w:rsidR="00673F0B">
        <w:t xml:space="preserve"> </w:t>
      </w:r>
      <w:r w:rsidR="00673F0B" w:rsidRPr="00673F0B">
        <w:t>miejsce zamieszkania</w:t>
      </w:r>
      <w:r w:rsidR="007E77EE">
        <w:t xml:space="preserve"> lub miejsce zamieszkania ma osoba, której dotyczy informacja albo dokument</w:t>
      </w:r>
      <w:r w:rsidR="00673F0B" w:rsidRPr="00673F0B">
        <w:t>, w zakresie, o którym mowa w</w:t>
      </w:r>
      <w:r w:rsidR="00673F0B">
        <w:t> </w:t>
      </w:r>
      <w:r w:rsidR="00673F0B" w:rsidRPr="00673F0B">
        <w:t>pkt 1 lit. a (dokument powinien być wystawiony nie wcześniej niż 6 miesięcy przed jego złożeniem);</w:t>
      </w:r>
    </w:p>
    <w:p w14:paraId="6175C548" w14:textId="7449A59D" w:rsidR="003C6FE1" w:rsidRDefault="004C0E1D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4C0E1D">
        <w:lastRenderedPageBreak/>
        <w:t>Jeżeli w kraju, w którym wykonawca ma siedzibę lub miejsce zamieszkania</w:t>
      </w:r>
      <w:r w:rsidR="002660F1"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 w:rsidR="009A1C4B">
        <w:t xml:space="preserve"> lit. a</w:t>
      </w:r>
      <w:r w:rsidRPr="004C0E1D">
        <w:t>, lub gdy dokumenty te nie odnoszą się do wszystkich przypadków, o których mowa w art. 108 ust. 1 pkt</w:t>
      </w:r>
      <w:r w:rsidR="00673F0B">
        <w:t xml:space="preserve"> 1, 2</w:t>
      </w:r>
      <w:r w:rsidRPr="004C0E1D">
        <w:t>, zastępuje się je odpowiednio w całości lub w</w:t>
      </w:r>
      <w:r w:rsidR="00673F0B"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 w:rsidR="0026648F"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</w:t>
      </w:r>
      <w:r w:rsidR="0026648F">
        <w:t xml:space="preserve"> lub miejsce zamieszkania osoby, której dokument miał dotyczyć</w:t>
      </w:r>
      <w:r>
        <w:t>. Przepisy o terminach wystawienia dokumentó</w:t>
      </w:r>
      <w:r w:rsidR="00F23144">
        <w:t>w z pkt 2</w:t>
      </w:r>
      <w:r>
        <w:t xml:space="preserve"> stosuje się</w:t>
      </w:r>
      <w:r w:rsidR="00B15A1F">
        <w:t xml:space="preserve"> odpowiednio;</w:t>
      </w:r>
    </w:p>
    <w:p w14:paraId="069E4CCB" w14:textId="496EC036" w:rsidR="00B15A1F" w:rsidRDefault="00B15A1F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9B6711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655775CE" w:rsidR="00912E09" w:rsidRDefault="00815FE8" w:rsidP="003D5ECB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p w14:paraId="674F3B19" w14:textId="659B110F" w:rsidR="00F7024D" w:rsidRDefault="00F7024D" w:rsidP="00F7024D">
      <w:pPr>
        <w:pStyle w:val="Tekstpodstawowy"/>
        <w:rPr>
          <w:lang w:val="pl-PL" w:eastAsia="x-none"/>
        </w:rPr>
      </w:pPr>
    </w:p>
    <w:p w14:paraId="08EA6AA2" w14:textId="240977D5" w:rsidR="00F7024D" w:rsidRDefault="00F7024D" w:rsidP="00F7024D">
      <w:pPr>
        <w:pStyle w:val="Tekstpodstawowy"/>
        <w:rPr>
          <w:lang w:val="pl-PL" w:eastAsia="x-none"/>
        </w:rPr>
      </w:pPr>
    </w:p>
    <w:p w14:paraId="1A46FBF3" w14:textId="77777777" w:rsidR="00F7024D" w:rsidRPr="00F7024D" w:rsidRDefault="00F7024D" w:rsidP="00F7024D">
      <w:pPr>
        <w:pStyle w:val="Tekstpodstawowy"/>
        <w:rPr>
          <w:lang w:val="pl-PL" w:eastAsia="x-none"/>
        </w:rPr>
      </w:pP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DA2707">
      <w:pPr>
        <w:pStyle w:val="Akapitzlist"/>
        <w:numPr>
          <w:ilvl w:val="0"/>
          <w:numId w:val="75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DA2707">
      <w:pPr>
        <w:pStyle w:val="Akapitzlist"/>
        <w:numPr>
          <w:ilvl w:val="0"/>
          <w:numId w:val="75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19" w:name="_Toc62396893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1" w:name="_Toc62396894"/>
      <w:bookmarkEnd w:id="20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08595E">
      <w:pPr>
        <w:pStyle w:val="Nagwek2"/>
        <w:keepNext w:val="0"/>
        <w:numPr>
          <w:ilvl w:val="0"/>
          <w:numId w:val="2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08595E">
      <w:pPr>
        <w:pStyle w:val="Nagwek3"/>
        <w:numPr>
          <w:ilvl w:val="0"/>
          <w:numId w:val="64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lastRenderedPageBreak/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08595E">
      <w:pPr>
        <w:pStyle w:val="Nagwek3"/>
        <w:numPr>
          <w:ilvl w:val="0"/>
          <w:numId w:val="3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lastRenderedPageBreak/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08595E">
      <w:pPr>
        <w:pStyle w:val="Nagwek4"/>
        <w:numPr>
          <w:ilvl w:val="0"/>
          <w:numId w:val="3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D40B36">
      <w:pPr>
        <w:pStyle w:val="Nagwek4"/>
        <w:tabs>
          <w:tab w:val="left" w:pos="1134"/>
        </w:tabs>
        <w:spacing w:after="0"/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08595E">
      <w:pPr>
        <w:pStyle w:val="Nagwek4"/>
        <w:numPr>
          <w:ilvl w:val="0"/>
          <w:numId w:val="33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5BC3FC9A" w:rsidR="00E93D14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41FF6C61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51D2C66C" w14:textId="1303EA96" w:rsidR="00E33BAE" w:rsidRDefault="003439DD" w:rsidP="00E33BAE">
      <w:pPr>
        <w:pStyle w:val="Nagwek3"/>
        <w:numPr>
          <w:ilvl w:val="0"/>
          <w:numId w:val="34"/>
        </w:numPr>
        <w:ind w:left="851" w:hanging="284"/>
      </w:pPr>
      <w:bookmarkStart w:id="22" w:name="_wp2umuqo1p7z" w:colFirst="0" w:colLast="0"/>
      <w:bookmarkEnd w:id="22"/>
      <w:r w:rsidRPr="003439DD">
        <w:t xml:space="preserve">Formaty plików wykorzystywanych przez wykonawców powinny być zgodne z Rozporządzeniem Rady Ministrów z dnia </w:t>
      </w:r>
      <w:r w:rsidR="006F1526">
        <w:t>21</w:t>
      </w:r>
      <w:r w:rsidRPr="003439DD">
        <w:t xml:space="preserve"> </w:t>
      </w:r>
      <w:r w:rsidR="006F1526">
        <w:t>maja</w:t>
      </w:r>
      <w:r w:rsidRPr="003439DD">
        <w:t xml:space="preserve"> 20</w:t>
      </w:r>
      <w:r w:rsidR="006F1526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</w:t>
      </w:r>
      <w:r w:rsidR="006F1526" w:rsidRPr="006F1526">
        <w:t>Dz.U. 2024 poz. 773</w:t>
      </w:r>
      <w:r w:rsidR="005A19CF">
        <w:t>)</w:t>
      </w:r>
      <w:r w:rsidR="00E33BAE">
        <w:t>;</w:t>
      </w:r>
    </w:p>
    <w:p w14:paraId="498C6034" w14:textId="77777777" w:rsid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3" w:name="_Toc62396895"/>
      <w:r>
        <w:t xml:space="preserve">Opis sposobu przygotowania </w:t>
      </w:r>
      <w:r w:rsidRPr="00430ADD">
        <w:t>ofert</w:t>
      </w:r>
      <w:r>
        <w:t>.</w:t>
      </w:r>
      <w:bookmarkEnd w:id="23"/>
    </w:p>
    <w:p w14:paraId="5F379EB3" w14:textId="44C82CE4" w:rsidR="00C540B8" w:rsidRDefault="00C540B8" w:rsidP="0008595E">
      <w:pPr>
        <w:pStyle w:val="Nagwek2"/>
        <w:keepNext w:val="0"/>
        <w:numPr>
          <w:ilvl w:val="0"/>
          <w:numId w:val="3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FF40B" w:rsidR="00C540B8" w:rsidRDefault="00C540B8" w:rsidP="0008595E">
      <w:pPr>
        <w:pStyle w:val="Nagwek3"/>
        <w:numPr>
          <w:ilvl w:val="0"/>
          <w:numId w:val="36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Pr="004E593D" w:rsidRDefault="008B0002" w:rsidP="004E593D">
      <w:pPr>
        <w:pStyle w:val="Nagwek3"/>
        <w:numPr>
          <w:ilvl w:val="0"/>
          <w:numId w:val="36"/>
        </w:numPr>
        <w:ind w:left="851" w:hanging="284"/>
      </w:pPr>
      <w:r w:rsidRPr="004E593D">
        <w:lastRenderedPageBreak/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4E593D">
      <w:pPr>
        <w:pStyle w:val="Nagwek3"/>
        <w:numPr>
          <w:ilvl w:val="0"/>
          <w:numId w:val="36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4E593D">
        <w:t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4E593D">
      <w:pPr>
        <w:pStyle w:val="Nagwek3"/>
        <w:numPr>
          <w:ilvl w:val="0"/>
          <w:numId w:val="36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4E593D">
      <w:pPr>
        <w:pStyle w:val="Nagwek3"/>
        <w:numPr>
          <w:ilvl w:val="0"/>
          <w:numId w:val="36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08595E">
      <w:pPr>
        <w:pStyle w:val="Nagwek4"/>
        <w:numPr>
          <w:ilvl w:val="0"/>
          <w:numId w:val="37"/>
        </w:numPr>
        <w:ind w:left="1134" w:hanging="283"/>
      </w:pPr>
      <w:r>
        <w:t xml:space="preserve">podmiotowych środków dowodowych oraz dokumentów potwierdzających umocowanie do reprezentowania – odpowiednio wykonawca, wykonawca wspólnie ubiegający się o udzielenie </w:t>
      </w:r>
      <w:r>
        <w:lastRenderedPageBreak/>
        <w:t>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47285F21" w:rsidR="00EE444D" w:rsidRPr="00EE444D" w:rsidRDefault="00002F1C" w:rsidP="004E593D">
      <w:pPr>
        <w:pStyle w:val="Nagwek3"/>
        <w:numPr>
          <w:ilvl w:val="0"/>
          <w:numId w:val="36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(Zamawiający dopuszcza odtworzenie tekstu formularza) z podaniem </w:t>
      </w:r>
      <w:r w:rsidR="0091148B">
        <w:t xml:space="preserve">cen jednostkowych, </w:t>
      </w:r>
      <w:r w:rsidR="00EE444D" w:rsidRPr="00EE444D">
        <w:t>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</w:t>
      </w:r>
      <w:r w:rsidR="00BD282F">
        <w:t xml:space="preserve">  i czasu reakcji serwisu</w:t>
      </w:r>
      <w:r w:rsidR="00EE444D">
        <w:t>;</w:t>
      </w:r>
      <w:r w:rsidR="00EE444D" w:rsidRPr="00EE444D">
        <w:t xml:space="preserve">  </w:t>
      </w:r>
    </w:p>
    <w:p w14:paraId="5EF5C307" w14:textId="071A338B" w:rsidR="00EE444D" w:rsidRPr="004E593D" w:rsidRDefault="00AE45FC" w:rsidP="004E593D">
      <w:pPr>
        <w:pStyle w:val="Nagwek3"/>
        <w:numPr>
          <w:ilvl w:val="0"/>
          <w:numId w:val="36"/>
        </w:numPr>
        <w:ind w:left="851" w:hanging="284"/>
      </w:pPr>
      <w:r>
        <w:t>T</w:t>
      </w:r>
      <w:r w:rsidR="00EE444D" w:rsidRPr="004E593D">
        <w:t>erm</w:t>
      </w:r>
      <w:r w:rsidR="008B0002" w:rsidRPr="004E593D">
        <w:t>in realizacji zamówienia</w:t>
      </w:r>
      <w:r w:rsidR="005B4BCD">
        <w:t xml:space="preserve"> i okres gwarancji</w:t>
      </w:r>
      <w:r w:rsidR="008B0002" w:rsidRPr="004E593D">
        <w:t xml:space="preserve"> powin</w:t>
      </w:r>
      <w:r w:rsidR="005B4BCD">
        <w:t>ny</w:t>
      </w:r>
      <w:r w:rsidR="008B0002" w:rsidRPr="004E593D">
        <w:t xml:space="preserve"> być podan</w:t>
      </w:r>
      <w:r w:rsidR="005B4BCD">
        <w:t>e</w:t>
      </w:r>
      <w:r w:rsidR="008B0002" w:rsidRPr="004E593D">
        <w:t xml:space="preserve">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4E593D">
      <w:pPr>
        <w:pStyle w:val="Nagwek3"/>
        <w:numPr>
          <w:ilvl w:val="0"/>
          <w:numId w:val="36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077106">
        <w:lastRenderedPageBreak/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4E593D">
      <w:pPr>
        <w:pStyle w:val="Nagwek3"/>
        <w:numPr>
          <w:ilvl w:val="0"/>
          <w:numId w:val="36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A02E6BE" w:rsidR="00A57F79" w:rsidRPr="00A57F79" w:rsidRDefault="00A57F79" w:rsidP="0008595E">
      <w:pPr>
        <w:pStyle w:val="Nagwek3"/>
        <w:numPr>
          <w:ilvl w:val="0"/>
          <w:numId w:val="38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</w:t>
      </w:r>
      <w:r w:rsidR="00A606BD">
        <w:t xml:space="preserve">koszt wdrożenia, </w:t>
      </w:r>
      <w:r w:rsidR="005E1241" w:rsidRPr="005E1241">
        <w:t>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1216EF84" w:rsidR="00A57F79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1096CD0A" w14:textId="77777777" w:rsidR="003F4BA8" w:rsidRDefault="003F4BA8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51DED062" w14:textId="7F0F7F62" w:rsidR="00CF4850" w:rsidRPr="00CF4850" w:rsidRDefault="00CF4850" w:rsidP="0008595E">
      <w:pPr>
        <w:pStyle w:val="Nagwek2"/>
        <w:keepNext w:val="0"/>
        <w:ind w:left="567" w:hanging="283"/>
      </w:pPr>
      <w:r>
        <w:lastRenderedPageBreak/>
        <w:t>Tajemnica przedsiębiorstwa.</w:t>
      </w:r>
    </w:p>
    <w:p w14:paraId="45A41117" w14:textId="77777777" w:rsidR="00EC429B" w:rsidRDefault="00CF4850" w:rsidP="00EC429B">
      <w:pPr>
        <w:pStyle w:val="Nagwek3"/>
        <w:numPr>
          <w:ilvl w:val="0"/>
          <w:numId w:val="39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EC429B">
      <w:pPr>
        <w:pStyle w:val="Nagwek3"/>
        <w:numPr>
          <w:ilvl w:val="0"/>
          <w:numId w:val="39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EC429B">
      <w:pPr>
        <w:pStyle w:val="Nagwek3"/>
        <w:numPr>
          <w:ilvl w:val="0"/>
          <w:numId w:val="39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843829">
      <w:pPr>
        <w:pStyle w:val="Nagwek1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08595E">
      <w:pPr>
        <w:pStyle w:val="Nagwek2"/>
        <w:keepNext w:val="0"/>
        <w:numPr>
          <w:ilvl w:val="0"/>
          <w:numId w:val="4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472DA80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B93300">
        <w:rPr>
          <w:b/>
          <w:lang w:eastAsia="x-none"/>
        </w:rPr>
        <w:t>20.09.2024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lastRenderedPageBreak/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64FE7627" w:rsidR="00F85C46" w:rsidRPr="00E054BA" w:rsidRDefault="00F85C46" w:rsidP="00843829">
      <w:pPr>
        <w:pStyle w:val="Nagwek1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08595E">
      <w:pPr>
        <w:pStyle w:val="Nagwek2"/>
        <w:keepNext w:val="0"/>
        <w:numPr>
          <w:ilvl w:val="0"/>
          <w:numId w:val="4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40062BAE" w:rsid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B93300">
        <w:rPr>
          <w:rFonts w:eastAsia="Calibri"/>
          <w:b/>
        </w:rPr>
        <w:t>20.09.2024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08595E">
      <w:pPr>
        <w:pStyle w:val="Nagwek4"/>
        <w:numPr>
          <w:ilvl w:val="0"/>
          <w:numId w:val="6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6" w:name="_Toc62396898"/>
      <w:r>
        <w:lastRenderedPageBreak/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08595E">
      <w:pPr>
        <w:pStyle w:val="Nagwek2"/>
        <w:keepNext w:val="0"/>
        <w:numPr>
          <w:ilvl w:val="0"/>
          <w:numId w:val="45"/>
        </w:numPr>
        <w:ind w:left="567" w:hanging="283"/>
      </w:pPr>
      <w:r>
        <w:t>Określenie terminu związania ofertą.</w:t>
      </w:r>
    </w:p>
    <w:p w14:paraId="39B93014" w14:textId="1D0E9263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B93300">
        <w:t>18.12.2024</w:t>
      </w:r>
      <w:bookmarkStart w:id="27" w:name="_GoBack"/>
      <w:bookmarkEnd w:id="27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6D48AF">
      <w:pPr>
        <w:pStyle w:val="Nagwek3"/>
        <w:numPr>
          <w:ilvl w:val="0"/>
          <w:numId w:val="46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843829">
      <w:pPr>
        <w:pStyle w:val="Nagwek1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08595E">
      <w:pPr>
        <w:pStyle w:val="Nagwek3"/>
        <w:numPr>
          <w:ilvl w:val="0"/>
          <w:numId w:val="50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5CAA6027" w14:textId="48416018" w:rsidR="006967CD" w:rsidRDefault="006967C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-13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430ADD"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206D9EC" w14:textId="77777777" w:rsidR="00430ADD" w:rsidRPr="006967C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08595E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08595E">
      <w:pPr>
        <w:pStyle w:val="Nagwek4"/>
        <w:numPr>
          <w:ilvl w:val="0"/>
          <w:numId w:val="4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08595E">
      <w:pPr>
        <w:pStyle w:val="Akapitzlist"/>
        <w:numPr>
          <w:ilvl w:val="0"/>
          <w:numId w:val="4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08595E">
      <w:pPr>
        <w:pStyle w:val="Akapitzlist"/>
        <w:numPr>
          <w:ilvl w:val="0"/>
          <w:numId w:val="4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08595E">
      <w:pPr>
        <w:pStyle w:val="Akapitzlist"/>
        <w:numPr>
          <w:ilvl w:val="0"/>
          <w:numId w:val="4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lastRenderedPageBreak/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3FD53AE6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7672F0">
        <w:rPr>
          <w:rFonts w:ascii="Bahnschrift" w:hAnsi="Bahnschrift" w:cs="Arial"/>
          <w:szCs w:val="20"/>
          <w:lang w:val="pl-PL"/>
        </w:rPr>
        <w:t>30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3F4BA8">
        <w:rPr>
          <w:rFonts w:ascii="Bahnschrift" w:hAnsi="Bahnschrift" w:cs="Arial"/>
          <w:szCs w:val="20"/>
          <w:lang w:val="pl-PL"/>
        </w:rPr>
        <w:t>zawarcia umowy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70CDC8D0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ppkt. 1)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4E7D5852" w14:textId="128749F5" w:rsidR="009A1213" w:rsidRPr="00573A48" w:rsidRDefault="009A1213" w:rsidP="0008595E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b/>
          <w:szCs w:val="20"/>
          <w:lang w:eastAsia="pl-PL"/>
        </w:rPr>
        <w:t>z</w:t>
      </w:r>
      <w:r w:rsidRPr="00573A48">
        <w:rPr>
          <w:rFonts w:cs="Arial"/>
          <w:b/>
          <w:szCs w:val="20"/>
          <w:lang w:eastAsia="pl-PL"/>
        </w:rPr>
        <w:t xml:space="preserve">a każdy dzień poniżej </w:t>
      </w:r>
      <w:r w:rsidR="00B7252B">
        <w:rPr>
          <w:rFonts w:cs="Arial"/>
          <w:b/>
          <w:szCs w:val="20"/>
          <w:lang w:eastAsia="pl-PL"/>
        </w:rPr>
        <w:t>30</w:t>
      </w:r>
      <w:r w:rsidRPr="00573A48">
        <w:rPr>
          <w:rFonts w:cs="Arial"/>
          <w:b/>
          <w:szCs w:val="20"/>
          <w:lang w:eastAsia="pl-PL"/>
        </w:rPr>
        <w:t xml:space="preserve"> dni Zamawiający przyzna </w:t>
      </w:r>
      <w:r w:rsidR="00B7252B">
        <w:rPr>
          <w:rFonts w:cs="Arial"/>
          <w:b/>
          <w:szCs w:val="20"/>
          <w:lang w:eastAsia="pl-PL"/>
        </w:rPr>
        <w:t>2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Pr="00573A48">
        <w:rPr>
          <w:rFonts w:cs="Arial"/>
          <w:szCs w:val="20"/>
          <w:lang w:eastAsia="pl-PL"/>
        </w:rPr>
        <w:t>, tj</w:t>
      </w:r>
      <w:r>
        <w:rPr>
          <w:rFonts w:cs="Arial"/>
          <w:szCs w:val="20"/>
          <w:lang w:eastAsia="pl-PL"/>
        </w:rPr>
        <w:t>.</w:t>
      </w:r>
      <w:r w:rsidRPr="00573A48">
        <w:rPr>
          <w:rFonts w:cs="Arial"/>
          <w:szCs w:val="20"/>
          <w:lang w:eastAsia="pl-PL"/>
        </w:rPr>
        <w:t xml:space="preserve">: </w:t>
      </w:r>
    </w:p>
    <w:p w14:paraId="3F7136D7" w14:textId="5E4DE823" w:rsidR="0041280D" w:rsidRPr="00573A48" w:rsidRDefault="00B7252B" w:rsidP="0041280D">
      <w:pPr>
        <w:numPr>
          <w:ilvl w:val="0"/>
          <w:numId w:val="76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30</w:t>
      </w:r>
      <w:r w:rsidR="0041280D" w:rsidRPr="00573A48">
        <w:rPr>
          <w:rFonts w:cs="Arial"/>
          <w:b/>
          <w:szCs w:val="20"/>
        </w:rPr>
        <w:t xml:space="preserve"> dni – 0 pkt, </w:t>
      </w:r>
      <w:r w:rsidR="0041280D"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29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2</w:t>
      </w:r>
      <w:r w:rsidR="0041280D">
        <w:rPr>
          <w:rFonts w:cs="Arial"/>
          <w:szCs w:val="20"/>
        </w:rPr>
        <w:t xml:space="preserve"> </w:t>
      </w:r>
      <w:r w:rsidR="0041280D" w:rsidRPr="00573A48">
        <w:rPr>
          <w:rFonts w:cs="Arial"/>
          <w:szCs w:val="20"/>
        </w:rPr>
        <w:t xml:space="preserve">pkt; </w:t>
      </w:r>
      <w:r>
        <w:rPr>
          <w:rFonts w:cs="Arial"/>
          <w:szCs w:val="20"/>
        </w:rPr>
        <w:t>28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4</w:t>
      </w:r>
      <w:r w:rsidR="0041280D" w:rsidRPr="00573A48">
        <w:rPr>
          <w:rFonts w:cs="Arial"/>
          <w:szCs w:val="20"/>
        </w:rPr>
        <w:t xml:space="preserve"> pkt; </w:t>
      </w:r>
      <w:r>
        <w:rPr>
          <w:rFonts w:cs="Arial"/>
          <w:szCs w:val="20"/>
        </w:rPr>
        <w:t>.</w:t>
      </w:r>
      <w:r w:rsidR="0041280D" w:rsidRPr="00573A48">
        <w:rPr>
          <w:rFonts w:cs="Arial"/>
          <w:szCs w:val="20"/>
        </w:rPr>
        <w:t xml:space="preserve">… ; </w:t>
      </w:r>
      <w:r>
        <w:rPr>
          <w:rFonts w:cs="Arial"/>
          <w:szCs w:val="20"/>
        </w:rPr>
        <w:t>11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38</w:t>
      </w:r>
      <w:r w:rsidR="0041280D" w:rsidRPr="00573A48">
        <w:rPr>
          <w:rFonts w:cs="Arial"/>
          <w:szCs w:val="20"/>
        </w:rPr>
        <w:t xml:space="preserve"> pkt),</w:t>
      </w:r>
      <w:r w:rsidR="0041280D" w:rsidRPr="00573A48">
        <w:rPr>
          <w:rFonts w:cs="Arial"/>
          <w:b/>
          <w:szCs w:val="20"/>
        </w:rPr>
        <w:t xml:space="preserve"> </w:t>
      </w:r>
      <w:r w:rsidR="00AE45FC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="00BD282F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dni</w:t>
      </w:r>
      <w:r w:rsidR="00BD282F">
        <w:rPr>
          <w:rFonts w:cs="Arial"/>
          <w:b/>
          <w:szCs w:val="20"/>
        </w:rPr>
        <w:t xml:space="preserve"> </w:t>
      </w:r>
      <w:r w:rsidR="0041280D" w:rsidRPr="00573A48">
        <w:rPr>
          <w:rFonts w:cs="Arial"/>
          <w:b/>
          <w:szCs w:val="20"/>
        </w:rPr>
        <w:t xml:space="preserve">– </w:t>
      </w:r>
      <w:r w:rsidR="0041280D">
        <w:rPr>
          <w:rFonts w:cs="Arial"/>
          <w:b/>
          <w:szCs w:val="20"/>
        </w:rPr>
        <w:t>40</w:t>
      </w:r>
      <w:r w:rsidR="0041280D" w:rsidRPr="00573A48">
        <w:rPr>
          <w:rFonts w:cs="Arial"/>
          <w:b/>
          <w:szCs w:val="20"/>
        </w:rPr>
        <w:t xml:space="preserve"> pkt</w:t>
      </w:r>
      <w:r w:rsidR="0041280D">
        <w:rPr>
          <w:rFonts w:cs="Arial"/>
          <w:b/>
          <w:szCs w:val="20"/>
        </w:rPr>
        <w:t>;</w:t>
      </w:r>
    </w:p>
    <w:p w14:paraId="7551A201" w14:textId="4C1F56F5" w:rsidR="0041280D" w:rsidRPr="00573A48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 w:rsidR="00CC549B">
        <w:rPr>
          <w:rFonts w:cs="Arial"/>
          <w:szCs w:val="20"/>
          <w:lang w:eastAsia="pl-PL"/>
        </w:rPr>
        <w:t>1</w:t>
      </w:r>
      <w:r w:rsidR="00B7252B">
        <w:rPr>
          <w:rFonts w:cs="Arial"/>
          <w:szCs w:val="20"/>
          <w:lang w:eastAsia="pl-PL"/>
        </w:rPr>
        <w:t>0</w:t>
      </w:r>
      <w:r w:rsidR="00CC549B">
        <w:rPr>
          <w:rFonts w:cs="Arial"/>
          <w:szCs w:val="20"/>
          <w:lang w:eastAsia="pl-PL"/>
        </w:rPr>
        <w:t xml:space="preserve"> </w:t>
      </w:r>
      <w:r w:rsidR="00B7252B">
        <w:rPr>
          <w:rFonts w:cs="Arial"/>
          <w:szCs w:val="20"/>
          <w:lang w:eastAsia="pl-PL"/>
        </w:rPr>
        <w:t>dni</w:t>
      </w:r>
      <w:r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>
        <w:rPr>
          <w:rFonts w:cs="Arial"/>
          <w:szCs w:val="20"/>
          <w:lang w:eastAsia="pl-PL"/>
        </w:rPr>
        <w:t>40;</w:t>
      </w:r>
    </w:p>
    <w:p w14:paraId="3D98D0CA" w14:textId="7FCD7361" w:rsidR="009A1213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B104B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B7252B">
        <w:rPr>
          <w:rFonts w:cs="Arial"/>
          <w:szCs w:val="20"/>
        </w:rPr>
        <w:t>30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="009A1213"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5096E11A" w14:textId="168531B1" w:rsidR="00EB104B" w:rsidRPr="007A59DD" w:rsidRDefault="00EB104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0B738083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</w:t>
      </w:r>
      <w:r w:rsidR="005B4BCD">
        <w:t xml:space="preserve">brutto </w:t>
      </w:r>
      <w:r w:rsidR="007A59DD">
        <w:t>oraz</w:t>
      </w:r>
      <w:r w:rsidR="002F0627" w:rsidRPr="002F0627">
        <w:t xml:space="preserve"> termin realizacji</w:t>
      </w:r>
      <w:r w:rsidR="0091148B">
        <w:t xml:space="preserve"> </w:t>
      </w:r>
      <w:r w:rsidR="0091148B">
        <w:rPr>
          <w:rFonts w:cs="Arial"/>
          <w:szCs w:val="20"/>
        </w:rPr>
        <w:t>zamówienia</w:t>
      </w:r>
      <w:r>
        <w:t>;</w:t>
      </w:r>
    </w:p>
    <w:p w14:paraId="731E762C" w14:textId="6064B48C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F39A48C" w:rsidR="00F85C46" w:rsidRPr="000A37E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08595E">
      <w:pPr>
        <w:pStyle w:val="Nagwek2"/>
        <w:keepNext w:val="0"/>
        <w:numPr>
          <w:ilvl w:val="0"/>
          <w:numId w:val="51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08595E">
      <w:pPr>
        <w:pStyle w:val="Nagwek3"/>
        <w:numPr>
          <w:ilvl w:val="0"/>
          <w:numId w:val="52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66315FEB" w:rsidR="003636A2" w:rsidRPr="003636A2" w:rsidRDefault="003636A2" w:rsidP="0008595E">
      <w:pPr>
        <w:pStyle w:val="Nagwek4"/>
        <w:numPr>
          <w:ilvl w:val="0"/>
          <w:numId w:val="66"/>
        </w:numPr>
        <w:ind w:left="1134" w:hanging="284"/>
      </w:pPr>
      <w:r w:rsidRPr="003636A2">
        <w:lastRenderedPageBreak/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6D48AF">
      <w:pPr>
        <w:pStyle w:val="Nagwek3"/>
        <w:numPr>
          <w:ilvl w:val="0"/>
          <w:numId w:val="52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29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Default="00ED6871" w:rsidP="0008595E">
      <w:pPr>
        <w:pStyle w:val="Nagwek2"/>
        <w:keepNext w:val="0"/>
        <w:numPr>
          <w:ilvl w:val="0"/>
          <w:numId w:val="53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08595E">
      <w:pPr>
        <w:pStyle w:val="Nagwek3"/>
        <w:numPr>
          <w:ilvl w:val="0"/>
          <w:numId w:val="54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6F0B0583" w:rsidR="00F85C46" w:rsidRPr="00E054BA" w:rsidRDefault="00F85C46" w:rsidP="00843829">
      <w:pPr>
        <w:pStyle w:val="Nagwek1"/>
      </w:pPr>
      <w:bookmarkStart w:id="30" w:name="_Toc62396901"/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0"/>
    </w:p>
    <w:p w14:paraId="3BC5A71B" w14:textId="6B0D4612" w:rsidR="003E05AE" w:rsidRDefault="003E05AE" w:rsidP="0008595E">
      <w:pPr>
        <w:pStyle w:val="Nagwek2"/>
        <w:keepNext w:val="0"/>
        <w:numPr>
          <w:ilvl w:val="0"/>
          <w:numId w:val="55"/>
        </w:numPr>
        <w:ind w:left="567" w:hanging="283"/>
      </w:pPr>
      <w:r>
        <w:t>Środki ochrony prawnej.</w:t>
      </w:r>
    </w:p>
    <w:p w14:paraId="797CD2B3" w14:textId="77777777" w:rsidR="006D48AF" w:rsidRDefault="00F85C46" w:rsidP="006D48AF">
      <w:pPr>
        <w:pStyle w:val="Nagwek3"/>
        <w:numPr>
          <w:ilvl w:val="0"/>
          <w:numId w:val="56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6D48AF">
      <w:pPr>
        <w:pStyle w:val="Nagwek3"/>
        <w:numPr>
          <w:ilvl w:val="0"/>
          <w:numId w:val="56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08595E">
      <w:pPr>
        <w:pStyle w:val="Nagwek3"/>
        <w:numPr>
          <w:ilvl w:val="0"/>
          <w:numId w:val="57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08595E">
      <w:pPr>
        <w:pStyle w:val="Nagwek4"/>
        <w:numPr>
          <w:ilvl w:val="0"/>
          <w:numId w:val="67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6D48AF">
      <w:pPr>
        <w:pStyle w:val="Nagwek3"/>
        <w:numPr>
          <w:ilvl w:val="0"/>
          <w:numId w:val="57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08595E">
      <w:pPr>
        <w:pStyle w:val="Nagwek4"/>
        <w:numPr>
          <w:ilvl w:val="0"/>
          <w:numId w:val="68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6D48AF">
      <w:pPr>
        <w:pStyle w:val="Nagwek3"/>
        <w:numPr>
          <w:ilvl w:val="0"/>
          <w:numId w:val="58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6D48AF">
      <w:pPr>
        <w:pStyle w:val="Nagwek3"/>
        <w:numPr>
          <w:ilvl w:val="0"/>
          <w:numId w:val="58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843829">
      <w:pPr>
        <w:pStyle w:val="Nagwek1"/>
      </w:pPr>
      <w:bookmarkStart w:id="31" w:name="_Toc62396902"/>
      <w:r w:rsidRPr="00E054BA">
        <w:lastRenderedPageBreak/>
        <w:t>Informacje dodatkowe.</w:t>
      </w:r>
      <w:bookmarkEnd w:id="31"/>
    </w:p>
    <w:p w14:paraId="5B19376B" w14:textId="59623ABD" w:rsidR="00F85C46" w:rsidRPr="00743CB0" w:rsidRDefault="00FE10A7" w:rsidP="0008595E">
      <w:pPr>
        <w:pStyle w:val="Nagwek2"/>
        <w:keepNext w:val="0"/>
        <w:numPr>
          <w:ilvl w:val="0"/>
          <w:numId w:val="59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08595E">
      <w:pPr>
        <w:pStyle w:val="Nagwek3"/>
        <w:numPr>
          <w:ilvl w:val="0"/>
          <w:numId w:val="69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08595E">
      <w:pPr>
        <w:pStyle w:val="Nagwek3"/>
        <w:numPr>
          <w:ilvl w:val="0"/>
          <w:numId w:val="60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08595E">
      <w:pPr>
        <w:pStyle w:val="Nagwek4"/>
        <w:numPr>
          <w:ilvl w:val="0"/>
          <w:numId w:val="70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809626C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lastRenderedPageBreak/>
        <w:t>DZP.</w:t>
      </w:r>
      <w:r w:rsidR="000C59D1">
        <w:rPr>
          <w:b/>
        </w:rPr>
        <w:t>382.</w:t>
      </w:r>
      <w:r w:rsidR="00E61616">
        <w:rPr>
          <w:b/>
        </w:rPr>
        <w:t>2.</w:t>
      </w:r>
      <w:r w:rsidR="00B7252B">
        <w:rPr>
          <w:b/>
          <w:lang w:val="pl-PL"/>
        </w:rPr>
        <w:t>20</w:t>
      </w:r>
      <w:r w:rsidR="00E61616">
        <w:rPr>
          <w:b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B7252B" w:rsidRPr="00B7252B">
        <w:rPr>
          <w:b/>
          <w:lang w:val="pl-PL"/>
        </w:rPr>
        <w:t xml:space="preserve">Rozbudowa infrastruktury pamięci masowej w zakresie synchronicznej replikacji danych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8C2581D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BD282F">
        <w:rPr>
          <w:lang w:val="pl-PL"/>
        </w:rPr>
        <w:t xml:space="preserve">t.j.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CC549B">
        <w:rPr>
          <w:lang w:val="pl-PL"/>
        </w:rPr>
        <w:t>3</w:t>
      </w:r>
      <w:r w:rsidR="0061008C" w:rsidRPr="007F153F">
        <w:t xml:space="preserve"> r. poz. </w:t>
      </w:r>
      <w:r w:rsidR="00CC549B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</w:t>
      </w:r>
      <w:r w:rsidR="003144B0" w:rsidRPr="003144B0">
        <w:rPr>
          <w:rFonts w:cs="Arial"/>
          <w:szCs w:val="20"/>
          <w:lang w:eastAsia="ar-SA"/>
        </w:rPr>
        <w:lastRenderedPageBreak/>
        <w:t xml:space="preserve">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08595E">
      <w:pPr>
        <w:pStyle w:val="Nagwek3"/>
        <w:numPr>
          <w:ilvl w:val="0"/>
          <w:numId w:val="60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73654C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D2726A" w:rsidRDefault="00D2726A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D2726A" w:rsidRDefault="00D2726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8D14" w14:textId="77777777" w:rsidR="00D2726A" w:rsidRPr="00F84EF3" w:rsidRDefault="00D2726A" w:rsidP="00A81B1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7696" behindDoc="1" locked="0" layoutInCell="1" allowOverlap="1" wp14:anchorId="287BFB43" wp14:editId="3763132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9744" behindDoc="1" locked="0" layoutInCell="1" allowOverlap="1" wp14:anchorId="6EE39D61" wp14:editId="2D1991F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D3FDDF" w14:textId="3283DC77" w:rsidR="00D2726A" w:rsidRPr="00602A59" w:rsidRDefault="00D2726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3C297B4F" wp14:editId="07AD85A5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6C7FA" w14:textId="77777777" w:rsidR="00D2726A" w:rsidRPr="00554026" w:rsidRDefault="00D2726A" w:rsidP="00A81B1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297B4F" id="Prostokąt 3" o:spid="_x0000_s1026" style="position:absolute;left:0;text-align:left;margin-left:2.05pt;margin-top:695.4pt;width:45.7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1F46C7FA" w14:textId="77777777" w:rsidR="00D2726A" w:rsidRPr="00554026" w:rsidRDefault="00D2726A" w:rsidP="00A81B1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BBF4A67" w14:textId="77777777" w:rsidR="00D2726A" w:rsidRPr="00602A59" w:rsidRDefault="00D2726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4960499" w14:textId="0BB4E87C" w:rsidR="00D2726A" w:rsidRPr="00602A59" w:rsidRDefault="00D2726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A3B1761" w14:textId="77777777" w:rsidR="00D2726A" w:rsidRDefault="00D2726A" w:rsidP="00A81B1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FCCE1D" w14:textId="6DA01CF5" w:rsidR="00D2726A" w:rsidRPr="00E7107F" w:rsidRDefault="00B93300" w:rsidP="00A81B1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D2726A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D2726A" w:rsidRPr="006B318B" w:rsidRDefault="00D2726A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D2726A" w:rsidRPr="00602A59" w:rsidRDefault="00D2726A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2880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D2726A" w:rsidRPr="002A6205" w:rsidRDefault="00D2726A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7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D2726A" w:rsidRPr="002A6205" w:rsidRDefault="00D2726A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D2726A" w:rsidRPr="00602A59" w:rsidRDefault="00D2726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D2726A" w:rsidRPr="00602A59" w:rsidRDefault="00D2726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D2726A" w:rsidRPr="003A2237" w:rsidRDefault="00D2726A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8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37EAAB7" w14:textId="77777777" w:rsidR="00D2726A" w:rsidRPr="003A2237" w:rsidRDefault="00D2726A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D2726A" w:rsidRPr="00602A59" w:rsidRDefault="00D2726A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D2726A" w:rsidRPr="00320F2F" w:rsidRDefault="00D2726A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D2726A" w:rsidRDefault="00D2726A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D2726A" w:rsidRDefault="00D2726A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D2726A" w:rsidRDefault="00D2726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E31A" w14:textId="13041839" w:rsidR="00D2726A" w:rsidRPr="00A81B16" w:rsidRDefault="00D2726A" w:rsidP="00A81B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5648" behindDoc="1" locked="1" layoutInCell="1" allowOverlap="1" wp14:anchorId="1F21F0F1" wp14:editId="742503CC">
          <wp:simplePos x="0" y="0"/>
          <wp:positionH relativeFrom="page">
            <wp:posOffset>453390</wp:posOffset>
          </wp:positionH>
          <wp:positionV relativeFrom="page">
            <wp:posOffset>108585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D2726A" w:rsidRPr="00A37DDC" w:rsidRDefault="00D2726A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74058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1BA5CC2"/>
    <w:multiLevelType w:val="hybridMultilevel"/>
    <w:tmpl w:val="9D56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15B9D"/>
    <w:multiLevelType w:val="hybridMultilevel"/>
    <w:tmpl w:val="C8424452"/>
    <w:lvl w:ilvl="0" w:tplc="DDE42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16"/>
  </w:num>
  <w:num w:numId="6">
    <w:abstractNumId w:val="15"/>
  </w:num>
  <w:num w:numId="7">
    <w:abstractNumId w:val="23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3"/>
  </w:num>
  <w:num w:numId="12">
    <w:abstractNumId w:val="19"/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8"/>
  </w:num>
  <w:num w:numId="26">
    <w:abstractNumId w:val="3"/>
    <w:lvlOverride w:ilvl="0">
      <w:startOverride w:val="1"/>
    </w:lvlOverride>
  </w:num>
  <w:num w:numId="27">
    <w:abstractNumId w:val="17"/>
  </w:num>
  <w:num w:numId="28">
    <w:abstractNumId w:val="9"/>
  </w:num>
  <w:num w:numId="29">
    <w:abstractNumId w:val="8"/>
    <w:lvlOverride w:ilvl="0">
      <w:startOverride w:val="1"/>
    </w:lvlOverride>
  </w:num>
  <w:num w:numId="30">
    <w:abstractNumId w:val="3"/>
    <w:lvlOverride w:ilvl="0">
      <w:startOverride w:val="2"/>
    </w:lvlOverride>
  </w:num>
  <w:num w:numId="31">
    <w:abstractNumId w:val="3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19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19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3"/>
    <w:lvlOverride w:ilvl="0">
      <w:startOverride w:val="2"/>
    </w:lvlOverride>
  </w:num>
  <w:num w:numId="48">
    <w:abstractNumId w:val="7"/>
  </w:num>
  <w:num w:numId="49">
    <w:abstractNumId w:val="19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8"/>
    <w:lvlOverride w:ilvl="0">
      <w:startOverride w:val="2"/>
    </w:lvlOverride>
  </w:num>
  <w:num w:numId="52">
    <w:abstractNumId w:val="3"/>
    <w:lvlOverride w:ilvl="0">
      <w:startOverride w:val="1"/>
    </w:lvlOverride>
  </w:num>
  <w:num w:numId="53">
    <w:abstractNumId w:val="8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8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8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3"/>
    <w:lvlOverride w:ilvl="0">
      <w:startOverride w:val="1"/>
    </w:lvlOverride>
  </w:num>
  <w:num w:numId="62">
    <w:abstractNumId w:val="3"/>
    <w:lvlOverride w:ilvl="0">
      <w:startOverride w:val="1"/>
    </w:lvlOverride>
  </w:num>
  <w:num w:numId="63">
    <w:abstractNumId w:val="14"/>
  </w:num>
  <w:num w:numId="64">
    <w:abstractNumId w:val="3"/>
    <w:lvlOverride w:ilvl="0">
      <w:startOverride w:val="1"/>
    </w:lvlOverride>
  </w:num>
  <w:num w:numId="65">
    <w:abstractNumId w:val="19"/>
    <w:lvlOverride w:ilvl="0">
      <w:startOverride w:val="1"/>
    </w:lvlOverride>
  </w:num>
  <w:num w:numId="66">
    <w:abstractNumId w:val="19"/>
    <w:lvlOverride w:ilvl="0">
      <w:startOverride w:val="1"/>
    </w:lvlOverride>
  </w:num>
  <w:num w:numId="67">
    <w:abstractNumId w:val="19"/>
    <w:lvlOverride w:ilvl="0">
      <w:startOverride w:val="1"/>
    </w:lvlOverride>
  </w:num>
  <w:num w:numId="68">
    <w:abstractNumId w:val="19"/>
    <w:lvlOverride w:ilvl="0">
      <w:startOverride w:val="1"/>
    </w:lvlOverride>
  </w:num>
  <w:num w:numId="69">
    <w:abstractNumId w:val="3"/>
    <w:lvlOverride w:ilvl="0">
      <w:startOverride w:val="1"/>
    </w:lvlOverride>
  </w:num>
  <w:num w:numId="70">
    <w:abstractNumId w:val="19"/>
    <w:lvlOverride w:ilvl="0">
      <w:startOverride w:val="1"/>
    </w:lvlOverride>
  </w:num>
  <w:num w:numId="71">
    <w:abstractNumId w:val="8"/>
    <w:lvlOverride w:ilvl="0">
      <w:startOverride w:val="1"/>
    </w:lvlOverride>
  </w:num>
  <w:num w:numId="72">
    <w:abstractNumId w:val="3"/>
    <w:lvlOverride w:ilvl="0">
      <w:startOverride w:val="1"/>
    </w:lvlOverride>
  </w:num>
  <w:num w:numId="73">
    <w:abstractNumId w:val="3"/>
    <w:lvlOverride w:ilvl="0">
      <w:startOverride w:val="1"/>
    </w:lvlOverride>
  </w:num>
  <w:num w:numId="74">
    <w:abstractNumId w:val="3"/>
    <w:lvlOverride w:ilvl="0">
      <w:startOverride w:val="1"/>
    </w:lvlOverride>
  </w:num>
  <w:num w:numId="75">
    <w:abstractNumId w:val="24"/>
  </w:num>
  <w:num w:numId="76">
    <w:abstractNumId w:val="1"/>
  </w:num>
  <w:num w:numId="77">
    <w:abstractNumId w:val="8"/>
    <w:lvlOverride w:ilvl="0">
      <w:startOverride w:val="1"/>
    </w:lvlOverride>
  </w:num>
  <w:num w:numId="78">
    <w:abstractNumId w:val="3"/>
    <w:lvlOverride w:ilvl="0">
      <w:startOverride w:val="1"/>
    </w:lvlOverride>
  </w:num>
  <w:num w:numId="79">
    <w:abstractNumId w:val="3"/>
    <w:lvlOverride w:ilvl="0">
      <w:startOverride w:val="1"/>
    </w:lvlOverride>
  </w:num>
  <w:num w:numId="80">
    <w:abstractNumId w:val="19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"/>
  </w:num>
  <w:num w:numId="83">
    <w:abstractNumId w:val="21"/>
  </w:num>
  <w:num w:numId="84">
    <w:abstractNumId w:val="11"/>
  </w:num>
  <w:num w:numId="85">
    <w:abstractNumId w:val="3"/>
  </w:num>
  <w:num w:numId="86">
    <w:abstractNumId w:val="19"/>
    <w:lvlOverride w:ilvl="0">
      <w:startOverride w:val="1"/>
    </w:lvlOverride>
  </w:num>
  <w:num w:numId="87">
    <w:abstractNumId w:val="3"/>
    <w:lvlOverride w:ilvl="0">
      <w:startOverride w:val="1"/>
    </w:lvlOverride>
  </w:num>
  <w:num w:numId="88">
    <w:abstractNumId w:val="8"/>
  </w:num>
  <w:num w:numId="89">
    <w:abstractNumId w:val="8"/>
  </w:num>
  <w:num w:numId="90">
    <w:abstractNumId w:val="6"/>
  </w:num>
  <w:num w:numId="91">
    <w:abstractNumId w:val="2"/>
  </w:num>
  <w:num w:numId="92">
    <w:abstractNumId w:val="5"/>
  </w:num>
  <w:num w:numId="93">
    <w:abstractNumId w:val="2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ABA"/>
    <w:rsid w:val="00017990"/>
    <w:rsid w:val="00021C6F"/>
    <w:rsid w:val="00023CE7"/>
    <w:rsid w:val="00034894"/>
    <w:rsid w:val="0003593D"/>
    <w:rsid w:val="000479C6"/>
    <w:rsid w:val="000518A0"/>
    <w:rsid w:val="00052289"/>
    <w:rsid w:val="00053B24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969"/>
    <w:rsid w:val="000B0AAE"/>
    <w:rsid w:val="000C455C"/>
    <w:rsid w:val="000C59D1"/>
    <w:rsid w:val="000C5ABC"/>
    <w:rsid w:val="000C6BEB"/>
    <w:rsid w:val="000D1F37"/>
    <w:rsid w:val="000D25EB"/>
    <w:rsid w:val="000E587B"/>
    <w:rsid w:val="000E6772"/>
    <w:rsid w:val="00103256"/>
    <w:rsid w:val="001048D1"/>
    <w:rsid w:val="00106218"/>
    <w:rsid w:val="00110217"/>
    <w:rsid w:val="00111FD4"/>
    <w:rsid w:val="00113509"/>
    <w:rsid w:val="00113823"/>
    <w:rsid w:val="00120996"/>
    <w:rsid w:val="0012335E"/>
    <w:rsid w:val="0013107B"/>
    <w:rsid w:val="001463E7"/>
    <w:rsid w:val="00146C5C"/>
    <w:rsid w:val="00147280"/>
    <w:rsid w:val="001509D7"/>
    <w:rsid w:val="00155256"/>
    <w:rsid w:val="00170642"/>
    <w:rsid w:val="001814C5"/>
    <w:rsid w:val="001863EA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D05CD"/>
    <w:rsid w:val="00200A27"/>
    <w:rsid w:val="00217EC1"/>
    <w:rsid w:val="00220150"/>
    <w:rsid w:val="00221638"/>
    <w:rsid w:val="00226310"/>
    <w:rsid w:val="002304B4"/>
    <w:rsid w:val="002318AB"/>
    <w:rsid w:val="0023525C"/>
    <w:rsid w:val="00241D9C"/>
    <w:rsid w:val="00244E1F"/>
    <w:rsid w:val="002536D1"/>
    <w:rsid w:val="002614DF"/>
    <w:rsid w:val="00265D45"/>
    <w:rsid w:val="002660F1"/>
    <w:rsid w:val="0026648F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1E74"/>
    <w:rsid w:val="002F5524"/>
    <w:rsid w:val="002F56CF"/>
    <w:rsid w:val="0030589F"/>
    <w:rsid w:val="00305D5C"/>
    <w:rsid w:val="00307CFB"/>
    <w:rsid w:val="0031115A"/>
    <w:rsid w:val="003144B0"/>
    <w:rsid w:val="00315240"/>
    <w:rsid w:val="00317F1D"/>
    <w:rsid w:val="00321B53"/>
    <w:rsid w:val="003322E2"/>
    <w:rsid w:val="003327C2"/>
    <w:rsid w:val="003439DD"/>
    <w:rsid w:val="00354EEE"/>
    <w:rsid w:val="003565D8"/>
    <w:rsid w:val="00357D01"/>
    <w:rsid w:val="003636A2"/>
    <w:rsid w:val="0037575B"/>
    <w:rsid w:val="00382315"/>
    <w:rsid w:val="00384DA3"/>
    <w:rsid w:val="003925AC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3F4BA8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1DA9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50344A"/>
    <w:rsid w:val="005149DB"/>
    <w:rsid w:val="00515101"/>
    <w:rsid w:val="00524BD4"/>
    <w:rsid w:val="00530CAA"/>
    <w:rsid w:val="0055100B"/>
    <w:rsid w:val="0055317F"/>
    <w:rsid w:val="00553D74"/>
    <w:rsid w:val="0055555A"/>
    <w:rsid w:val="00557CB8"/>
    <w:rsid w:val="00560D4B"/>
    <w:rsid w:val="005625C2"/>
    <w:rsid w:val="00564DF1"/>
    <w:rsid w:val="00567C77"/>
    <w:rsid w:val="00584E90"/>
    <w:rsid w:val="00586657"/>
    <w:rsid w:val="005968E9"/>
    <w:rsid w:val="005A19CF"/>
    <w:rsid w:val="005A269D"/>
    <w:rsid w:val="005B34FE"/>
    <w:rsid w:val="005B4BCD"/>
    <w:rsid w:val="005B5871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F4"/>
    <w:rsid w:val="00634328"/>
    <w:rsid w:val="006378CF"/>
    <w:rsid w:val="00642C54"/>
    <w:rsid w:val="006538F1"/>
    <w:rsid w:val="00660D47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1526"/>
    <w:rsid w:val="006F2450"/>
    <w:rsid w:val="0070662F"/>
    <w:rsid w:val="007101A8"/>
    <w:rsid w:val="0071379B"/>
    <w:rsid w:val="00715211"/>
    <w:rsid w:val="007156C2"/>
    <w:rsid w:val="007206AE"/>
    <w:rsid w:val="007213C6"/>
    <w:rsid w:val="00722392"/>
    <w:rsid w:val="00733EB6"/>
    <w:rsid w:val="007347EC"/>
    <w:rsid w:val="0073654C"/>
    <w:rsid w:val="00743CB0"/>
    <w:rsid w:val="00747C84"/>
    <w:rsid w:val="00753946"/>
    <w:rsid w:val="007651CA"/>
    <w:rsid w:val="00765CD8"/>
    <w:rsid w:val="007667C8"/>
    <w:rsid w:val="007672F0"/>
    <w:rsid w:val="007736C6"/>
    <w:rsid w:val="00774661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E7261"/>
    <w:rsid w:val="007E77EE"/>
    <w:rsid w:val="007F153F"/>
    <w:rsid w:val="007F1CC6"/>
    <w:rsid w:val="007F728E"/>
    <w:rsid w:val="00801A5D"/>
    <w:rsid w:val="00806C2F"/>
    <w:rsid w:val="00815FE8"/>
    <w:rsid w:val="0082259F"/>
    <w:rsid w:val="008267E1"/>
    <w:rsid w:val="008278FB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148B"/>
    <w:rsid w:val="00912E09"/>
    <w:rsid w:val="009159B0"/>
    <w:rsid w:val="00915A9C"/>
    <w:rsid w:val="009161D6"/>
    <w:rsid w:val="009177AB"/>
    <w:rsid w:val="00923402"/>
    <w:rsid w:val="009331BE"/>
    <w:rsid w:val="0093436C"/>
    <w:rsid w:val="009433DC"/>
    <w:rsid w:val="00953442"/>
    <w:rsid w:val="00956290"/>
    <w:rsid w:val="00957171"/>
    <w:rsid w:val="00957C4D"/>
    <w:rsid w:val="00957C9F"/>
    <w:rsid w:val="00961D5D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68C1"/>
    <w:rsid w:val="009F064E"/>
    <w:rsid w:val="009F2551"/>
    <w:rsid w:val="009F5C6B"/>
    <w:rsid w:val="009F6A1C"/>
    <w:rsid w:val="00A032D2"/>
    <w:rsid w:val="00A0368D"/>
    <w:rsid w:val="00A2561E"/>
    <w:rsid w:val="00A37DDC"/>
    <w:rsid w:val="00A37E73"/>
    <w:rsid w:val="00A404FA"/>
    <w:rsid w:val="00A41E08"/>
    <w:rsid w:val="00A42DC7"/>
    <w:rsid w:val="00A47576"/>
    <w:rsid w:val="00A53952"/>
    <w:rsid w:val="00A5590F"/>
    <w:rsid w:val="00A5593C"/>
    <w:rsid w:val="00A57F79"/>
    <w:rsid w:val="00A606BD"/>
    <w:rsid w:val="00A62353"/>
    <w:rsid w:val="00A62983"/>
    <w:rsid w:val="00A62DD6"/>
    <w:rsid w:val="00A63B61"/>
    <w:rsid w:val="00A81B16"/>
    <w:rsid w:val="00A867B7"/>
    <w:rsid w:val="00A953DB"/>
    <w:rsid w:val="00AD1DEF"/>
    <w:rsid w:val="00AD7436"/>
    <w:rsid w:val="00AD7B52"/>
    <w:rsid w:val="00AE0D46"/>
    <w:rsid w:val="00AE0FC0"/>
    <w:rsid w:val="00AE45FC"/>
    <w:rsid w:val="00AF09ED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1F3A"/>
    <w:rsid w:val="00B657E6"/>
    <w:rsid w:val="00B66BD4"/>
    <w:rsid w:val="00B71B9A"/>
    <w:rsid w:val="00B7252B"/>
    <w:rsid w:val="00B73B67"/>
    <w:rsid w:val="00B7608D"/>
    <w:rsid w:val="00B76598"/>
    <w:rsid w:val="00B93300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540B8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0762"/>
    <w:rsid w:val="00CB7DD9"/>
    <w:rsid w:val="00CC1292"/>
    <w:rsid w:val="00CC2F39"/>
    <w:rsid w:val="00CC549B"/>
    <w:rsid w:val="00CD1C73"/>
    <w:rsid w:val="00CD6350"/>
    <w:rsid w:val="00CE4834"/>
    <w:rsid w:val="00CE7E76"/>
    <w:rsid w:val="00CF0024"/>
    <w:rsid w:val="00CF37AD"/>
    <w:rsid w:val="00CF4850"/>
    <w:rsid w:val="00CF6A08"/>
    <w:rsid w:val="00D00A2F"/>
    <w:rsid w:val="00D00D00"/>
    <w:rsid w:val="00D052E5"/>
    <w:rsid w:val="00D05F0F"/>
    <w:rsid w:val="00D06776"/>
    <w:rsid w:val="00D2726A"/>
    <w:rsid w:val="00D310A4"/>
    <w:rsid w:val="00D31A33"/>
    <w:rsid w:val="00D40B36"/>
    <w:rsid w:val="00D54C1C"/>
    <w:rsid w:val="00D6014C"/>
    <w:rsid w:val="00D61394"/>
    <w:rsid w:val="00D65CB7"/>
    <w:rsid w:val="00D749C0"/>
    <w:rsid w:val="00D80936"/>
    <w:rsid w:val="00D83EC3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A67"/>
    <w:rsid w:val="00E04E97"/>
    <w:rsid w:val="00E054BA"/>
    <w:rsid w:val="00E1454C"/>
    <w:rsid w:val="00E157CE"/>
    <w:rsid w:val="00E1641F"/>
    <w:rsid w:val="00E21F32"/>
    <w:rsid w:val="00E25C1E"/>
    <w:rsid w:val="00E2628F"/>
    <w:rsid w:val="00E33BAE"/>
    <w:rsid w:val="00E3752A"/>
    <w:rsid w:val="00E50E74"/>
    <w:rsid w:val="00E560A7"/>
    <w:rsid w:val="00E57DC0"/>
    <w:rsid w:val="00E60D50"/>
    <w:rsid w:val="00E61616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C429B"/>
    <w:rsid w:val="00EC63B5"/>
    <w:rsid w:val="00ED5508"/>
    <w:rsid w:val="00ED57DE"/>
    <w:rsid w:val="00ED6871"/>
    <w:rsid w:val="00EE14B3"/>
    <w:rsid w:val="00EE380D"/>
    <w:rsid w:val="00EE444D"/>
    <w:rsid w:val="00EE4B00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24D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C0056"/>
    <w:rsid w:val="00FE10A7"/>
    <w:rsid w:val="00FE2B3F"/>
    <w:rsid w:val="00FE4D7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2A8AB-FF48-4E0F-943A-76A25876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29</Pages>
  <Words>10620</Words>
  <Characters>63722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129</cp:revision>
  <cp:lastPrinted>2024-08-06T13:14:00Z</cp:lastPrinted>
  <dcterms:created xsi:type="dcterms:W3CDTF">2021-03-01T22:34:00Z</dcterms:created>
  <dcterms:modified xsi:type="dcterms:W3CDTF">2024-08-19T07:54:00Z</dcterms:modified>
</cp:coreProperties>
</file>