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92625B6"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8405B9">
        <w:rPr>
          <w:rFonts w:asciiTheme="minorHAnsi" w:hAnsiTheme="minorHAnsi" w:cstheme="minorHAnsi"/>
        </w:rPr>
        <w:t>30</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457ABE1D" w:rsidR="005C4496" w:rsidRDefault="00215CA7" w:rsidP="00284CA7">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926259">
        <w:rPr>
          <w:rFonts w:asciiTheme="minorHAnsi" w:hAnsiTheme="minorHAnsi" w:cstheme="minorHAnsi"/>
          <w:sz w:val="24"/>
          <w:szCs w:val="24"/>
        </w:rPr>
        <w:t>Remont około 0,</w:t>
      </w:r>
      <w:r w:rsidR="008405B9">
        <w:rPr>
          <w:rFonts w:asciiTheme="minorHAnsi" w:hAnsiTheme="minorHAnsi" w:cstheme="minorHAnsi"/>
          <w:sz w:val="24"/>
          <w:szCs w:val="24"/>
        </w:rPr>
        <w:t>5</w:t>
      </w:r>
      <w:r w:rsidR="00926259">
        <w:rPr>
          <w:rFonts w:asciiTheme="minorHAnsi" w:hAnsiTheme="minorHAnsi" w:cstheme="minorHAnsi"/>
          <w:sz w:val="24"/>
          <w:szCs w:val="24"/>
        </w:rPr>
        <w:t xml:space="preserve"> km drogi powiatowej Nr 1</w:t>
      </w:r>
      <w:r w:rsidR="008405B9">
        <w:rPr>
          <w:rFonts w:asciiTheme="minorHAnsi" w:hAnsiTheme="minorHAnsi" w:cstheme="minorHAnsi"/>
          <w:sz w:val="24"/>
          <w:szCs w:val="24"/>
        </w:rPr>
        <w:t>203N w m. Pupki”</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284CA7">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284CA7">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1E3C6369" w:rsidR="002B1D57" w:rsidRPr="00161198" w:rsidRDefault="00BF6AC2" w:rsidP="00284CA7">
      <w:pPr>
        <w:pStyle w:val="Akapitzlist"/>
        <w:widowControl w:val="0"/>
        <w:numPr>
          <w:ilvl w:val="1"/>
          <w:numId w:val="18"/>
        </w:numPr>
        <w:tabs>
          <w:tab w:val="clear" w:pos="1440"/>
          <w:tab w:val="num" w:pos="426"/>
        </w:tabs>
        <w:suppressAutoHyphens w:val="0"/>
        <w:autoSpaceDE w:val="0"/>
        <w:autoSpaceDN w:val="0"/>
        <w:adjustRightInd w:val="0"/>
        <w:spacing w:line="36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67CDCF3C" w:rsidR="002B1D57" w:rsidRPr="00161198" w:rsidRDefault="002B1D57" w:rsidP="00284CA7">
      <w:pPr>
        <w:pStyle w:val="Style1"/>
        <w:widowControl/>
        <w:numPr>
          <w:ilvl w:val="1"/>
          <w:numId w:val="18"/>
        </w:numPr>
        <w:tabs>
          <w:tab w:val="clear" w:pos="1440"/>
          <w:tab w:val="num" w:pos="426"/>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077BFD">
        <w:rPr>
          <w:rFonts w:asciiTheme="minorHAnsi" w:hAnsiTheme="minorHAnsi" w:cstheme="minorHAnsi"/>
          <w:bCs/>
        </w:rPr>
        <w:t xml:space="preserve"> 30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284CA7">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284CA7">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lastRenderedPageBreak/>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284CA7">
      <w:pPr>
        <w:shd w:val="clear" w:color="auto" w:fill="FFFFFF"/>
        <w:tabs>
          <w:tab w:val="left" w:pos="480"/>
          <w:tab w:val="left" w:pos="720"/>
        </w:tabs>
        <w:spacing w:line="36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284CA7">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284CA7">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2A91FF08" w:rsidR="005F4470" w:rsidRDefault="00BF6AC2" w:rsidP="00284CA7">
      <w:pPr>
        <w:pStyle w:val="Akapitzlist"/>
        <w:numPr>
          <w:ilvl w:val="1"/>
          <w:numId w:val="23"/>
        </w:numPr>
        <w:suppressAutoHyphens w:val="0"/>
        <w:spacing w:line="36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077BFD">
        <w:rPr>
          <w:rFonts w:asciiTheme="minorHAnsi" w:hAnsiTheme="minorHAnsi" w:cstheme="minorHAnsi"/>
          <w:szCs w:val="24"/>
        </w:rPr>
        <w:t>2</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284CA7">
      <w:pPr>
        <w:spacing w:line="36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284CA7">
      <w:pPr>
        <w:spacing w:line="36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284CA7">
      <w:pPr>
        <w:shd w:val="clear" w:color="auto" w:fill="FFFFFF"/>
        <w:tabs>
          <w:tab w:val="left" w:pos="480"/>
          <w:tab w:val="left" w:pos="720"/>
        </w:tabs>
        <w:spacing w:line="360" w:lineRule="auto"/>
        <w:rPr>
          <w:rFonts w:asciiTheme="minorHAnsi" w:hAnsiTheme="minorHAnsi" w:cstheme="minorHAnsi"/>
          <w:bCs/>
        </w:rPr>
      </w:pPr>
      <w:r w:rsidRPr="00161198">
        <w:rPr>
          <w:rFonts w:asciiTheme="minorHAnsi" w:hAnsiTheme="minorHAnsi" w:cstheme="minorHAnsi"/>
          <w:bCs/>
        </w:rPr>
        <w:lastRenderedPageBreak/>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284CA7">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284CA7">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284CA7">
      <w:pPr>
        <w:autoSpaceDE w:val="0"/>
        <w:autoSpaceDN w:val="0"/>
        <w:adjustRightInd w:val="0"/>
        <w:spacing w:line="36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284CA7">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284CA7">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284CA7">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284CA7">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284CA7">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284CA7">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284CA7">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284CA7">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lastRenderedPageBreak/>
        <w:t>importu usług lub importu towarów, z którymi wiąże się obowiązek doliczenia przez zamawiającego przy porównywaniu cen ofertowych podatku VAT.</w:t>
      </w:r>
    </w:p>
    <w:p w14:paraId="66180C64" w14:textId="06B12790" w:rsidR="00E038E5" w:rsidRDefault="00B56071" w:rsidP="00284CA7">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284CA7">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284CA7">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284CA7">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284CA7">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284CA7">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284CA7">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284CA7">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284CA7">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284CA7">
      <w:pPr>
        <w:spacing w:line="36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284CA7">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284CA7">
      <w:pPr>
        <w:spacing w:line="36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65469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649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81449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755025">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066598">
    <w:abstractNumId w:val="14"/>
  </w:num>
  <w:num w:numId="6" w16cid:durableId="1811480820">
    <w:abstractNumId w:val="11"/>
  </w:num>
  <w:num w:numId="7" w16cid:durableId="1510565310">
    <w:abstractNumId w:val="6"/>
  </w:num>
  <w:num w:numId="8" w16cid:durableId="1932396727">
    <w:abstractNumId w:val="12"/>
  </w:num>
  <w:num w:numId="9" w16cid:durableId="176772201">
    <w:abstractNumId w:val="19"/>
  </w:num>
  <w:num w:numId="10" w16cid:durableId="370544373">
    <w:abstractNumId w:val="7"/>
  </w:num>
  <w:num w:numId="11" w16cid:durableId="707265425">
    <w:abstractNumId w:val="17"/>
  </w:num>
  <w:num w:numId="12" w16cid:durableId="2023510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72163">
    <w:abstractNumId w:val="19"/>
  </w:num>
  <w:num w:numId="14" w16cid:durableId="186374416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3949971">
    <w:abstractNumId w:val="4"/>
  </w:num>
  <w:num w:numId="16" w16cid:durableId="1947233528">
    <w:abstractNumId w:val="5"/>
  </w:num>
  <w:num w:numId="17" w16cid:durableId="591742019">
    <w:abstractNumId w:val="10"/>
  </w:num>
  <w:num w:numId="18" w16cid:durableId="1422096047">
    <w:abstractNumId w:val="21"/>
  </w:num>
  <w:num w:numId="19" w16cid:durableId="1722364857">
    <w:abstractNumId w:val="2"/>
  </w:num>
  <w:num w:numId="20" w16cid:durableId="308748774">
    <w:abstractNumId w:val="3"/>
  </w:num>
  <w:num w:numId="21" w16cid:durableId="93960494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075028">
    <w:abstractNumId w:val="0"/>
  </w:num>
  <w:num w:numId="23" w16cid:durableId="1769617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77BFD"/>
    <w:rsid w:val="000818D4"/>
    <w:rsid w:val="000A56E0"/>
    <w:rsid w:val="000B29F1"/>
    <w:rsid w:val="000C0E67"/>
    <w:rsid w:val="000C4F77"/>
    <w:rsid w:val="000E28B1"/>
    <w:rsid w:val="000E2D23"/>
    <w:rsid w:val="00133740"/>
    <w:rsid w:val="0013748A"/>
    <w:rsid w:val="0016053B"/>
    <w:rsid w:val="00161198"/>
    <w:rsid w:val="001F40F4"/>
    <w:rsid w:val="00215CA7"/>
    <w:rsid w:val="00284CA7"/>
    <w:rsid w:val="002B1D57"/>
    <w:rsid w:val="003059DF"/>
    <w:rsid w:val="003765F8"/>
    <w:rsid w:val="003E563B"/>
    <w:rsid w:val="003F2D33"/>
    <w:rsid w:val="0042344F"/>
    <w:rsid w:val="00434B31"/>
    <w:rsid w:val="00457304"/>
    <w:rsid w:val="00582397"/>
    <w:rsid w:val="005A5138"/>
    <w:rsid w:val="005A5143"/>
    <w:rsid w:val="005B38C0"/>
    <w:rsid w:val="005C4496"/>
    <w:rsid w:val="005F4470"/>
    <w:rsid w:val="00682B2C"/>
    <w:rsid w:val="0069377F"/>
    <w:rsid w:val="00717F9B"/>
    <w:rsid w:val="00723472"/>
    <w:rsid w:val="00726C2C"/>
    <w:rsid w:val="00756775"/>
    <w:rsid w:val="00771460"/>
    <w:rsid w:val="008405B9"/>
    <w:rsid w:val="00871E4A"/>
    <w:rsid w:val="008C4371"/>
    <w:rsid w:val="00907CDD"/>
    <w:rsid w:val="00926259"/>
    <w:rsid w:val="009625F4"/>
    <w:rsid w:val="0097579A"/>
    <w:rsid w:val="00976145"/>
    <w:rsid w:val="00976F4D"/>
    <w:rsid w:val="00A076BF"/>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37C6"/>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1595</Words>
  <Characters>9573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75</cp:revision>
  <dcterms:created xsi:type="dcterms:W3CDTF">2021-01-26T12:10:00Z</dcterms:created>
  <dcterms:modified xsi:type="dcterms:W3CDTF">2023-09-07T07:12:00Z</dcterms:modified>
</cp:coreProperties>
</file>