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A3E4C4" w14:textId="77777777" w:rsidR="00580585" w:rsidRPr="00362077" w:rsidRDefault="00580585" w:rsidP="00580585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168C2CF7" w14:textId="77777777" w:rsidR="00580585" w:rsidRPr="00362077" w:rsidRDefault="00580585" w:rsidP="00580585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AA5B994" w14:textId="77777777" w:rsidR="00580585" w:rsidRDefault="00580585" w:rsidP="00580585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40F776AE" w14:textId="77777777" w:rsidR="00580585" w:rsidRDefault="0058058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A3DB63C" w14:textId="3F2D1E7D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350E04EC" w:rsidR="007A009D" w:rsidRDefault="00695EB5" w:rsidP="00C62D1A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 xml:space="preserve">W związku ze złożeniem oferty/udostępnieniem zasobów* w postępowaniu o udzielenie zamówienia publicznego pn. </w:t>
      </w:r>
      <w:r w:rsidR="009E4CA7">
        <w:rPr>
          <w:rFonts w:ascii="Cambria" w:hAnsi="Cambria" w:cs="Arial"/>
          <w:bCs/>
        </w:rPr>
        <w:t>Budowa chodników na terenie Powiatu Ostrzeszowskiego:</w:t>
      </w:r>
    </w:p>
    <w:p w14:paraId="1863820E" w14:textId="77777777" w:rsidR="00D664BA" w:rsidRPr="00486B02" w:rsidRDefault="00D664BA" w:rsidP="00D664BA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3C810E34" w14:textId="77777777" w:rsidR="00D664BA" w:rsidRPr="00486B02" w:rsidRDefault="00D664BA" w:rsidP="00D664BA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3E0AC6CB" w14:textId="77777777" w:rsidR="00D664BA" w:rsidRPr="00486B02" w:rsidRDefault="00D664BA" w:rsidP="00D664BA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3E7934C9" w14:textId="77777777" w:rsidR="00D664BA" w:rsidRPr="00486B02" w:rsidRDefault="00D664BA" w:rsidP="00D664BA">
      <w:pPr>
        <w:pStyle w:val="Akapitzlist"/>
        <w:numPr>
          <w:ilvl w:val="0"/>
          <w:numId w:val="5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7B8F5B75" w14:textId="77777777" w:rsidR="007A009D" w:rsidRPr="00C56601" w:rsidRDefault="007A009D" w:rsidP="007A00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09905E03" w14:textId="5751BBDF" w:rsidR="00695EB5" w:rsidRPr="00713019" w:rsidRDefault="007A009D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J</w:t>
      </w:r>
      <w:r w:rsidR="00695EB5" w:rsidRPr="00713019">
        <w:rPr>
          <w:rFonts w:ascii="Cambria" w:hAnsi="Cambria" w:cs="Arial"/>
          <w:bCs/>
        </w:rPr>
        <w:t>a niżej podpisany ____________________________________________________________________________________________</w:t>
      </w:r>
    </w:p>
    <w:p w14:paraId="027358C8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działając w imieniu i na rzecz:</w:t>
      </w:r>
    </w:p>
    <w:p w14:paraId="1E21B345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62E4F40A" w:rsidR="0076777B" w:rsidRPr="00713019" w:rsidRDefault="0076777B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>(</w:t>
      </w:r>
      <w:r w:rsidR="00DD30A2" w:rsidRPr="00DD30A2">
        <w:rPr>
          <w:rFonts w:ascii="Cambria" w:hAnsi="Cambria" w:cs="Arial"/>
          <w:bCs/>
        </w:rPr>
        <w:t>tekst jedn.: Dz. U. z 2023 r. poz. 1605</w:t>
      </w:r>
      <w:r w:rsidRPr="00713019">
        <w:rPr>
          <w:rFonts w:ascii="Cambria" w:hAnsi="Cambria" w:cs="Arial"/>
          <w:bCs/>
        </w:rPr>
        <w:t>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D572D1">
        <w:rPr>
          <w:rFonts w:ascii="Cambria" w:hAnsi="Cambria" w:cs="Arial"/>
          <w:sz w:val="18"/>
          <w:szCs w:val="18"/>
        </w:rPr>
        <w:t>późn</w:t>
      </w:r>
      <w:proofErr w:type="spellEnd"/>
      <w:r w:rsidRPr="00D572D1">
        <w:rPr>
          <w:rFonts w:ascii="Cambria" w:hAnsi="Cambria" w:cs="Arial"/>
          <w:sz w:val="18"/>
          <w:szCs w:val="18"/>
        </w:rPr>
        <w:t>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D572D1">
        <w:rPr>
          <w:rFonts w:ascii="Cambria" w:hAnsi="Cambria" w:cs="Arial"/>
          <w:sz w:val="18"/>
          <w:szCs w:val="18"/>
        </w:rPr>
        <w:t>Dz.Urz.UE.L</w:t>
      </w:r>
      <w:proofErr w:type="spellEnd"/>
      <w:r w:rsidRPr="00D572D1">
        <w:rPr>
          <w:rFonts w:ascii="Cambria" w:hAnsi="Cambria" w:cs="Arial"/>
          <w:sz w:val="18"/>
          <w:szCs w:val="18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37EEBEAC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D0187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237" w14:textId="77777777" w:rsidR="00266207" w:rsidRDefault="00266207">
      <w:r>
        <w:separator/>
      </w:r>
    </w:p>
  </w:endnote>
  <w:endnote w:type="continuationSeparator" w:id="0">
    <w:p w14:paraId="534944B0" w14:textId="77777777" w:rsidR="00266207" w:rsidRDefault="002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6B141A2" w14:textId="77777777" w:rsidR="006A44EB" w:rsidRPr="00EA10B5" w:rsidRDefault="006A44EB" w:rsidP="006A44EB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8C1" w14:textId="77777777" w:rsidR="00266207" w:rsidRDefault="00266207">
      <w:r>
        <w:separator/>
      </w:r>
    </w:p>
  </w:footnote>
  <w:footnote w:type="continuationSeparator" w:id="0">
    <w:p w14:paraId="3494101A" w14:textId="77777777" w:rsidR="00266207" w:rsidRDefault="002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B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585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44EB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E4CA7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8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D1A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4B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0A2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D664B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24</cp:revision>
  <cp:lastPrinted>2017-05-23T10:32:00Z</cp:lastPrinted>
  <dcterms:created xsi:type="dcterms:W3CDTF">2021-07-19T16:16:00Z</dcterms:created>
  <dcterms:modified xsi:type="dcterms:W3CDTF">2023-11-15T16:34:00Z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