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7777777" w:rsidR="00522859" w:rsidRDefault="00522859" w:rsidP="00750010"/>
    <w:p w14:paraId="1EA7F627" w14:textId="7675EBC0" w:rsidR="00BE6A8F" w:rsidRPr="00583AA5" w:rsidRDefault="00BE6A8F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 w:rsidRPr="00583AA5">
        <w:rPr>
          <w:rFonts w:asciiTheme="minorHAnsi" w:hAnsiTheme="minorHAnsi" w:cstheme="minorHAnsi"/>
          <w:lang w:eastAsia="ar-SA"/>
        </w:rPr>
        <w:t>KR-01/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0A0D22">
        <w:rPr>
          <w:rFonts w:asciiTheme="minorHAnsi" w:hAnsiTheme="minorHAnsi" w:cstheme="minorHAnsi"/>
          <w:lang w:eastAsia="ar-SA"/>
        </w:rPr>
        <w:t>5</w:t>
      </w:r>
      <w:r w:rsidRPr="00583AA5">
        <w:rPr>
          <w:rFonts w:asciiTheme="minorHAnsi" w:hAnsiTheme="minorHAnsi" w:cstheme="minorHAnsi"/>
          <w:lang w:eastAsia="ar-SA"/>
        </w:rPr>
        <w:t>/2</w:t>
      </w:r>
      <w:r w:rsidR="0062271B">
        <w:rPr>
          <w:rFonts w:asciiTheme="minorHAnsi" w:hAnsiTheme="minorHAnsi" w:cstheme="minorHAnsi"/>
          <w:lang w:eastAsia="ar-SA"/>
        </w:rPr>
        <w:t>3</w:t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</w:r>
      <w:r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A9132E">
        <w:rPr>
          <w:rFonts w:asciiTheme="minorHAnsi" w:hAnsiTheme="minorHAnsi" w:cstheme="minorHAnsi"/>
          <w:lang w:eastAsia="ar-SA"/>
        </w:rPr>
        <w:t xml:space="preserve">           </w:t>
      </w:r>
      <w:r w:rsidRPr="00583AA5">
        <w:rPr>
          <w:rFonts w:asciiTheme="minorHAnsi" w:hAnsiTheme="minorHAnsi" w:cstheme="minorHAnsi"/>
          <w:lang w:eastAsia="ar-SA"/>
        </w:rPr>
        <w:t xml:space="preserve"> Balice, </w:t>
      </w:r>
      <w:r w:rsidR="00123906" w:rsidRPr="00123906">
        <w:rPr>
          <w:rFonts w:asciiTheme="minorHAnsi" w:hAnsiTheme="minorHAnsi" w:cstheme="minorHAnsi"/>
          <w:lang w:eastAsia="ar-SA"/>
        </w:rPr>
        <w:t>19.</w:t>
      </w:r>
      <w:r w:rsidR="0062271B" w:rsidRPr="00123906">
        <w:rPr>
          <w:rFonts w:asciiTheme="minorHAnsi" w:hAnsiTheme="minorHAnsi" w:cstheme="minorHAnsi"/>
          <w:lang w:eastAsia="ar-SA"/>
        </w:rPr>
        <w:t>0</w:t>
      </w:r>
      <w:r w:rsidR="003329C8" w:rsidRPr="00123906">
        <w:rPr>
          <w:rFonts w:asciiTheme="minorHAnsi" w:hAnsiTheme="minorHAnsi" w:cstheme="minorHAnsi"/>
          <w:lang w:eastAsia="ar-SA"/>
        </w:rPr>
        <w:t>1</w:t>
      </w:r>
      <w:r w:rsidRPr="00123906">
        <w:rPr>
          <w:rFonts w:asciiTheme="minorHAnsi" w:hAnsiTheme="minorHAnsi" w:cstheme="minorHAnsi"/>
          <w:lang w:eastAsia="ar-SA"/>
        </w:rPr>
        <w:t>.202</w:t>
      </w:r>
      <w:r w:rsidR="0062271B" w:rsidRPr="00123906">
        <w:rPr>
          <w:rFonts w:asciiTheme="minorHAnsi" w:hAnsiTheme="minorHAnsi" w:cstheme="minorHAnsi"/>
          <w:lang w:eastAsia="ar-SA"/>
        </w:rPr>
        <w:t>3</w:t>
      </w:r>
      <w:r w:rsidRPr="00123906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9F8DB9A" w:rsidR="00BE6A8F" w:rsidRPr="0062271B" w:rsidRDefault="00BE6A8F" w:rsidP="00BE6A8F">
      <w:pPr>
        <w:jc w:val="both"/>
        <w:rPr>
          <w:rFonts w:ascii="Calibri" w:hAnsi="Calibri" w:cs="Calibri"/>
          <w:b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0A0D22" w:rsidRPr="000A0D22">
        <w:rPr>
          <w:rFonts w:ascii="Calibri" w:hAnsi="Calibri" w:cs="Calibri"/>
          <w:b/>
        </w:rPr>
        <w:t>Sukcesywna dostawa specjalistycznych odczynników chemicznych</w:t>
      </w:r>
      <w:r w:rsidR="0062271B" w:rsidRPr="0062271B">
        <w:rPr>
          <w:rFonts w:ascii="Calibri" w:hAnsi="Calibri" w:cs="Calibri"/>
          <w:b/>
        </w:rPr>
        <w:t xml:space="preserve">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7213F039" w14:textId="28B02DF3" w:rsidR="004E7BDB" w:rsidRDefault="004E7BDB" w:rsidP="004E7BDB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Część </w:t>
      </w:r>
      <w:r w:rsidR="000A0D22">
        <w:rPr>
          <w:b/>
          <w:sz w:val="28"/>
          <w:szCs w:val="28"/>
          <w:u w:val="single"/>
        </w:rPr>
        <w:t>1</w:t>
      </w:r>
    </w:p>
    <w:p w14:paraId="35B8CDF8" w14:textId="77777777" w:rsidR="00BE6A8F" w:rsidRPr="002E119D" w:rsidRDefault="00BE6A8F" w:rsidP="00BE6A8F">
      <w:pPr>
        <w:jc w:val="both"/>
        <w:rPr>
          <w:rFonts w:eastAsia="Calibri"/>
          <w:color w:val="0D0D0D" w:themeColor="text1" w:themeTint="F2"/>
          <w:lang w:eastAsia="en-US"/>
        </w:rPr>
      </w:pPr>
    </w:p>
    <w:p w14:paraId="0DC26539" w14:textId="77777777" w:rsidR="00BE6A8F" w:rsidRPr="0062271B" w:rsidRDefault="00BE6A8F" w:rsidP="00BE6A8F">
      <w:pPr>
        <w:jc w:val="both"/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</w:pPr>
      <w:r w:rsidRPr="0062271B">
        <w:rPr>
          <w:rFonts w:ascii="Calibri" w:eastAsia="Calibri" w:hAnsi="Calibri" w:cs="Calibri"/>
          <w:b/>
          <w:color w:val="0D0D0D" w:themeColor="text1" w:themeTint="F2"/>
          <w:sz w:val="22"/>
          <w:szCs w:val="22"/>
          <w:lang w:eastAsia="en-US"/>
        </w:rPr>
        <w:t>Pytanie nr 1</w:t>
      </w:r>
    </w:p>
    <w:p w14:paraId="31E25818" w14:textId="2A3AF4A9" w:rsidR="0062271B" w:rsidRDefault="000A0D22" w:rsidP="006F0F61">
      <w:pPr>
        <w:jc w:val="both"/>
        <w:rPr>
          <w:rFonts w:ascii="Calibri" w:hAnsi="Calibri" w:cs="Calibri"/>
          <w:color w:val="0D0D0D" w:themeColor="text1" w:themeTint="F2"/>
          <w:shd w:val="clear" w:color="auto" w:fill="FFFFFF"/>
        </w:rPr>
      </w:pPr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Cześć 1, pozycja 7 . Produkt MCRP24H48 został wycofany z oferty producenta i zastąpiony produktem analogicznym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Millicell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®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Hanging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Cell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Culture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Insert, PET 1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μm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, 24-well, 48/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pk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Polyethylene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Terephthalate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hanging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cell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culture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insert with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pore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size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of 1.0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μm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used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in a 24-well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plate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for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cell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attachment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,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cell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culture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,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cell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differentiation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&amp; ICC., 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Replacement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for MCRP24H48 | Sigma-</w:t>
      </w:r>
      <w:proofErr w:type="spellStart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>Aldrich</w:t>
      </w:r>
      <w:proofErr w:type="spellEnd"/>
      <w:r w:rsidRPr="000A0D22">
        <w:rPr>
          <w:rFonts w:ascii="Calibri" w:hAnsi="Calibri" w:cs="Calibri"/>
          <w:color w:val="0D0D0D" w:themeColor="text1" w:themeTint="F2"/>
          <w:shd w:val="clear" w:color="auto" w:fill="FFFFFF"/>
        </w:rPr>
        <w:t xml:space="preserve"> (sigmaaldrich.com). Prośba o zgodę na usunięcie produktu z przedmiotu zamówienia lub jego zamianę na produkt o numerze PTRP24H48.</w:t>
      </w:r>
    </w:p>
    <w:p w14:paraId="3F76D771" w14:textId="77777777" w:rsidR="000A0D22" w:rsidRPr="000A0D22" w:rsidRDefault="000A0D22" w:rsidP="000A0D22">
      <w:pPr>
        <w:rPr>
          <w:rFonts w:ascii="Calibri" w:eastAsia="Calibri" w:hAnsi="Calibri" w:cs="Calibri"/>
          <w:color w:val="0D0D0D" w:themeColor="text1" w:themeTint="F2"/>
          <w:lang w:eastAsia="en-US"/>
        </w:rPr>
      </w:pPr>
    </w:p>
    <w:p w14:paraId="65B07DA8" w14:textId="09EEE879" w:rsidR="005B6764" w:rsidRPr="006F0F61" w:rsidRDefault="005B6764" w:rsidP="00BE6A8F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r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Odpowiedź na pytanie nr 1</w:t>
      </w:r>
      <w:r w:rsidR="005901E6"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 xml:space="preserve"> </w:t>
      </w:r>
    </w:p>
    <w:p w14:paraId="0A2A0AD9" w14:textId="7AE08782" w:rsidR="005901E6" w:rsidRPr="006F0F61" w:rsidRDefault="00AF5E59" w:rsidP="00BE6A8F">
      <w:pPr>
        <w:jc w:val="both"/>
        <w:rPr>
          <w:rFonts w:asciiTheme="minorHAnsi" w:hAnsiTheme="minorHAnsi" w:cstheme="minorHAnsi"/>
        </w:rPr>
      </w:pPr>
      <w:r w:rsidRPr="006F0F61">
        <w:rPr>
          <w:rFonts w:asciiTheme="minorHAnsi" w:hAnsiTheme="minorHAnsi" w:cstheme="minorHAnsi"/>
        </w:rPr>
        <w:t>Zamawiający wyraża zgodę na zamianę  produktu</w:t>
      </w:r>
      <w:r w:rsidR="00031C27" w:rsidRPr="006F0F61">
        <w:rPr>
          <w:rFonts w:asciiTheme="minorHAnsi" w:hAnsiTheme="minorHAnsi" w:cstheme="minorHAnsi"/>
        </w:rPr>
        <w:t xml:space="preserve"> </w:t>
      </w:r>
      <w:proofErr w:type="spellStart"/>
      <w:r w:rsidR="00031C27" w:rsidRPr="006F0F61">
        <w:rPr>
          <w:rFonts w:asciiTheme="minorHAnsi" w:hAnsiTheme="minorHAnsi" w:cstheme="minorHAnsi"/>
        </w:rPr>
        <w:t>Millicell</w:t>
      </w:r>
      <w:proofErr w:type="spellEnd"/>
      <w:r w:rsidR="00031C27" w:rsidRPr="006F0F61">
        <w:rPr>
          <w:rFonts w:asciiTheme="minorHAnsi" w:hAnsiTheme="minorHAnsi" w:cstheme="minorHAnsi"/>
        </w:rPr>
        <w:t xml:space="preserve"> </w:t>
      </w:r>
      <w:proofErr w:type="spellStart"/>
      <w:r w:rsidR="00031C27" w:rsidRPr="006F0F61">
        <w:rPr>
          <w:rFonts w:asciiTheme="minorHAnsi" w:hAnsiTheme="minorHAnsi" w:cstheme="minorHAnsi"/>
        </w:rPr>
        <w:t>inserts</w:t>
      </w:r>
      <w:proofErr w:type="spellEnd"/>
      <w:r w:rsidR="00031C27" w:rsidRPr="006F0F61">
        <w:rPr>
          <w:rFonts w:asciiTheme="minorHAnsi" w:hAnsiTheme="minorHAnsi" w:cstheme="minorHAnsi"/>
        </w:rPr>
        <w:t xml:space="preserve"> 1um </w:t>
      </w:r>
      <w:proofErr w:type="spellStart"/>
      <w:r w:rsidR="00031C27" w:rsidRPr="006F0F61">
        <w:rPr>
          <w:rFonts w:asciiTheme="minorHAnsi" w:hAnsiTheme="minorHAnsi" w:cstheme="minorHAnsi"/>
        </w:rPr>
        <w:t>pore</w:t>
      </w:r>
      <w:proofErr w:type="spellEnd"/>
      <w:r w:rsidR="00031C27" w:rsidRPr="006F0F61">
        <w:rPr>
          <w:rFonts w:asciiTheme="minorHAnsi" w:hAnsiTheme="minorHAnsi" w:cstheme="minorHAnsi"/>
        </w:rPr>
        <w:t xml:space="preserve"> </w:t>
      </w:r>
      <w:proofErr w:type="spellStart"/>
      <w:r w:rsidR="00031C27" w:rsidRPr="006F0F61">
        <w:rPr>
          <w:rFonts w:asciiTheme="minorHAnsi" w:hAnsiTheme="minorHAnsi" w:cstheme="minorHAnsi"/>
        </w:rPr>
        <w:t>size</w:t>
      </w:r>
      <w:proofErr w:type="spellEnd"/>
      <w:r w:rsidR="00031C27" w:rsidRPr="006F0F61">
        <w:rPr>
          <w:rFonts w:asciiTheme="minorHAnsi" w:hAnsiTheme="minorHAnsi" w:cstheme="minorHAnsi"/>
        </w:rPr>
        <w:t xml:space="preserve">, 24 </w:t>
      </w:r>
      <w:proofErr w:type="spellStart"/>
      <w:r w:rsidR="00031C27" w:rsidRPr="006F0F61">
        <w:rPr>
          <w:rFonts w:asciiTheme="minorHAnsi" w:hAnsiTheme="minorHAnsi" w:cstheme="minorHAnsi"/>
        </w:rPr>
        <w:t>well</w:t>
      </w:r>
      <w:proofErr w:type="spellEnd"/>
      <w:r w:rsidR="00031C27" w:rsidRPr="006F0F61">
        <w:rPr>
          <w:rFonts w:asciiTheme="minorHAnsi" w:hAnsiTheme="minorHAnsi" w:cstheme="minorHAnsi"/>
        </w:rPr>
        <w:t xml:space="preserve"> nr kat.</w:t>
      </w:r>
      <w:r w:rsidRPr="006F0F61">
        <w:rPr>
          <w:rFonts w:asciiTheme="minorHAnsi" w:hAnsiTheme="minorHAnsi" w:cstheme="minorHAnsi"/>
        </w:rPr>
        <w:t xml:space="preserve"> MCRP24H48 w części 1 w pozycji 7 na produkt </w:t>
      </w:r>
      <w:proofErr w:type="spellStart"/>
      <w:r w:rsidRPr="006F0F61">
        <w:rPr>
          <w:rFonts w:asciiTheme="minorHAnsi" w:hAnsiTheme="minorHAnsi" w:cstheme="minorHAnsi"/>
        </w:rPr>
        <w:t>Millicell</w:t>
      </w:r>
      <w:proofErr w:type="spellEnd"/>
      <w:r w:rsidRPr="006F0F61">
        <w:rPr>
          <w:rFonts w:asciiTheme="minorHAnsi" w:hAnsiTheme="minorHAnsi" w:cstheme="minorHAnsi"/>
        </w:rPr>
        <w:t xml:space="preserve">® </w:t>
      </w:r>
      <w:proofErr w:type="spellStart"/>
      <w:r w:rsidRPr="006F0F61">
        <w:rPr>
          <w:rFonts w:asciiTheme="minorHAnsi" w:hAnsiTheme="minorHAnsi" w:cstheme="minorHAnsi"/>
        </w:rPr>
        <w:t>Hanging</w:t>
      </w:r>
      <w:proofErr w:type="spellEnd"/>
      <w:r w:rsidRPr="006F0F61">
        <w:rPr>
          <w:rFonts w:asciiTheme="minorHAnsi" w:hAnsiTheme="minorHAnsi" w:cstheme="minorHAnsi"/>
        </w:rPr>
        <w:t xml:space="preserve"> Cell </w:t>
      </w:r>
      <w:proofErr w:type="spellStart"/>
      <w:r w:rsidRPr="006F0F61">
        <w:rPr>
          <w:rFonts w:asciiTheme="minorHAnsi" w:hAnsiTheme="minorHAnsi" w:cstheme="minorHAnsi"/>
        </w:rPr>
        <w:t>Culture</w:t>
      </w:r>
      <w:proofErr w:type="spellEnd"/>
      <w:r w:rsidRPr="006F0F61">
        <w:rPr>
          <w:rFonts w:asciiTheme="minorHAnsi" w:hAnsiTheme="minorHAnsi" w:cstheme="minorHAnsi"/>
        </w:rPr>
        <w:t xml:space="preserve"> Insert, PET 1 </w:t>
      </w:r>
      <w:proofErr w:type="spellStart"/>
      <w:r w:rsidRPr="006F0F61">
        <w:rPr>
          <w:rFonts w:asciiTheme="minorHAnsi" w:hAnsiTheme="minorHAnsi" w:cstheme="minorHAnsi"/>
        </w:rPr>
        <w:t>μm</w:t>
      </w:r>
      <w:proofErr w:type="spellEnd"/>
      <w:r w:rsidRPr="006F0F61">
        <w:rPr>
          <w:rFonts w:asciiTheme="minorHAnsi" w:hAnsiTheme="minorHAnsi" w:cstheme="minorHAnsi"/>
        </w:rPr>
        <w:t>, 24-well, 48/</w:t>
      </w:r>
      <w:proofErr w:type="spellStart"/>
      <w:r w:rsidRPr="006F0F61">
        <w:rPr>
          <w:rFonts w:asciiTheme="minorHAnsi" w:hAnsiTheme="minorHAnsi" w:cstheme="minorHAnsi"/>
        </w:rPr>
        <w:t>pk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Polyethylene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Terephthalate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hanging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cell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culture</w:t>
      </w:r>
      <w:proofErr w:type="spellEnd"/>
      <w:r w:rsidRPr="006F0F61">
        <w:rPr>
          <w:rFonts w:asciiTheme="minorHAnsi" w:hAnsiTheme="minorHAnsi" w:cstheme="minorHAnsi"/>
        </w:rPr>
        <w:t xml:space="preserve"> insert with </w:t>
      </w:r>
      <w:proofErr w:type="spellStart"/>
      <w:r w:rsidRPr="006F0F61">
        <w:rPr>
          <w:rFonts w:asciiTheme="minorHAnsi" w:hAnsiTheme="minorHAnsi" w:cstheme="minorHAnsi"/>
        </w:rPr>
        <w:t>pore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size</w:t>
      </w:r>
      <w:proofErr w:type="spellEnd"/>
      <w:r w:rsidRPr="006F0F61">
        <w:rPr>
          <w:rFonts w:asciiTheme="minorHAnsi" w:hAnsiTheme="minorHAnsi" w:cstheme="minorHAnsi"/>
        </w:rPr>
        <w:t xml:space="preserve"> of 1.0 </w:t>
      </w:r>
      <w:proofErr w:type="spellStart"/>
      <w:r w:rsidRPr="006F0F61">
        <w:rPr>
          <w:rFonts w:asciiTheme="minorHAnsi" w:hAnsiTheme="minorHAnsi" w:cstheme="minorHAnsi"/>
        </w:rPr>
        <w:t>μm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used</w:t>
      </w:r>
      <w:proofErr w:type="spellEnd"/>
      <w:r w:rsidRPr="006F0F61">
        <w:rPr>
          <w:rFonts w:asciiTheme="minorHAnsi" w:hAnsiTheme="minorHAnsi" w:cstheme="minorHAnsi"/>
        </w:rPr>
        <w:t xml:space="preserve"> in a 24-well </w:t>
      </w:r>
      <w:proofErr w:type="spellStart"/>
      <w:r w:rsidRPr="006F0F61">
        <w:rPr>
          <w:rFonts w:asciiTheme="minorHAnsi" w:hAnsiTheme="minorHAnsi" w:cstheme="minorHAnsi"/>
        </w:rPr>
        <w:t>plate</w:t>
      </w:r>
      <w:proofErr w:type="spellEnd"/>
      <w:r w:rsidRPr="006F0F61">
        <w:rPr>
          <w:rFonts w:asciiTheme="minorHAnsi" w:hAnsiTheme="minorHAnsi" w:cstheme="minorHAnsi"/>
        </w:rPr>
        <w:t xml:space="preserve"> for </w:t>
      </w:r>
      <w:proofErr w:type="spellStart"/>
      <w:r w:rsidRPr="006F0F61">
        <w:rPr>
          <w:rFonts w:asciiTheme="minorHAnsi" w:hAnsiTheme="minorHAnsi" w:cstheme="minorHAnsi"/>
        </w:rPr>
        <w:t>cell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attachment</w:t>
      </w:r>
      <w:proofErr w:type="spellEnd"/>
      <w:r w:rsidRPr="006F0F61">
        <w:rPr>
          <w:rFonts w:asciiTheme="minorHAnsi" w:hAnsiTheme="minorHAnsi" w:cstheme="minorHAnsi"/>
        </w:rPr>
        <w:t xml:space="preserve">, </w:t>
      </w:r>
      <w:proofErr w:type="spellStart"/>
      <w:r w:rsidRPr="006F0F61">
        <w:rPr>
          <w:rFonts w:asciiTheme="minorHAnsi" w:hAnsiTheme="minorHAnsi" w:cstheme="minorHAnsi"/>
        </w:rPr>
        <w:t>cell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culture</w:t>
      </w:r>
      <w:proofErr w:type="spellEnd"/>
      <w:r w:rsidRPr="006F0F61">
        <w:rPr>
          <w:rFonts w:asciiTheme="minorHAnsi" w:hAnsiTheme="minorHAnsi" w:cstheme="minorHAnsi"/>
        </w:rPr>
        <w:t xml:space="preserve">, </w:t>
      </w:r>
      <w:proofErr w:type="spellStart"/>
      <w:r w:rsidRPr="006F0F61">
        <w:rPr>
          <w:rFonts w:asciiTheme="minorHAnsi" w:hAnsiTheme="minorHAnsi" w:cstheme="minorHAnsi"/>
        </w:rPr>
        <w:t>cell</w:t>
      </w:r>
      <w:proofErr w:type="spellEnd"/>
      <w:r w:rsidRPr="006F0F61">
        <w:rPr>
          <w:rFonts w:asciiTheme="minorHAnsi" w:hAnsiTheme="minorHAnsi" w:cstheme="minorHAnsi"/>
        </w:rPr>
        <w:t xml:space="preserve"> </w:t>
      </w:r>
      <w:proofErr w:type="spellStart"/>
      <w:r w:rsidRPr="006F0F61">
        <w:rPr>
          <w:rFonts w:asciiTheme="minorHAnsi" w:hAnsiTheme="minorHAnsi" w:cstheme="minorHAnsi"/>
        </w:rPr>
        <w:t>differentiation</w:t>
      </w:r>
      <w:proofErr w:type="spellEnd"/>
      <w:r w:rsidRPr="006F0F61">
        <w:rPr>
          <w:rFonts w:asciiTheme="minorHAnsi" w:hAnsiTheme="minorHAnsi" w:cstheme="minorHAnsi"/>
        </w:rPr>
        <w:t xml:space="preserve"> &amp; ICC., </w:t>
      </w:r>
      <w:proofErr w:type="spellStart"/>
      <w:r w:rsidRPr="006F0F61">
        <w:rPr>
          <w:rFonts w:asciiTheme="minorHAnsi" w:hAnsiTheme="minorHAnsi" w:cstheme="minorHAnsi"/>
        </w:rPr>
        <w:t>Replacement</w:t>
      </w:r>
      <w:proofErr w:type="spellEnd"/>
      <w:r w:rsidRPr="006F0F61">
        <w:rPr>
          <w:rFonts w:asciiTheme="minorHAnsi" w:hAnsiTheme="minorHAnsi" w:cstheme="minorHAnsi"/>
        </w:rPr>
        <w:t xml:space="preserve"> for MCRP24H48 | Sigma-</w:t>
      </w:r>
      <w:proofErr w:type="spellStart"/>
      <w:r w:rsidRPr="006F0F61">
        <w:rPr>
          <w:rFonts w:asciiTheme="minorHAnsi" w:hAnsiTheme="minorHAnsi" w:cstheme="minorHAnsi"/>
        </w:rPr>
        <w:t>Aldrich</w:t>
      </w:r>
      <w:proofErr w:type="spellEnd"/>
      <w:r w:rsidRPr="006F0F61">
        <w:rPr>
          <w:rFonts w:asciiTheme="minorHAnsi" w:hAnsiTheme="minorHAnsi" w:cstheme="minorHAnsi"/>
        </w:rPr>
        <w:t xml:space="preserve"> (sigmaaldrich.com).</w:t>
      </w: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Zamawiający dokonuje zmiany treści Załącznika Nr 3 do SWZ -</w:t>
      </w:r>
      <w:r w:rsidRPr="006F0F61">
        <w:rPr>
          <w:rFonts w:asciiTheme="minorHAnsi" w:hAnsiTheme="minorHAnsi" w:cstheme="minorHAnsi"/>
        </w:rPr>
        <w:t xml:space="preserve"> Formularz cenowy – Sukcesywna dostawa specjalistycznych odczynników chemicznych dla Zakładu Biologii Molekularnej Zwierząt, w pozycji 7,  które otrzymują nowe brzmienie zgodnie z zamieszczonym </w:t>
      </w: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Załącznika Nr 3 do SWZ z dopiskiem ,,</w:t>
      </w:r>
      <w:r w:rsidRPr="006F0F61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Aktualny od dnia 19.01.2023</w:t>
      </w: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”</w:t>
      </w:r>
    </w:p>
    <w:p w14:paraId="5516F608" w14:textId="6CE9778E" w:rsidR="00FA50DB" w:rsidRPr="006F0F61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3925A4E1" w14:textId="147B9B0C" w:rsidR="000A0D22" w:rsidRPr="006F0F61" w:rsidRDefault="000A0D22" w:rsidP="000A0D22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</w:pPr>
      <w:r w:rsidRPr="006F0F61">
        <w:rPr>
          <w:rFonts w:asciiTheme="minorHAnsi" w:eastAsia="Calibri" w:hAnsiTheme="minorHAnsi" w:cstheme="minorHAnsi"/>
          <w:b/>
          <w:color w:val="0D0D0D" w:themeColor="text1" w:themeTint="F2"/>
          <w:sz w:val="22"/>
          <w:szCs w:val="22"/>
          <w:lang w:eastAsia="en-US"/>
        </w:rPr>
        <w:t>Pytanie nr 2</w:t>
      </w:r>
    </w:p>
    <w:p w14:paraId="64F7CF95" w14:textId="11C61034" w:rsidR="000A0D22" w:rsidRPr="006F0F61" w:rsidRDefault="000A0D22" w:rsidP="006F0F61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6F0F61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Cześć 1, pozycja 19 . Produkt PHCC60500 został wycofany z oferty producenta. Prośba o zgodę na usunięcie produktu z przedmiotu zamówienia.</w:t>
      </w:r>
    </w:p>
    <w:p w14:paraId="7668448C" w14:textId="77777777" w:rsidR="000A0D22" w:rsidRPr="006F0F61" w:rsidRDefault="000A0D22" w:rsidP="006F0F61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</w:p>
    <w:p w14:paraId="135B263C" w14:textId="77777777" w:rsidR="000A0D22" w:rsidRPr="006F0F61" w:rsidRDefault="000A0D22" w:rsidP="006F0F61">
      <w:pPr>
        <w:jc w:val="both"/>
        <w:rPr>
          <w:rFonts w:asciiTheme="minorHAnsi" w:hAnsiTheme="minorHAnsi" w:cstheme="minorHAnsi"/>
          <w:color w:val="0D0D0D" w:themeColor="text1" w:themeTint="F2"/>
          <w:shd w:val="clear" w:color="auto" w:fill="FFFFFF"/>
        </w:rPr>
      </w:pPr>
      <w:r w:rsidRPr="006F0F61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Cześć 1, pozycja 20 . Produkt PHCC60250 został wycofany z oferty producenta. Prośba o zgodę na usunięcie produktu z przedmiotu zamówienia</w:t>
      </w:r>
    </w:p>
    <w:p w14:paraId="6FD540CF" w14:textId="77777777" w:rsidR="00AF5E59" w:rsidRPr="006F0F61" w:rsidRDefault="00AF5E59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5E7BF121" w14:textId="77777777" w:rsidR="00684A95" w:rsidRDefault="00684A95" w:rsidP="000A0D22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</w:p>
    <w:p w14:paraId="18C557DB" w14:textId="77777777" w:rsidR="00684A95" w:rsidRDefault="00684A95" w:rsidP="000A0D22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</w:p>
    <w:p w14:paraId="7B1B464A" w14:textId="53DE7899" w:rsidR="000A0D22" w:rsidRPr="006F0F61" w:rsidRDefault="000A0D22" w:rsidP="000A0D22">
      <w:pPr>
        <w:jc w:val="both"/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</w:pPr>
      <w:bookmarkStart w:id="0" w:name="_GoBack"/>
      <w:bookmarkEnd w:id="0"/>
      <w:r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lastRenderedPageBreak/>
        <w:t xml:space="preserve">Odpowiedź na pytanie nr </w:t>
      </w:r>
      <w:r w:rsidR="00AA427F" w:rsidRPr="006F0F61">
        <w:rPr>
          <w:rFonts w:asciiTheme="minorHAnsi" w:eastAsia="Calibri" w:hAnsiTheme="minorHAnsi" w:cstheme="minorHAnsi"/>
          <w:b/>
          <w:bCs/>
          <w:color w:val="0D0D0D" w:themeColor="text1" w:themeTint="F2"/>
          <w:sz w:val="22"/>
          <w:szCs w:val="22"/>
          <w:lang w:eastAsia="en-US"/>
        </w:rPr>
        <w:t>2</w:t>
      </w:r>
    </w:p>
    <w:p w14:paraId="09FFBA5F" w14:textId="35EC6BA8" w:rsidR="00AA427F" w:rsidRPr="006F0F61" w:rsidRDefault="00AA427F" w:rsidP="00AA427F">
      <w:pPr>
        <w:jc w:val="both"/>
        <w:rPr>
          <w:rFonts w:asciiTheme="minorHAnsi" w:eastAsia="Calibri" w:hAnsiTheme="minorHAnsi" w:cstheme="minorHAnsi"/>
          <w:color w:val="0D0D0D" w:themeColor="text1" w:themeTint="F2"/>
          <w:lang w:eastAsia="en-US"/>
        </w:rPr>
      </w:pP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Zamawiający</w:t>
      </w:r>
      <w:r w:rsidR="00AF5E59"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wyraża zgodę na usuniecie </w:t>
      </w:r>
      <w:r w:rsidR="00AF5E59" w:rsidRPr="006F0F61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produktu w pozycji 19 i 20</w:t>
      </w:r>
      <w:r w:rsidR="00031C27" w:rsidRPr="006F0F61">
        <w:rPr>
          <w:rFonts w:asciiTheme="minorHAnsi" w:hAnsiTheme="minorHAnsi" w:cstheme="minorHAnsi"/>
          <w:color w:val="0D0D0D" w:themeColor="text1" w:themeTint="F2"/>
          <w:shd w:val="clear" w:color="auto" w:fill="FFFFFF"/>
        </w:rPr>
        <w:t>. Zamawiający</w:t>
      </w: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 xml:space="preserve"> dokonuje zmiany treści Załącznika Nr 3 do SWZ -</w:t>
      </w:r>
      <w:r w:rsidRPr="006F0F61">
        <w:rPr>
          <w:rFonts w:asciiTheme="minorHAnsi" w:hAnsiTheme="minorHAnsi" w:cstheme="minorHAnsi"/>
        </w:rPr>
        <w:t xml:space="preserve"> Formularz cenowy – Sukcesywna dostawa specjalistycznych odczynników chemicznyc dla Zakładu Biologii Molekularnej Zwierząt, w pozycji 19, 20,  które otrzymują nowe brzmienie zgodnie z zamieszczonym </w:t>
      </w: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Załącznika Nr 3 do SWZ z dopiskiem ,,</w:t>
      </w:r>
      <w:r w:rsidRPr="006F0F61">
        <w:rPr>
          <w:rFonts w:asciiTheme="minorHAnsi" w:eastAsia="Calibri" w:hAnsiTheme="minorHAnsi" w:cstheme="minorHAnsi"/>
          <w:color w:val="0D0D0D" w:themeColor="text1" w:themeTint="F2"/>
          <w:u w:val="single"/>
          <w:lang w:eastAsia="en-US"/>
        </w:rPr>
        <w:t>Aktualny od dnia 19.01.2023</w:t>
      </w:r>
      <w:r w:rsidRPr="006F0F61">
        <w:rPr>
          <w:rFonts w:asciiTheme="minorHAnsi" w:eastAsia="Calibri" w:hAnsiTheme="minorHAnsi" w:cstheme="minorHAnsi"/>
          <w:color w:val="0D0D0D" w:themeColor="text1" w:themeTint="F2"/>
          <w:lang w:eastAsia="en-US"/>
        </w:rPr>
        <w:t>”</w:t>
      </w:r>
    </w:p>
    <w:p w14:paraId="7AABD130" w14:textId="77777777" w:rsidR="00AF5E59" w:rsidRPr="006F0F61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23DB7F23" w14:textId="77777777" w:rsidR="00AF5E59" w:rsidRPr="006F0F61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12F119AF" w14:textId="0E59BE05" w:rsidR="00AF5E59" w:rsidRPr="006F0F61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6F0F61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UWAGA:</w:t>
      </w:r>
    </w:p>
    <w:p w14:paraId="467306C5" w14:textId="555F3AE6" w:rsidR="00AF5E59" w:rsidRPr="006F0F61" w:rsidRDefault="00AF5E59" w:rsidP="00AF5E59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6F0F61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Zamawiający informuje, iż powyższe zmiany zostały ujęte w załączniku nr 3 do SWZ – Aktualny od 19.01.2023, który został zamieszczony na stronie prowadzonego postępowania.</w:t>
      </w:r>
    </w:p>
    <w:p w14:paraId="758AFBDF" w14:textId="60647101" w:rsidR="00FA50DB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501167" w14:textId="77777777" w:rsidR="000A0D22" w:rsidRDefault="000A0D22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8450D1D" w14:textId="77777777" w:rsidR="00FA50DB" w:rsidRPr="002328BA" w:rsidRDefault="00FA50DB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61D64C5B" w14:textId="77777777" w:rsidR="00BE6A8F" w:rsidRPr="00583AA5" w:rsidRDefault="00BE6A8F" w:rsidP="00BE6A8F">
      <w:pPr>
        <w:spacing w:after="120"/>
        <w:ind w:left="6237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p w14:paraId="753C1B4B" w14:textId="77777777" w:rsidR="008A059E" w:rsidRDefault="008A059E" w:rsidP="00BE6A8F">
      <w:pPr>
        <w:pStyle w:val="Bezodstpw"/>
      </w:pPr>
    </w:p>
    <w:sectPr w:rsidR="008A059E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0100" w14:textId="77777777" w:rsidR="00577404" w:rsidRDefault="00577404" w:rsidP="00D64E9F">
      <w:r>
        <w:separator/>
      </w:r>
    </w:p>
  </w:endnote>
  <w:endnote w:type="continuationSeparator" w:id="0">
    <w:p w14:paraId="35898077" w14:textId="77777777" w:rsidR="00577404" w:rsidRDefault="00577404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28C9" w14:textId="77777777" w:rsidR="00577404" w:rsidRDefault="00577404" w:rsidP="00D64E9F">
      <w:r>
        <w:separator/>
      </w:r>
    </w:p>
  </w:footnote>
  <w:footnote w:type="continuationSeparator" w:id="0">
    <w:p w14:paraId="326A061F" w14:textId="77777777" w:rsidR="00577404" w:rsidRDefault="00577404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125A3"/>
    <w:rsid w:val="00031C27"/>
    <w:rsid w:val="00046042"/>
    <w:rsid w:val="000A0D22"/>
    <w:rsid w:val="000C728F"/>
    <w:rsid w:val="00123906"/>
    <w:rsid w:val="00123D7B"/>
    <w:rsid w:val="00124CE7"/>
    <w:rsid w:val="001A293E"/>
    <w:rsid w:val="00205250"/>
    <w:rsid w:val="002328BA"/>
    <w:rsid w:val="00242F6E"/>
    <w:rsid w:val="0025346F"/>
    <w:rsid w:val="00294CFD"/>
    <w:rsid w:val="002A3ECB"/>
    <w:rsid w:val="002D5C9B"/>
    <w:rsid w:val="003329C8"/>
    <w:rsid w:val="003336E9"/>
    <w:rsid w:val="00344593"/>
    <w:rsid w:val="00347937"/>
    <w:rsid w:val="00387E0D"/>
    <w:rsid w:val="00412F4C"/>
    <w:rsid w:val="0042511E"/>
    <w:rsid w:val="004B2079"/>
    <w:rsid w:val="004C1409"/>
    <w:rsid w:val="004D3746"/>
    <w:rsid w:val="004E7BDB"/>
    <w:rsid w:val="004F014A"/>
    <w:rsid w:val="00522859"/>
    <w:rsid w:val="00566BDB"/>
    <w:rsid w:val="00577404"/>
    <w:rsid w:val="005901E6"/>
    <w:rsid w:val="005B6764"/>
    <w:rsid w:val="005D543F"/>
    <w:rsid w:val="005E1CFB"/>
    <w:rsid w:val="00601E5C"/>
    <w:rsid w:val="00611FFA"/>
    <w:rsid w:val="0062271B"/>
    <w:rsid w:val="00623F90"/>
    <w:rsid w:val="0064648F"/>
    <w:rsid w:val="0067604F"/>
    <w:rsid w:val="00684A95"/>
    <w:rsid w:val="00697F78"/>
    <w:rsid w:val="006A6AFF"/>
    <w:rsid w:val="006C69DF"/>
    <w:rsid w:val="006F0F61"/>
    <w:rsid w:val="007013C5"/>
    <w:rsid w:val="00706771"/>
    <w:rsid w:val="00710CC4"/>
    <w:rsid w:val="00750010"/>
    <w:rsid w:val="00763327"/>
    <w:rsid w:val="00787855"/>
    <w:rsid w:val="007E199E"/>
    <w:rsid w:val="008119E0"/>
    <w:rsid w:val="00815849"/>
    <w:rsid w:val="008661BE"/>
    <w:rsid w:val="008743F1"/>
    <w:rsid w:val="008A059E"/>
    <w:rsid w:val="008C4396"/>
    <w:rsid w:val="008C7AA7"/>
    <w:rsid w:val="008E4833"/>
    <w:rsid w:val="00965EDB"/>
    <w:rsid w:val="00981E9A"/>
    <w:rsid w:val="00A31318"/>
    <w:rsid w:val="00A9132E"/>
    <w:rsid w:val="00A94D29"/>
    <w:rsid w:val="00AA427F"/>
    <w:rsid w:val="00AB3202"/>
    <w:rsid w:val="00AB6FB2"/>
    <w:rsid w:val="00AC7B12"/>
    <w:rsid w:val="00AD4C17"/>
    <w:rsid w:val="00AD7AA4"/>
    <w:rsid w:val="00AF5E59"/>
    <w:rsid w:val="00BA44CB"/>
    <w:rsid w:val="00BD57F8"/>
    <w:rsid w:val="00BE6A8F"/>
    <w:rsid w:val="00C11A54"/>
    <w:rsid w:val="00C1787B"/>
    <w:rsid w:val="00C41571"/>
    <w:rsid w:val="00C77375"/>
    <w:rsid w:val="00C845FF"/>
    <w:rsid w:val="00CA7312"/>
    <w:rsid w:val="00CB0D94"/>
    <w:rsid w:val="00CB3D72"/>
    <w:rsid w:val="00CF50C3"/>
    <w:rsid w:val="00D150B3"/>
    <w:rsid w:val="00D64E9F"/>
    <w:rsid w:val="00D66CE2"/>
    <w:rsid w:val="00DC04C5"/>
    <w:rsid w:val="00E12095"/>
    <w:rsid w:val="00E64368"/>
    <w:rsid w:val="00F51D48"/>
    <w:rsid w:val="00F60E00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7BC0-F14B-456F-A159-4D385A6E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63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16</cp:revision>
  <cp:lastPrinted>2023-01-19T08:02:00Z</cp:lastPrinted>
  <dcterms:created xsi:type="dcterms:W3CDTF">2023-01-10T11:31:00Z</dcterms:created>
  <dcterms:modified xsi:type="dcterms:W3CDTF">2023-01-19T08:03:00Z</dcterms:modified>
</cp:coreProperties>
</file>