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9D63" w14:textId="77777777" w:rsidR="006911CB" w:rsidRPr="00EC7881" w:rsidRDefault="006911CB" w:rsidP="006911CB">
      <w:pPr>
        <w:pStyle w:val="Tytu"/>
        <w:ind w:left="142" w:firstLine="566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ZP/111/2021</w:t>
      </w:r>
    </w:p>
    <w:p w14:paraId="7E4BB67A" w14:textId="2E52603E" w:rsidR="006911CB" w:rsidRPr="00EC7881" w:rsidRDefault="006911CB" w:rsidP="006911CB">
      <w:pPr>
        <w:pStyle w:val="Tytu"/>
        <w:ind w:left="0" w:firstLine="708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Załącznik 2.</w:t>
      </w:r>
      <w:r>
        <w:rPr>
          <w:rFonts w:asciiTheme="minorHAnsi" w:hAnsiTheme="minorHAnsi" w:cstheme="minorHAnsi"/>
          <w:b/>
        </w:rPr>
        <w:t>3</w:t>
      </w:r>
      <w:r w:rsidRPr="00EC7881">
        <w:rPr>
          <w:rFonts w:asciiTheme="minorHAnsi" w:hAnsiTheme="minorHAnsi" w:cstheme="minorHAnsi"/>
          <w:b/>
        </w:rPr>
        <w:t xml:space="preserve"> do SWZ</w:t>
      </w:r>
    </w:p>
    <w:p w14:paraId="39A46C85" w14:textId="77777777" w:rsidR="006911CB" w:rsidRPr="00EC7881" w:rsidRDefault="006911CB" w:rsidP="006911CB">
      <w:pPr>
        <w:pStyle w:val="Tytu"/>
        <w:ind w:left="0"/>
        <w:rPr>
          <w:rFonts w:asciiTheme="minorHAnsi" w:hAnsiTheme="minorHAnsi" w:cstheme="minorHAnsi"/>
          <w:b/>
        </w:rPr>
      </w:pPr>
    </w:p>
    <w:p w14:paraId="73E3EA14" w14:textId="0E214990" w:rsidR="006911CB" w:rsidRPr="00EC7881" w:rsidRDefault="006911CB" w:rsidP="006911CB">
      <w:pPr>
        <w:pStyle w:val="Tytu"/>
        <w:ind w:left="0" w:firstLine="708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OPIS PRZEDMIOTU ZAMÓWIENIA PAKIET I</w:t>
      </w:r>
      <w:r w:rsidRPr="006911CB">
        <w:rPr>
          <w:rFonts w:asciiTheme="minorHAnsi" w:hAnsiTheme="minorHAnsi" w:cstheme="minorHAnsi"/>
          <w:b/>
        </w:rPr>
        <w:t>I</w:t>
      </w:r>
      <w:r w:rsidRPr="006911CB">
        <w:rPr>
          <w:rFonts w:asciiTheme="minorHAnsi" w:hAnsiTheme="minorHAnsi" w:cstheme="minorHAnsi"/>
          <w:b/>
        </w:rPr>
        <w:t>I</w:t>
      </w:r>
    </w:p>
    <w:p w14:paraId="010FD125" w14:textId="77777777" w:rsidR="006911CB" w:rsidRPr="006911CB" w:rsidRDefault="006911CB" w:rsidP="006911CB">
      <w:pPr>
        <w:pStyle w:val="Tytu"/>
        <w:spacing w:before="0"/>
        <w:ind w:left="0"/>
        <w:rPr>
          <w:rFonts w:asciiTheme="minorHAnsi" w:hAnsiTheme="minorHAnsi" w:cstheme="minorHAnsi"/>
          <w:b/>
        </w:rPr>
      </w:pPr>
    </w:p>
    <w:p w14:paraId="180FA7AC" w14:textId="7846610F" w:rsidR="00544D00" w:rsidRPr="006911CB" w:rsidRDefault="00544D00" w:rsidP="006911CB">
      <w:pPr>
        <w:pStyle w:val="Tytu"/>
        <w:spacing w:before="0"/>
        <w:ind w:left="0" w:firstLine="708"/>
        <w:rPr>
          <w:rFonts w:asciiTheme="minorHAnsi" w:hAnsiTheme="minorHAnsi" w:cstheme="minorHAnsi"/>
          <w:b/>
        </w:rPr>
      </w:pPr>
      <w:r w:rsidRPr="006911CB">
        <w:rPr>
          <w:rFonts w:asciiTheme="minorHAnsi" w:hAnsiTheme="minorHAnsi" w:cstheme="minorHAnsi"/>
          <w:b/>
        </w:rPr>
        <w:t>System monitoringu pacjent</w:t>
      </w:r>
      <w:r w:rsidR="00C4259E">
        <w:rPr>
          <w:rFonts w:asciiTheme="minorHAnsi" w:hAnsiTheme="minorHAnsi" w:cstheme="minorHAnsi"/>
          <w:b/>
        </w:rPr>
        <w:t>a</w:t>
      </w:r>
      <w:r w:rsidRPr="006911CB">
        <w:rPr>
          <w:rFonts w:asciiTheme="minorHAnsi" w:hAnsiTheme="minorHAnsi" w:cstheme="minorHAnsi"/>
          <w:b/>
        </w:rPr>
        <w:t xml:space="preserve"> – 1 szt.</w:t>
      </w:r>
    </w:p>
    <w:p w14:paraId="1937018D" w14:textId="77777777" w:rsidR="00544D00" w:rsidRPr="006911CB" w:rsidRDefault="00544D00" w:rsidP="006911CB">
      <w:pPr>
        <w:pStyle w:val="Tytu"/>
        <w:spacing w:before="0"/>
        <w:ind w:left="0"/>
        <w:rPr>
          <w:rFonts w:asciiTheme="minorHAnsi" w:hAnsiTheme="minorHAnsi" w:cstheme="minorHAnsi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630"/>
        <w:gridCol w:w="2835"/>
      </w:tblGrid>
      <w:tr w:rsidR="006911CB" w:rsidRPr="006911CB" w14:paraId="34FE81D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E433837" w14:textId="77777777" w:rsidR="006911CB" w:rsidRPr="006911CB" w:rsidRDefault="006911CB" w:rsidP="006911CB">
            <w:p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3295" w:type="pct"/>
            <w:vAlign w:val="center"/>
          </w:tcPr>
          <w:p w14:paraId="23D08673" w14:textId="77777777" w:rsidR="006911CB" w:rsidRPr="006911CB" w:rsidRDefault="006911CB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Parametr wymagany</w:t>
            </w:r>
          </w:p>
        </w:tc>
        <w:tc>
          <w:tcPr>
            <w:tcW w:w="1409" w:type="pct"/>
            <w:vAlign w:val="center"/>
          </w:tcPr>
          <w:p w14:paraId="75148A4F" w14:textId="77777777" w:rsidR="006911CB" w:rsidRDefault="006911CB" w:rsidP="006911CB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Parametry oferowane</w:t>
            </w:r>
          </w:p>
          <w:p w14:paraId="300AEC2A" w14:textId="77777777" w:rsidR="006911CB" w:rsidRPr="00EC7881" w:rsidRDefault="006911CB" w:rsidP="006911CB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(wypełnić)</w:t>
            </w:r>
          </w:p>
          <w:p w14:paraId="75CC2D9B" w14:textId="2E12DDA7" w:rsidR="006911CB" w:rsidRPr="006911CB" w:rsidRDefault="006911CB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b/>
                <w:sz w:val="24"/>
                <w:szCs w:val="24"/>
              </w:rPr>
              <w:t>TAK / NIE</w:t>
            </w:r>
          </w:p>
        </w:tc>
      </w:tr>
      <w:tr w:rsidR="006911CB" w:rsidRPr="006911CB" w14:paraId="08DDFE7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2C778DC" w14:textId="77777777" w:rsidR="006911CB" w:rsidRPr="006911CB" w:rsidRDefault="006911CB" w:rsidP="006911CB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9745767" w14:textId="058A7FDA" w:rsidR="006911CB" w:rsidRPr="006911CB" w:rsidRDefault="006911CB" w:rsidP="006911CB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 w:val="0"/>
                <w:sz w:val="24"/>
                <w:szCs w:val="24"/>
              </w:rPr>
              <w:t>System monitoringu pacjent</w:t>
            </w:r>
            <w:r w:rsidR="00C4259E"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6911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składający się z:</w:t>
            </w:r>
          </w:p>
          <w:p w14:paraId="5F49EF32" w14:textId="77777777" w:rsidR="006911CB" w:rsidRPr="006911CB" w:rsidRDefault="006911CB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 kardiomonitorów pacjenta</w:t>
            </w:r>
          </w:p>
          <w:p w14:paraId="326A36C5" w14:textId="7D918DAE" w:rsidR="006911CB" w:rsidRPr="006911CB" w:rsidRDefault="006911CB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cent</w:t>
            </w:r>
            <w:r w:rsidR="008A1B0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</w:t>
            </w:r>
            <w:r w:rsidRPr="006911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ali monitorujących</w:t>
            </w:r>
          </w:p>
        </w:tc>
        <w:tc>
          <w:tcPr>
            <w:tcW w:w="1409" w:type="pct"/>
            <w:vAlign w:val="center"/>
          </w:tcPr>
          <w:p w14:paraId="24CE13B4" w14:textId="77777777" w:rsidR="006911CB" w:rsidRDefault="006911CB" w:rsidP="006911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Podać:</w:t>
            </w:r>
          </w:p>
          <w:p w14:paraId="10D6B789" w14:textId="77777777" w:rsidR="006911CB" w:rsidRPr="00EC7881" w:rsidRDefault="006911CB" w:rsidP="006911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Model 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14:paraId="184BBFC4" w14:textId="77777777" w:rsidR="006911CB" w:rsidRPr="00EC7881" w:rsidRDefault="006911CB" w:rsidP="006911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Producent ……………………….</w:t>
            </w:r>
          </w:p>
          <w:p w14:paraId="2FC3E2BB" w14:textId="2D087023" w:rsidR="006911CB" w:rsidRPr="006911CB" w:rsidRDefault="006911CB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B0A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  <w:r w:rsidRPr="00EC7881">
              <w:rPr>
                <w:rFonts w:asciiTheme="minorHAnsi" w:hAnsiTheme="minorHAnsi" w:cstheme="minorHAnsi"/>
              </w:rPr>
              <w:t xml:space="preserve"> 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</w:tc>
      </w:tr>
      <w:tr w:rsidR="00544D00" w:rsidRPr="006911CB" w14:paraId="7A60E397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7790A74" w14:textId="77777777" w:rsidR="00544D00" w:rsidRPr="006911CB" w:rsidRDefault="00544D00" w:rsidP="006911CB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992E673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Aktualizacje producenta oprogramowania przy przeglądach technicznych</w:t>
            </w:r>
          </w:p>
        </w:tc>
        <w:tc>
          <w:tcPr>
            <w:tcW w:w="1409" w:type="pct"/>
            <w:vAlign w:val="center"/>
          </w:tcPr>
          <w:p w14:paraId="639F893D" w14:textId="77777777" w:rsidR="00544D00" w:rsidRPr="006911CB" w:rsidRDefault="00544D00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6CD" w:rsidRPr="006911CB" w14:paraId="095FC0F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208106A" w14:textId="77777777" w:rsidR="005936CD" w:rsidRPr="006911CB" w:rsidRDefault="005936CD" w:rsidP="006911CB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3A6A9663" w14:textId="77777777" w:rsidR="005936CD" w:rsidRPr="006911CB" w:rsidRDefault="005936CD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Urządzenia oraz wszystkie elementy składowe fabrycznie nowe, nie rekondycjonowane, rok produkcji nie starszy niż 2021.</w:t>
            </w:r>
          </w:p>
        </w:tc>
        <w:tc>
          <w:tcPr>
            <w:tcW w:w="1409" w:type="pct"/>
            <w:vAlign w:val="center"/>
          </w:tcPr>
          <w:p w14:paraId="261832C0" w14:textId="77777777" w:rsidR="005936CD" w:rsidRPr="006911CB" w:rsidRDefault="005936CD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4D00" w:rsidRPr="006911CB" w14:paraId="3AE5BE02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97AE66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Parametry ogólne </w:t>
            </w:r>
          </w:p>
        </w:tc>
      </w:tr>
      <w:tr w:rsidR="00544D00" w:rsidRPr="006911CB" w14:paraId="2F19164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AB71C3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DC2E48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Monitor o konstrukcji </w:t>
            </w:r>
            <w:r w:rsidR="0038002F" w:rsidRPr="006911CB">
              <w:rPr>
                <w:rFonts w:asciiTheme="minorHAnsi" w:hAnsiTheme="minorHAnsi" w:cstheme="minorHAnsi"/>
                <w:sz w:val="24"/>
                <w:szCs w:val="24"/>
              </w:rPr>
              <w:t>umożliwiającej rozbudowę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monitora o dodatkowe funkcje</w:t>
            </w:r>
            <w:r w:rsidR="0038002F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i moduły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09" w:type="pct"/>
          </w:tcPr>
          <w:p w14:paraId="38C66B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E820A4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79818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06A238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Moduły</w:t>
            </w:r>
            <w:r w:rsidR="00587D5D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co najmniej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jednoparametrowe i niezależnie wymienne przez użytkownika.</w:t>
            </w:r>
          </w:p>
        </w:tc>
        <w:tc>
          <w:tcPr>
            <w:tcW w:w="1409" w:type="pct"/>
          </w:tcPr>
          <w:p w14:paraId="02E1E10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C33EB7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DD22BF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2EE455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Nie dedykowane miejsca/porty na moduły, minimum 7 portów. Porty rozmieszczone po lewej i prawej stronie kardiomonitora. </w:t>
            </w:r>
          </w:p>
        </w:tc>
        <w:tc>
          <w:tcPr>
            <w:tcW w:w="1409" w:type="pct"/>
          </w:tcPr>
          <w:p w14:paraId="59E6F43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1F931D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EDD66B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EBA213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Waga monitora z akumulatorem nie większa niż 10 kg. </w:t>
            </w:r>
          </w:p>
        </w:tc>
        <w:tc>
          <w:tcPr>
            <w:tcW w:w="1409" w:type="pct"/>
          </w:tcPr>
          <w:p w14:paraId="559937A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E69AE9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FF946E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922622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Chłodzenie konwekcyjne (bez użycia wentylatorów).</w:t>
            </w:r>
          </w:p>
        </w:tc>
        <w:tc>
          <w:tcPr>
            <w:tcW w:w="1409" w:type="pct"/>
          </w:tcPr>
          <w:p w14:paraId="571BBE8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38E5B8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75AC2E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FF2C8D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Tryb „Stand by”.</w:t>
            </w:r>
          </w:p>
        </w:tc>
        <w:tc>
          <w:tcPr>
            <w:tcW w:w="1409" w:type="pct"/>
          </w:tcPr>
          <w:p w14:paraId="700ED1A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D3B408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758F0F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A21787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Funkcja „stoper”.</w:t>
            </w:r>
          </w:p>
        </w:tc>
        <w:tc>
          <w:tcPr>
            <w:tcW w:w="1409" w:type="pct"/>
          </w:tcPr>
          <w:p w14:paraId="7118532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7863F7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52880B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DDFEE3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Wbudowany kalkulator dawek leków.</w:t>
            </w:r>
          </w:p>
        </w:tc>
        <w:tc>
          <w:tcPr>
            <w:tcW w:w="1409" w:type="pct"/>
          </w:tcPr>
          <w:p w14:paraId="02C26AC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65DD048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43E5BE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75988D0" w14:textId="77777777" w:rsidR="00544D00" w:rsidRPr="006911CB" w:rsidRDefault="00587D5D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Co najmniej 2 funkcje </w:t>
            </w:r>
            <w:r w:rsidR="00544D00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wczesnego ostrzegania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typu EWS.</w:t>
            </w:r>
          </w:p>
        </w:tc>
        <w:tc>
          <w:tcPr>
            <w:tcW w:w="1409" w:type="pct"/>
          </w:tcPr>
          <w:p w14:paraId="60E254D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722" w:rsidRPr="006911CB" w14:paraId="6630141A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6B02D19B" w14:textId="77777777" w:rsidR="00874722" w:rsidRPr="006911CB" w:rsidRDefault="00874722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Ekran</w:t>
            </w:r>
          </w:p>
        </w:tc>
      </w:tr>
      <w:tr w:rsidR="00544D00" w:rsidRPr="006911CB" w14:paraId="32B0611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D801F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74F280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Ekran kolorowy, pojedynczy z aktywną matrycą TFT. Przekątna ekranu min. 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19 cali.</w:t>
            </w:r>
          </w:p>
        </w:tc>
        <w:tc>
          <w:tcPr>
            <w:tcW w:w="1409" w:type="pct"/>
          </w:tcPr>
          <w:p w14:paraId="52C034A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738A82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3890C8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BB1EC0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Prezentacja min. 8 krzywych dynamicznych na ekranie EKG. Prezentacja krzywych jedna pod drugą (nie dopuszcza się stosowania prezentacji krzywych w kolumnach umieszczonych obok siebie). Możliwość wybierania kolorów przez użytkownika. </w:t>
            </w:r>
          </w:p>
        </w:tc>
        <w:tc>
          <w:tcPr>
            <w:tcW w:w="1409" w:type="pct"/>
          </w:tcPr>
          <w:p w14:paraId="63B8E51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AAADC8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398888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DB9CBF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Rozdzielczość ekranu: min. 1280 x 1024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0BD30D1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62B850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7DB6D2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7F754E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„Duże Liczby” prezentowanych parametrów wraz z małą krzywą dynamiczną pod wartością liczbową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7680CC5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9F4600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E9A9D7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C9845E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konfigurowania i zapamiętywania przez użytkownika min. 9 ekranów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8BEC76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5FD8665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F14F3C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1D960E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zmiany jasności i kontrastu przez użytkownika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0B67539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3DA0A6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A199B5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368135C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Przyciski ekranowe szybkiego dostępu do wybranych funkcji/okien. </w:t>
            </w:r>
          </w:p>
        </w:tc>
        <w:tc>
          <w:tcPr>
            <w:tcW w:w="1409" w:type="pct"/>
          </w:tcPr>
          <w:p w14:paraId="4ABB70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20A841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ECCB1F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7DD4D15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zamrożenia krzywych celem ich analizy. Podczas „zamrożenia” krzywych dane numeryczne pozostają aktywne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87094D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86AA85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87B83D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257C814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Jeden dedykowany ekran do ustawienia wszystkich granic alarmów, z możliwością ustawienia granic ręcznie i automatycznie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4785BE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E40264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EC8583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6ECE43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kalibracji ekranu dotykowego w dowolnym momencie przez użytkownika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28FBC84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D279CC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E08AE9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E1E669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zmiany na ekranie przez użytkownika miejsca mierzonego parametru gdzie prezentowane są wartości numeryczne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3F528E3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1B290D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3B5E68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45A261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Automatyczne dostosowanie układu ekranu monitora pacjenta w zależności od podłączonych parametrów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1173C75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116C4E52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5A6C8D0F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Obsługa</w:t>
            </w:r>
          </w:p>
        </w:tc>
      </w:tr>
      <w:tr w:rsidR="00544D00" w:rsidRPr="006911CB" w14:paraId="6DD2C38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305596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F43DEC4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Komunikacja z użytkownikiem w języku polskim.</w:t>
            </w:r>
          </w:p>
        </w:tc>
        <w:tc>
          <w:tcPr>
            <w:tcW w:w="1409" w:type="pct"/>
          </w:tcPr>
          <w:p w14:paraId="69C60C4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1F9A7F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9A519C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DDA65B8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Komunikacja z użytkownikiem poprzez ekran dotykowy.</w:t>
            </w:r>
          </w:p>
        </w:tc>
        <w:tc>
          <w:tcPr>
            <w:tcW w:w="1409" w:type="pct"/>
          </w:tcPr>
          <w:p w14:paraId="1E7D24C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2E1C82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1AD59E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25E4B49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Obsługa bez użycia pokrętła.</w:t>
            </w:r>
          </w:p>
        </w:tc>
        <w:tc>
          <w:tcPr>
            <w:tcW w:w="1409" w:type="pct"/>
          </w:tcPr>
          <w:p w14:paraId="467ADFA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2FADC975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5AC76D02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Zasilanie</w:t>
            </w:r>
          </w:p>
        </w:tc>
      </w:tr>
      <w:tr w:rsidR="00544D00" w:rsidRPr="006911CB" w14:paraId="32D017C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9165E4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A2B9C4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Monitory zasilane elektrycznie 230 VAC 50/60 Hz </w:t>
            </w:r>
          </w:p>
        </w:tc>
        <w:tc>
          <w:tcPr>
            <w:tcW w:w="1409" w:type="pct"/>
          </w:tcPr>
          <w:p w14:paraId="66179C3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C44F3C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42D49E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878A1CC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Zasilanie z wbudowanego akumulatora min. 60 minut pracy.</w:t>
            </w:r>
          </w:p>
        </w:tc>
        <w:tc>
          <w:tcPr>
            <w:tcW w:w="1409" w:type="pct"/>
          </w:tcPr>
          <w:p w14:paraId="16E3CD3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1CA5EA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C49CF1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69BB55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Czas ładowania akumulatora: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nie dłuższy niż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4 godzin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y.</w:t>
            </w:r>
          </w:p>
        </w:tc>
        <w:tc>
          <w:tcPr>
            <w:tcW w:w="1409" w:type="pct"/>
          </w:tcPr>
          <w:p w14:paraId="4E87FB8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65A3C2AE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5B9E5EB2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Praca w sieci</w:t>
            </w:r>
          </w:p>
        </w:tc>
      </w:tr>
      <w:tr w:rsidR="00544D00" w:rsidRPr="006911CB" w14:paraId="07F5103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707C4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345BAACC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Monitor z funkcją pracy w sieci LAN. Komunikacja pomiędzy monitorami: podgląd krzywych, danych cyfrowych, stanów alarmowych z poszczególnych stanowisk.</w:t>
            </w:r>
          </w:p>
        </w:tc>
        <w:tc>
          <w:tcPr>
            <w:tcW w:w="1409" w:type="pct"/>
          </w:tcPr>
          <w:p w14:paraId="3BB41E2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6C9CDB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F7CC0B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FFADE90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Podgląd danych numerycznych z innych monitorów podłączonych w sieci – funkcja realizowana bez zewnętrznych centrali/serwerów.</w:t>
            </w:r>
          </w:p>
        </w:tc>
        <w:tc>
          <w:tcPr>
            <w:tcW w:w="1409" w:type="pct"/>
          </w:tcPr>
          <w:p w14:paraId="6639143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CEB63E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6E5946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07A6890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Wydruki na drukarce laserowej podłączonej do sieci monitorowania dostępne z poziomu monitora, funkcja aktywna w razie awarii centrali/serwerów.</w:t>
            </w:r>
          </w:p>
        </w:tc>
        <w:tc>
          <w:tcPr>
            <w:tcW w:w="1409" w:type="pct"/>
          </w:tcPr>
          <w:p w14:paraId="530A4AF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22922E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D63DA1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AB2DABA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rozbudowy o przesyłanie danych do sieci informatycznej szpitala poprzez protokół HL7.</w:t>
            </w:r>
          </w:p>
        </w:tc>
        <w:tc>
          <w:tcPr>
            <w:tcW w:w="1409" w:type="pct"/>
          </w:tcPr>
          <w:p w14:paraId="3A7E164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24C571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F2D60A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AE17A87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Wbudowane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co najmniej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: 3 złącza USB do przenoszenia wszystkich danych (wszystkich wartości cyfrowych i wszystkich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krzywych dynamicznych) z minimum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88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godzinnej pamięci kardiomonitora na nośnik elektroniczny i następnie do PC użytkownika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72645B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2AD1855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5B4F0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39850457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Oprogramowanie na komputery działające z systemem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operacyjnym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do przeglądania wszystkich wartości cyfrowych oraz wszystkich krzywych dynamicznych przenoszonych z kardiomonitora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F044A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29441DF4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658B3A30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Alarmy</w:t>
            </w:r>
          </w:p>
        </w:tc>
      </w:tr>
      <w:tr w:rsidR="00544D00" w:rsidRPr="006911CB" w14:paraId="68BF58F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53DDD4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15FADA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Wszystkie mierzone parametry, alarmy i nastawy dla różnych kategorii wiekowych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E9517C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C882A4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FC58DE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8E1559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09" w:type="pct"/>
          </w:tcPr>
          <w:p w14:paraId="679C918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6E5D94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EC9F8A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553D31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Min. 3 stopniowy system zawieszenia alarmów. Alarmy techniczne z podaniem przyczyny alarmu.</w:t>
            </w:r>
          </w:p>
        </w:tc>
        <w:tc>
          <w:tcPr>
            <w:tcW w:w="1409" w:type="pct"/>
          </w:tcPr>
          <w:p w14:paraId="2BD5DF5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A6C1EB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ACC8BD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41DD9A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Jeden ekran dedykowany ekran do ustawienia wszystkich alarmów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832A83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33B289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0E26EE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9C55E6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Historia alarmów min. 300 przypadków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03C337A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5BAEA6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F91B6D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41F818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Pamięć zdarzeń arytmii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09" w:type="pct"/>
          </w:tcPr>
          <w:p w14:paraId="57B855A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5F5CF2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EBFE34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27F4E4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Automatyczne ustawianie granic alarmowych na podstawie bieżących parametrów. </w:t>
            </w:r>
          </w:p>
        </w:tc>
        <w:tc>
          <w:tcPr>
            <w:tcW w:w="1409" w:type="pct"/>
          </w:tcPr>
          <w:p w14:paraId="08E9A1E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E7E87C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219AF2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E61B27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zaprogramowania przez Użytkownika typowych dla oddziału zestawów alarmów.</w:t>
            </w:r>
          </w:p>
        </w:tc>
        <w:tc>
          <w:tcPr>
            <w:tcW w:w="1409" w:type="pct"/>
          </w:tcPr>
          <w:p w14:paraId="3508D27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73F4FB52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472BBCC0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Zapamiętywanie danych</w:t>
            </w:r>
          </w:p>
        </w:tc>
      </w:tr>
      <w:tr w:rsidR="00544D00" w:rsidRPr="006911CB" w14:paraId="2C631177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85A765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17BDE7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Pamięć i prezentacja trendów tabelarycznych i graficznych mierzonych parametrów z min. 88 godzin. Rozdzielczość trendów nie gorsza niż 4 sekundy w celu zapewnienia dokładności odczytu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812982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E90B7C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FA1D62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EA15A6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Jednoczasowa prezentacja wszystkich  parametrów w trendzie graficznym.</w:t>
            </w:r>
          </w:p>
        </w:tc>
        <w:tc>
          <w:tcPr>
            <w:tcW w:w="1409" w:type="pct"/>
          </w:tcPr>
          <w:p w14:paraId="7F16F3B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5495AB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0E82B4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5D1540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Monitor wyposażony w okna trendu graficznego.</w:t>
            </w:r>
          </w:p>
        </w:tc>
        <w:tc>
          <w:tcPr>
            <w:tcW w:w="1409" w:type="pct"/>
          </w:tcPr>
          <w:p w14:paraId="2A9084F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FB3DDA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A2AACD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234DBE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Funkcja „holterowska” min. 6 różnych krzywych dynamicznych z ostatnich min. 88 godzin </w:t>
            </w:r>
          </w:p>
        </w:tc>
        <w:tc>
          <w:tcPr>
            <w:tcW w:w="1409" w:type="pct"/>
          </w:tcPr>
          <w:p w14:paraId="40E581D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90F03E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24BC68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00D22D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Funkcja wyświetlania krótkich odcinków trendów na ekranie głównym, odpowiadających im wartości cyfrowych. </w:t>
            </w:r>
          </w:p>
        </w:tc>
        <w:tc>
          <w:tcPr>
            <w:tcW w:w="1409" w:type="pct"/>
          </w:tcPr>
          <w:p w14:paraId="72FE18EC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6AC67D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14A92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3AB066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Synchronizacja czasowa pomiędzy trendami: tabelarycznymi, graficznymi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3217C5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3EAB6DAD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F190A42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Moduł EKG</w:t>
            </w:r>
          </w:p>
        </w:tc>
      </w:tr>
      <w:tr w:rsidR="00544D00" w:rsidRPr="006911CB" w14:paraId="02A6429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19B6EA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2F19ABE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Możliwość jednoczesnej obserwacji odprowadzeń (I, II, III, aVL, aVR, aVF,) przy </w:t>
            </w:r>
            <w:r w:rsidR="001F5246"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użyciu kabla 3-</w:t>
            </w: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żyłowego</w:t>
            </w:r>
            <w:r w:rsidR="001F5246"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409" w:type="pct"/>
          </w:tcPr>
          <w:p w14:paraId="19CA583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4B2F61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F557F2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DFD103B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wyboru 1 z 5 prędkości fal EKG:</w:t>
            </w:r>
          </w:p>
          <w:p w14:paraId="00649655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(3.125; 6.25; 12.5; 25 i 50 mm/s)</w:t>
            </w:r>
            <w:r w:rsidR="001F5246" w:rsidRPr="006911CB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409" w:type="pct"/>
          </w:tcPr>
          <w:p w14:paraId="2DE7E7C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BE9B86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098895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6D950B5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- Pomiar częstości pracy serca w zakresie: min. 15-290 ud/min.</w:t>
            </w:r>
          </w:p>
          <w:p w14:paraId="59F9E686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- Zakres alarmów min.: 15-290 ud./min</w:t>
            </w:r>
          </w:p>
        </w:tc>
        <w:tc>
          <w:tcPr>
            <w:tcW w:w="1409" w:type="pct"/>
          </w:tcPr>
          <w:p w14:paraId="630D9A6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7150FA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538CA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048931A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Detekcja stymulatora serca wraz ze znacznikami impulsów ze stymulatora na ekranie w kanale EKG</w:t>
            </w:r>
          </w:p>
        </w:tc>
        <w:tc>
          <w:tcPr>
            <w:tcW w:w="1409" w:type="pct"/>
          </w:tcPr>
          <w:p w14:paraId="0B40269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611DB5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E0728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33B343D7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Analiza HR</w:t>
            </w:r>
          </w:p>
          <w:p w14:paraId="7F3E4CC5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 xml:space="preserve">- średnia z 24h </w:t>
            </w:r>
          </w:p>
          <w:p w14:paraId="14140E37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- średnia, maksymalna i minimalna z dnia</w:t>
            </w:r>
          </w:p>
          <w:p w14:paraId="60721624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- średnia, maksymalna i minimalna z nocy</w:t>
            </w:r>
          </w:p>
        </w:tc>
        <w:tc>
          <w:tcPr>
            <w:tcW w:w="1409" w:type="pct"/>
          </w:tcPr>
          <w:p w14:paraId="13C84BD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76BD77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61730A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2B15C8A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 xml:space="preserve">Analiza HRV </w:t>
            </w:r>
          </w:p>
          <w:p w14:paraId="19380210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- odchylenie SDNN w ms</w:t>
            </w:r>
          </w:p>
          <w:p w14:paraId="14B3D0E5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- odchylenie SDNN24 w ms</w:t>
            </w:r>
          </w:p>
        </w:tc>
        <w:tc>
          <w:tcPr>
            <w:tcW w:w="1409" w:type="pct"/>
          </w:tcPr>
          <w:p w14:paraId="516193B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0B4BA84F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6F36258E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Analiza odcinka ST</w:t>
            </w:r>
          </w:p>
        </w:tc>
      </w:tr>
      <w:tr w:rsidR="00544D00" w:rsidRPr="006911CB" w14:paraId="0FD86C6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848B9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7EBA567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00000A"/>
              </w:rPr>
            </w:pPr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 xml:space="preserve">Ciągła analiza odcinka ST. Prezentacja ST w czasie rzeczywistym, jednoczasowo (krzywe oraz wartości odcinka ST) </w:t>
            </w:r>
          </w:p>
        </w:tc>
        <w:tc>
          <w:tcPr>
            <w:tcW w:w="1409" w:type="pct"/>
          </w:tcPr>
          <w:p w14:paraId="163524FB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544D00" w:rsidRPr="006911CB" w14:paraId="0CD522A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CC28BB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E77F54E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00000A"/>
              </w:rPr>
            </w:pPr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>Trendy ST z min. 90 godzin.</w:t>
            </w:r>
          </w:p>
        </w:tc>
        <w:tc>
          <w:tcPr>
            <w:tcW w:w="1409" w:type="pct"/>
          </w:tcPr>
          <w:p w14:paraId="6B0A7FC9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544D00" w:rsidRPr="006911CB" w14:paraId="43CAC04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7A02CF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6EA3C67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00000A"/>
              </w:rPr>
            </w:pPr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>Min. zakres pomiarowy: -2,0 ÷ (+)2,0 mV.</w:t>
            </w:r>
          </w:p>
        </w:tc>
        <w:tc>
          <w:tcPr>
            <w:tcW w:w="1409" w:type="pct"/>
          </w:tcPr>
          <w:p w14:paraId="631BFD21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544D00" w:rsidRPr="006911CB" w14:paraId="6233F33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43FC6E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DBE549A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Funkcja ręcznego ustawiania pozycji punktów ISO odcinka ST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79C052C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1F5246" w:rsidRPr="006911CB" w14:paraId="6F15C894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7E0709F4" w14:textId="77777777" w:rsidR="001F5246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  <w:r w:rsidRPr="006911CB">
              <w:rPr>
                <w:rFonts w:asciiTheme="minorHAnsi" w:hAnsiTheme="minorHAnsi" w:cstheme="minorHAnsi"/>
                <w:b/>
              </w:rPr>
              <w:t>Analiza arytmii</w:t>
            </w:r>
          </w:p>
        </w:tc>
      </w:tr>
      <w:tr w:rsidR="00544D00" w:rsidRPr="006911CB" w14:paraId="60DBEE0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1BCC82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325874A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Rozpoznawanie min. 18 rodzajów zaburzeń w monitorze.</w:t>
            </w:r>
          </w:p>
        </w:tc>
        <w:tc>
          <w:tcPr>
            <w:tcW w:w="1409" w:type="pct"/>
          </w:tcPr>
          <w:p w14:paraId="067F689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7A00EC2E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70474A79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Oddech</w:t>
            </w:r>
          </w:p>
        </w:tc>
      </w:tr>
      <w:tr w:rsidR="00544D00" w:rsidRPr="006911CB" w14:paraId="3DFAB75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071940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04898F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oddechu metodą impedancyjną. Prezentacja krzywej oddechowej i ilości oddechów na minutę.</w:t>
            </w:r>
          </w:p>
        </w:tc>
        <w:tc>
          <w:tcPr>
            <w:tcW w:w="1409" w:type="pct"/>
          </w:tcPr>
          <w:p w14:paraId="2C226147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CB8D6B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58303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03E7CE2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Wybór elektrod do detekcji oddechu bez konieczności przepinania kabla EKG</w:t>
            </w:r>
          </w:p>
        </w:tc>
        <w:tc>
          <w:tcPr>
            <w:tcW w:w="1409" w:type="pct"/>
          </w:tcPr>
          <w:p w14:paraId="4849A7D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68D553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A12351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78BDB45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Zakres pomiarowy częstości oddechów min.: 0-150 odd./min.</w:t>
            </w:r>
          </w:p>
        </w:tc>
        <w:tc>
          <w:tcPr>
            <w:tcW w:w="1409" w:type="pct"/>
          </w:tcPr>
          <w:p w14:paraId="2B67C21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89C931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70A80D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8FE510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bezdechu w zakresie min. 5 – 55 sekund wraz z licznikiem bezdechu</w:t>
            </w:r>
          </w:p>
        </w:tc>
        <w:tc>
          <w:tcPr>
            <w:tcW w:w="1409" w:type="pct"/>
          </w:tcPr>
          <w:p w14:paraId="3F76B8C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F5246" w:rsidRPr="006911CB" w14:paraId="0A721A36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9C30A62" w14:textId="77777777" w:rsidR="001F5246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  <w:b/>
              </w:rPr>
              <w:t>Moduł Nieinwazyjnego pomiaru ciśnienia krwi</w:t>
            </w:r>
          </w:p>
        </w:tc>
      </w:tr>
      <w:tr w:rsidR="00544D00" w:rsidRPr="006911CB" w14:paraId="0CE30C2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643D7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E96F2B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Nieinwazyjny pomiar ciśnienia tętniczego metodą oscylometryczną. </w:t>
            </w:r>
          </w:p>
          <w:p w14:paraId="5FEB4E2B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ręczny i pomiar ciągły.</w:t>
            </w:r>
          </w:p>
        </w:tc>
        <w:tc>
          <w:tcPr>
            <w:tcW w:w="1409" w:type="pct"/>
          </w:tcPr>
          <w:p w14:paraId="6122BE1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B363B8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D5572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220405C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Pomiar automatyczny, co określony czas, regulowany w zakresie min. 0 – 8 godzin. </w:t>
            </w:r>
          </w:p>
          <w:p w14:paraId="3A51F92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Możliwość wykonania pomiaru automatycznego w interwale co min: 1, 2, 3, 4, 5 minut</w:t>
            </w:r>
          </w:p>
        </w:tc>
        <w:tc>
          <w:tcPr>
            <w:tcW w:w="1409" w:type="pct"/>
          </w:tcPr>
          <w:p w14:paraId="75CFAD3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33F271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A977F3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0F75505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Prezentacja wartości: skurczowej, rozkurczowej oraz średniej NIBP- alarmy dla każdej wartości.</w:t>
            </w:r>
          </w:p>
        </w:tc>
        <w:tc>
          <w:tcPr>
            <w:tcW w:w="1409" w:type="pct"/>
          </w:tcPr>
          <w:p w14:paraId="7B85489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FF3ED7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8CB93F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4F8592C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Zakres pomiarowy NIBP min: 10 – 250 mmHg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2681E32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6EECC4F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BE8CA3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CA2625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Tryb Stazy Żylnej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1CA4877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EAD074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C4D9D3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895EEBA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 wstępnego ustawiania górnego zakresu pompowania przez użytkownika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4AF4069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4E6853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EFDDCE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C107226" w14:textId="77777777" w:rsidR="00544D00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</w:t>
            </w:r>
            <w:r w:rsidR="00544D00" w:rsidRPr="006911CB">
              <w:rPr>
                <w:rFonts w:asciiTheme="minorHAnsi" w:hAnsiTheme="minorHAnsi" w:cstheme="minorHAnsi"/>
              </w:rPr>
              <w:t xml:space="preserve"> ustawienia trybu pomiarowego dla dorosłych i noworodków</w:t>
            </w:r>
            <w:r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6DF7C25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6920D40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A90E56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3BD34CD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 rozbudowy o pomiar NIBP podczas pompowania mankietu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5C9F5F8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8CFC98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B73C2E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309CD86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Prezentacja czasu, w którym został wykonany ostatni pomiar ciśnienia, w polu wyników pomiaru na ekranie głównym kardiomonitora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7A1E55D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786D3A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72674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DEFF92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Podręczne zestawienie ostatnio wykonanych minimum 100  pomiarów (wartość skurczowa, rozkurczowa i średnia, z określeniem daty oraz godziny wykonanego pomiaru) w ekranowym menu modułu, bez konieczności wchodzenia w archiwum urządzenia, z możliwością wydruku na drukarce laserowej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7A367DD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116A5D4D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2A72CE8A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Moduł saturacji</w:t>
            </w:r>
          </w:p>
        </w:tc>
      </w:tr>
      <w:tr w:rsidR="00544D00" w:rsidRPr="006911CB" w14:paraId="7BF2A3A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88A0C4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306715D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911CB">
              <w:rPr>
                <w:rFonts w:asciiTheme="minorHAnsi" w:hAnsiTheme="minorHAnsi" w:cstheme="minorHAnsi"/>
                <w:bCs/>
              </w:rPr>
              <w:t>Moduł SpO</w:t>
            </w:r>
            <w:r w:rsidRPr="006911CB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6911CB">
              <w:rPr>
                <w:rFonts w:asciiTheme="minorHAnsi" w:hAnsiTheme="minorHAnsi" w:cstheme="minorHAnsi"/>
                <w:bCs/>
              </w:rPr>
              <w:t xml:space="preserve"> odporny na niską perfuzję i artefakty ruchowe</w:t>
            </w:r>
            <w:r w:rsidR="001F5246" w:rsidRPr="006911CB">
              <w:rPr>
                <w:rFonts w:asciiTheme="minorHAnsi" w:hAnsiTheme="minorHAnsi" w:cstheme="minorHAnsi"/>
                <w:bCs/>
              </w:rPr>
              <w:t>.</w:t>
            </w:r>
            <w:r w:rsidRPr="006911C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09" w:type="pct"/>
          </w:tcPr>
          <w:p w14:paraId="4937C7A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6CD4BB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67D765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3632C43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SpO2, z prezentacją krzywej pletyzmograficznej, wartości SpO2 oraz tętna.</w:t>
            </w:r>
          </w:p>
        </w:tc>
        <w:tc>
          <w:tcPr>
            <w:tcW w:w="1409" w:type="pct"/>
          </w:tcPr>
          <w:p w14:paraId="549F856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F36562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CDF2F2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921E747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Zakres pomiarowy SpO</w:t>
            </w:r>
            <w:r w:rsidRPr="006911CB">
              <w:rPr>
                <w:rFonts w:asciiTheme="minorHAnsi" w:hAnsiTheme="minorHAnsi" w:cstheme="minorHAnsi"/>
                <w:vertAlign w:val="subscript"/>
              </w:rPr>
              <w:t>2</w:t>
            </w:r>
            <w:r w:rsidRPr="006911CB">
              <w:rPr>
                <w:rFonts w:asciiTheme="minorHAnsi" w:hAnsiTheme="minorHAnsi" w:cstheme="minorHAnsi"/>
              </w:rPr>
              <w:t xml:space="preserve"> min: 1 – 100%</w:t>
            </w:r>
          </w:p>
          <w:p w14:paraId="54B27A6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Zakres pomiarowy pulsu min.: 25 – 290 ud./min.</w:t>
            </w:r>
          </w:p>
        </w:tc>
        <w:tc>
          <w:tcPr>
            <w:tcW w:w="1409" w:type="pct"/>
          </w:tcPr>
          <w:p w14:paraId="5E0E21D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CA2C4A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29416D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63C4B6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 zmiany czułości świecenia diody w czujniku Spo2 przez użytkownika</w:t>
            </w:r>
          </w:p>
        </w:tc>
        <w:tc>
          <w:tcPr>
            <w:tcW w:w="1409" w:type="pct"/>
          </w:tcPr>
          <w:p w14:paraId="1225BBD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A4160F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B5FD77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6DA006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Funkcja zapobiegania fałszywym alarmom poziomu saturacji.</w:t>
            </w:r>
          </w:p>
          <w:p w14:paraId="344DE87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Inteligentne opóźnienie alarmu SpO2 uzależnione od głębokości oraz czasu  spadku wartości % SpO2, włączane przez użytkownika,</w:t>
            </w:r>
          </w:p>
        </w:tc>
        <w:tc>
          <w:tcPr>
            <w:tcW w:w="1409" w:type="pct"/>
          </w:tcPr>
          <w:p w14:paraId="2BDB61B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D8E082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93173E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938BAD6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Funkcja umożliwiająca użytkownikowi włączenie lub wyłączenie w dowolnym momencie graficznego wskaźnika jakości sygnału SpO</w:t>
            </w:r>
            <w:r w:rsidRPr="006911CB">
              <w:rPr>
                <w:rFonts w:asciiTheme="minorHAnsi" w:hAnsiTheme="minorHAnsi" w:cstheme="minorHAnsi"/>
                <w:vertAlign w:val="subscript"/>
              </w:rPr>
              <w:t>2</w:t>
            </w:r>
            <w:r w:rsidRPr="00691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9" w:type="pct"/>
          </w:tcPr>
          <w:p w14:paraId="706493F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9A0192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CDAD53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233A402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saturacji przy użyciu czujnika typu klips</w:t>
            </w:r>
          </w:p>
        </w:tc>
        <w:tc>
          <w:tcPr>
            <w:tcW w:w="1409" w:type="pct"/>
          </w:tcPr>
          <w:p w14:paraId="7227BD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302A705C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0DF2A180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Moduł Temperatury</w:t>
            </w:r>
          </w:p>
        </w:tc>
      </w:tr>
      <w:tr w:rsidR="00544D00" w:rsidRPr="006911CB" w14:paraId="4D259C6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725507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D8DA7CD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kern w:val="1"/>
              </w:rPr>
            </w:pPr>
            <w:r w:rsidRPr="006911CB">
              <w:rPr>
                <w:rFonts w:asciiTheme="minorHAnsi" w:hAnsiTheme="minorHAnsi" w:cstheme="minorHAnsi"/>
                <w:bCs/>
              </w:rPr>
              <w:t>Pomiar w jednym kanale z możliwością rozbudowy o kolejne kanały</w:t>
            </w:r>
            <w:r w:rsidR="001F5246" w:rsidRPr="006911CB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409" w:type="pct"/>
          </w:tcPr>
          <w:p w14:paraId="5E6B158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7EDB0B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6EE1CB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7D1927E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 wpisywania własnych nazw etykiet oraz wybrania</w:t>
            </w:r>
            <w:r w:rsidR="001F5246" w:rsidRPr="006911CB">
              <w:rPr>
                <w:rFonts w:asciiTheme="minorHAnsi" w:hAnsiTheme="minorHAnsi" w:cstheme="minorHAnsi"/>
              </w:rPr>
              <w:t xml:space="preserve"> </w:t>
            </w:r>
            <w:r w:rsidRPr="006911CB">
              <w:rPr>
                <w:rFonts w:asciiTheme="minorHAnsi" w:hAnsiTheme="minorHAnsi" w:cstheme="minorHAnsi"/>
              </w:rPr>
              <w:t>przypisanych nazw etykiet w zależności od miejscem pomiaru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6DEDD41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5B5F49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4A2731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772716AB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6911CB">
              <w:rPr>
                <w:rFonts w:asciiTheme="minorHAnsi" w:hAnsiTheme="minorHAnsi" w:cstheme="minorHAnsi"/>
                <w:bCs/>
              </w:rPr>
              <w:t>Zakres pomiarowy Min: 1-45°C</w:t>
            </w:r>
          </w:p>
        </w:tc>
        <w:tc>
          <w:tcPr>
            <w:tcW w:w="1409" w:type="pct"/>
          </w:tcPr>
          <w:p w14:paraId="319D96F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7F6AE13D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07479A1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Możliwość rozbudowy kardiomonitora</w:t>
            </w:r>
          </w:p>
        </w:tc>
      </w:tr>
      <w:tr w:rsidR="00544D00" w:rsidRPr="006911CB" w14:paraId="3C5EE6B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24FD38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B71B689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6911CB">
              <w:rPr>
                <w:rFonts w:asciiTheme="minorHAnsi" w:hAnsiTheme="minorHAnsi" w:cstheme="minorHAnsi"/>
                <w:kern w:val="1"/>
              </w:rPr>
              <w:t>Możliwość rozbudowy:</w:t>
            </w:r>
          </w:p>
          <w:p w14:paraId="247461DD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6911CB">
              <w:rPr>
                <w:rFonts w:asciiTheme="minorHAnsi" w:hAnsiTheme="minorHAnsi" w:cstheme="minorHAnsi"/>
                <w:kern w:val="1"/>
              </w:rPr>
              <w:t>- moduł EEG</w:t>
            </w:r>
          </w:p>
          <w:p w14:paraId="1FDB28B0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6911CB">
              <w:rPr>
                <w:rFonts w:asciiTheme="minorHAnsi" w:hAnsiTheme="minorHAnsi" w:cstheme="minorHAnsi"/>
                <w:kern w:val="1"/>
              </w:rPr>
              <w:t xml:space="preserve">- moduł IBP </w:t>
            </w:r>
          </w:p>
          <w:p w14:paraId="35B4B3C4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6911CB">
              <w:rPr>
                <w:rFonts w:asciiTheme="minorHAnsi" w:hAnsiTheme="minorHAnsi" w:cstheme="minorHAnsi"/>
                <w:kern w:val="1"/>
              </w:rPr>
              <w:t>- moduł poziomu uśpienia qCON</w:t>
            </w:r>
          </w:p>
          <w:p w14:paraId="70613925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6911CB">
              <w:rPr>
                <w:rFonts w:asciiTheme="minorHAnsi" w:hAnsiTheme="minorHAnsi" w:cstheme="minorHAnsi"/>
                <w:kern w:val="1"/>
              </w:rPr>
              <w:t xml:space="preserve">- moduł IBP </w:t>
            </w:r>
          </w:p>
        </w:tc>
        <w:tc>
          <w:tcPr>
            <w:tcW w:w="1409" w:type="pct"/>
          </w:tcPr>
          <w:p w14:paraId="5CDA439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0A1D7284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1FC600E7" w14:textId="77777777" w:rsidR="001F5246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  <w:b/>
              </w:rPr>
              <w:t>Wyposażenie</w:t>
            </w:r>
          </w:p>
        </w:tc>
      </w:tr>
      <w:tr w:rsidR="00544D00" w:rsidRPr="006911CB" w14:paraId="6268CB1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6BEE83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4DED9DA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911CB">
              <w:rPr>
                <w:rFonts w:asciiTheme="minorHAnsi" w:hAnsiTheme="minorHAnsi" w:cstheme="minorHAnsi"/>
                <w:b/>
              </w:rPr>
              <w:t>Każdy monitor wyposażony w:</w:t>
            </w:r>
          </w:p>
          <w:p w14:paraId="74583431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Kabel EKG dla dorosłych - 1 szt.</w:t>
            </w:r>
          </w:p>
          <w:p w14:paraId="76D73E3F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EKG, przewody pacjenta 3 odprowadzenia - 1 szt.</w:t>
            </w:r>
          </w:p>
          <w:p w14:paraId="3A7C003B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wężyk łączący mankiet z monitorem - 1 szt.</w:t>
            </w:r>
          </w:p>
          <w:p w14:paraId="4221AF53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- wielorazowy mankiet dla pacjentów dorosłych, rozmiar standardowy – 2 szt. </w:t>
            </w:r>
          </w:p>
          <w:p w14:paraId="214FDF77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wielorazowy czujnik typu klips do pomiaru saturacji  – 1 szt.</w:t>
            </w:r>
          </w:p>
          <w:p w14:paraId="103CA9A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przewód do podłączenia czujnika saturacji - 1 szt.</w:t>
            </w:r>
          </w:p>
          <w:p w14:paraId="02463CB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czujnik do pomiaru temperatury powierzchniowej - 1 szt.</w:t>
            </w:r>
          </w:p>
          <w:p w14:paraId="5B935340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uchwyt ścienny wraz z koszem na akcesoria – 1 szt</w:t>
            </w:r>
          </w:p>
        </w:tc>
        <w:tc>
          <w:tcPr>
            <w:tcW w:w="1409" w:type="pct"/>
          </w:tcPr>
          <w:p w14:paraId="3DEDAF3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7E3ABEA5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9433A7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325F723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Kolorowy ekran LCD TFT o przekątnej min: 23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cale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i rozdzielczości nie gorszej niż 1280x1024 pikseli, zintegrowany</w:t>
            </w:r>
          </w:p>
          <w:p w14:paraId="7286DDBE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 jednej obudowie obsługa za pomocą ekranu dotykowego </w:t>
            </w:r>
          </w:p>
        </w:tc>
        <w:tc>
          <w:tcPr>
            <w:tcW w:w="1409" w:type="pct"/>
          </w:tcPr>
          <w:p w14:paraId="3AF5AEAC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47BA8A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EB0A8B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A4465BE" w14:textId="77777777" w:rsidR="00544D00" w:rsidRPr="006911CB" w:rsidRDefault="001F5246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44D00" w:rsidRPr="006911CB">
              <w:rPr>
                <w:rFonts w:asciiTheme="minorHAnsi" w:hAnsiTheme="minorHAnsi" w:cstheme="minorHAnsi"/>
                <w:sz w:val="24"/>
                <w:szCs w:val="24"/>
              </w:rPr>
              <w:t>rządzenie do nadzoru kardiomonitorów – nie komputer stacjonarny typu PC</w:t>
            </w:r>
          </w:p>
        </w:tc>
        <w:tc>
          <w:tcPr>
            <w:tcW w:w="1409" w:type="pct"/>
          </w:tcPr>
          <w:p w14:paraId="3D0002E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93A6ED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7015DD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A78E447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Zasilanie sieciowe 230 VAC i z wewnętrznego akumulatora przez min. 50 minut.</w:t>
            </w:r>
          </w:p>
        </w:tc>
        <w:tc>
          <w:tcPr>
            <w:tcW w:w="1409" w:type="pct"/>
          </w:tcPr>
          <w:p w14:paraId="3ADA715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C81246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1BA36D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FD5E988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Obserwacja do 8 stanowisk jednocześnie z możliwością dalszej rozbudowy bez konieczności wykupywania licencji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2C6CFF0B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79FDEE0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15E9AB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56194AE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Aktualizacje producenta oprogramowania przy przeglądach technicznych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B918DE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21BFD71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DA22A5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713FE9C1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Centrala współpracująca z wyżej opisanymi kardiomonitorami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BF78541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0B4493C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7AA99D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6DBBD51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Podgląd dowolnej 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liczby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stanowisk jednocześnie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76FAB6D2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5F4DE47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0E6B62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DE7B79D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Kopia dowolnego kardiomonitora z możliwością wejścia w jego ustawienia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0D7BBEA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54F515D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A433E6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0BD57E6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Prezentacja minimum 4 krzywych dynamicznych (nie tylko EKG) z każdego stanowiska, przy jednoczesnym podglądzie wszystkich monitorowanych stanowisk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4AE1D6AA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7EC2FA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954C4E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2411E6C6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Funkcja „holterowska” – pamięć ciągłego zapisu przynajmniej 3 monitorowanych przebiegów falowych (min. 4 krzywe EKG+ inne) - nie tylko trendów, z min. ostatnich 96 godzin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5DCEF725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34E9D7D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AEC815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E29D8FF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Jednoczesna archiwizacja wszystkich parametrów tj. wszystkich monitorowanych krzywych dynamicznych oraz wszystkich wartości cyfrowych z min. 96 godz. </w:t>
            </w:r>
          </w:p>
        </w:tc>
        <w:tc>
          <w:tcPr>
            <w:tcW w:w="1409" w:type="pct"/>
          </w:tcPr>
          <w:p w14:paraId="767656B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0F98FC7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A0B1F6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7C0EF16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Zapis trendów graficznych i tabelarycznych dla wszystkich parametrów jednocześnie z min. 96 godzin z rozdzielczością nie gorszą niż 8 sek.</w:t>
            </w:r>
          </w:p>
        </w:tc>
        <w:tc>
          <w:tcPr>
            <w:tcW w:w="1409" w:type="pct"/>
          </w:tcPr>
          <w:p w14:paraId="6FA10711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D8A4A5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B1AC45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CEB0649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wydruku na drukarce laserowej w formacie A4</w:t>
            </w:r>
          </w:p>
          <w:p w14:paraId="6F5CFFD9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Inicjowanie wydruku z centrali i poszczególnych monitorów</w:t>
            </w:r>
          </w:p>
          <w:p w14:paraId="5DD02629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Wydruk: </w:t>
            </w:r>
          </w:p>
          <w:p w14:paraId="1554D654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dane demograficzne pacjenta, </w:t>
            </w:r>
          </w:p>
          <w:p w14:paraId="72AF096A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krzywe dynamiczne, </w:t>
            </w:r>
          </w:p>
          <w:p w14:paraId="40090A7D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trendy, </w:t>
            </w:r>
          </w:p>
          <w:p w14:paraId="35E4354D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- raporty</w:t>
            </w:r>
          </w:p>
          <w:p w14:paraId="0EDDA74A" w14:textId="77777777" w:rsidR="00544D00" w:rsidRPr="006911CB" w:rsidRDefault="00544D00" w:rsidP="006911CB">
            <w:pPr>
              <w:numPr>
                <w:ilvl w:val="3"/>
                <w:numId w:val="13"/>
              </w:num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bieżący, alarmowy, z archiwum, </w:t>
            </w:r>
          </w:p>
          <w:p w14:paraId="68676CF7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wyzwolenie wydruku z poziomu centrali i monitorów przyłóżkowych,</w:t>
            </w:r>
          </w:p>
        </w:tc>
        <w:tc>
          <w:tcPr>
            <w:tcW w:w="1409" w:type="pct"/>
          </w:tcPr>
          <w:p w14:paraId="62CC2A9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32EE211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D534FB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024E97C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Centrala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przynajmniej:</w:t>
            </w:r>
          </w:p>
          <w:p w14:paraId="731DE5A7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zmianę ustawień alarmowych w kardiomonitorach  </w:t>
            </w:r>
          </w:p>
          <w:p w14:paraId="5D002CEE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- zmianę jasności i kontrastu ekranu kardiomonitora</w:t>
            </w:r>
          </w:p>
          <w:p w14:paraId="6AC88AA3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- zdalne wykonanie pomiaru ciśnienia u pacjenta podłączonego do kardiomonitora</w:t>
            </w:r>
          </w:p>
          <w:p w14:paraId="2A7B89CD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wpisywanie danych demograficznych pacjenta w kardiomonitorach </w:t>
            </w:r>
          </w:p>
        </w:tc>
        <w:tc>
          <w:tcPr>
            <w:tcW w:w="1409" w:type="pct"/>
          </w:tcPr>
          <w:p w14:paraId="6062373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DEDAE1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478217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3FA95961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Komunikacja interaktywna w ramach systemu: monitor-centrala, centrala-monitor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ED6B51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2937052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23D4CF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4BDEBF5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Sieć przesyłania danych: ETHERNET (standard komputerowy IEEE802.3)  przez złącze RJ-45</w:t>
            </w:r>
          </w:p>
        </w:tc>
        <w:tc>
          <w:tcPr>
            <w:tcW w:w="1409" w:type="pct"/>
          </w:tcPr>
          <w:p w14:paraId="5511DC2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56598BB7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ECD8C3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E89457D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Wyposażenie do central: </w:t>
            </w:r>
          </w:p>
          <w:p w14:paraId="233BC3FF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drukarka laserowa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do każdej centrali</w:t>
            </w:r>
          </w:p>
        </w:tc>
        <w:tc>
          <w:tcPr>
            <w:tcW w:w="1409" w:type="pct"/>
          </w:tcPr>
          <w:p w14:paraId="46DAE39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451DB59" w14:textId="3597A520" w:rsidR="00544D00" w:rsidRDefault="00544D00" w:rsidP="006911C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A67B1E" w14:textId="2ECDF41C" w:rsidR="008A1B0A" w:rsidRDefault="008A1B0A" w:rsidP="006911C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6AF3490" w14:textId="77777777" w:rsidR="008A1B0A" w:rsidRPr="008A1B0A" w:rsidRDefault="008A1B0A" w:rsidP="008A1B0A">
      <w:pPr>
        <w:rPr>
          <w:rFonts w:asciiTheme="minorHAnsi" w:hAnsiTheme="minorHAnsi" w:cstheme="minorHAnsi"/>
          <w:b/>
          <w:sz w:val="24"/>
          <w:szCs w:val="24"/>
        </w:rPr>
      </w:pPr>
      <w:r w:rsidRPr="008A1B0A">
        <w:rPr>
          <w:rFonts w:asciiTheme="minorHAnsi" w:hAnsiTheme="minorHAnsi" w:cstheme="minorHAnsi"/>
          <w:b/>
          <w:sz w:val="24"/>
          <w:szCs w:val="24"/>
          <w:highlight w:val="yellow"/>
        </w:rPr>
        <w:t>OPZ musi być podpisany kwalifikowanym podpisem elektronicznym lub podpisem zaufanym lub podpisem osobistym.</w:t>
      </w:r>
    </w:p>
    <w:p w14:paraId="2E1A9137" w14:textId="77777777" w:rsidR="008A1B0A" w:rsidRPr="006911CB" w:rsidRDefault="008A1B0A" w:rsidP="006911C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8A1B0A" w:rsidRPr="006911CB" w:rsidSect="00D11F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5D93" w14:textId="77777777" w:rsidR="00DD583C" w:rsidRDefault="00DD583C" w:rsidP="00544D00">
      <w:pPr>
        <w:spacing w:line="240" w:lineRule="auto"/>
      </w:pPr>
      <w:r>
        <w:separator/>
      </w:r>
    </w:p>
  </w:endnote>
  <w:endnote w:type="continuationSeparator" w:id="0">
    <w:p w14:paraId="6033B315" w14:textId="77777777" w:rsidR="00DD583C" w:rsidRDefault="00DD583C" w:rsidP="00544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83B2" w14:textId="77777777" w:rsidR="00DD583C" w:rsidRDefault="00DD583C" w:rsidP="00544D00">
      <w:pPr>
        <w:spacing w:line="240" w:lineRule="auto"/>
      </w:pPr>
      <w:r>
        <w:separator/>
      </w:r>
    </w:p>
  </w:footnote>
  <w:footnote w:type="continuationSeparator" w:id="0">
    <w:p w14:paraId="3ACC02D4" w14:textId="77777777" w:rsidR="00DD583C" w:rsidRDefault="00DD583C" w:rsidP="00544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AB15" w14:textId="77777777" w:rsidR="00544D00" w:rsidRDefault="00544D00" w:rsidP="00544D0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020D1508" w14:textId="77777777" w:rsidR="00544D00" w:rsidRDefault="00544D00" w:rsidP="00544D0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4AEC838F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6E7FF2DE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712D8B52" wp14:editId="7B46AF4A">
          <wp:simplePos x="0" y="0"/>
          <wp:positionH relativeFrom="margin">
            <wp:posOffset>4585970</wp:posOffset>
          </wp:positionH>
          <wp:positionV relativeFrom="paragraph">
            <wp:posOffset>-116205</wp:posOffset>
          </wp:positionV>
          <wp:extent cx="1482725" cy="402590"/>
          <wp:effectExtent l="0" t="0" r="3175" b="0"/>
          <wp:wrapNone/>
          <wp:docPr id="14" name="Obraz 14" descr="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61BF964D" wp14:editId="0DF601E2">
          <wp:simplePos x="0" y="0"/>
          <wp:positionH relativeFrom="column">
            <wp:posOffset>-124460</wp:posOffset>
          </wp:positionH>
          <wp:positionV relativeFrom="paragraph">
            <wp:posOffset>-292735</wp:posOffset>
          </wp:positionV>
          <wp:extent cx="1342390" cy="734060"/>
          <wp:effectExtent l="0" t="0" r="0" b="0"/>
          <wp:wrapNone/>
          <wp:docPr id="17" name="Obraz 17" descr="AB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B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1B302E2" wp14:editId="3B827264">
          <wp:simplePos x="0" y="0"/>
          <wp:positionH relativeFrom="page">
            <wp:posOffset>3150235</wp:posOffset>
          </wp:positionH>
          <wp:positionV relativeFrom="paragraph">
            <wp:posOffset>-205105</wp:posOffset>
          </wp:positionV>
          <wp:extent cx="1256665" cy="518160"/>
          <wp:effectExtent l="0" t="0" r="635" b="0"/>
          <wp:wrapNone/>
          <wp:docPr id="18" name="Obraz 18" descr="Logo 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CWB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53166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1F94EE8C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2F903831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4AC886A4" w14:textId="77777777" w:rsidR="00544D00" w:rsidRPr="00125895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  <w:r w:rsidRPr="00125895">
      <w:rPr>
        <w:rFonts w:ascii="Calibri Light" w:hAnsi="Calibri Light" w:cs="Calibri Light"/>
        <w:sz w:val="12"/>
        <w:szCs w:val="17"/>
      </w:rPr>
      <w:t xml:space="preserve">Projekt „Centrum Wsparcia Badań Klinicznych Uniwersytetu Medycznego w Łodzi (CWBK) – kompleksowe i systemowe wsparcie realizacji badań klinicznych w modelu usług wspólnych” </w:t>
    </w:r>
  </w:p>
  <w:p w14:paraId="09E22F6D" w14:textId="77777777" w:rsidR="00544D00" w:rsidRDefault="00544D00" w:rsidP="00544D00">
    <w:pPr>
      <w:adjustRightInd w:val="0"/>
      <w:jc w:val="center"/>
    </w:pPr>
    <w:r w:rsidRPr="00125895">
      <w:rPr>
        <w:rFonts w:ascii="Calibri Light" w:hAnsi="Calibri Light" w:cs="Calibri Light"/>
        <w:sz w:val="12"/>
        <w:szCs w:val="17"/>
      </w:rPr>
      <w:t>jest finansowany przez Agencję Badań Medycznych (2020/ABM/03/00006/P/01</w:t>
    </w:r>
    <w:r w:rsidRPr="001304BF">
      <w:rPr>
        <w:rFonts w:ascii="Calibri Light" w:hAnsi="Calibri Light" w:cs="Calibri Light"/>
        <w:sz w:val="12"/>
        <w:szCs w:val="12"/>
      </w:rPr>
      <w:t>).</w:t>
    </w:r>
  </w:p>
  <w:p w14:paraId="45422703" w14:textId="77777777" w:rsidR="00544D00" w:rsidRDefault="00544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A4252"/>
    <w:multiLevelType w:val="hybridMultilevel"/>
    <w:tmpl w:val="250EE498"/>
    <w:lvl w:ilvl="0" w:tplc="275EC9E8">
      <w:start w:val="1"/>
      <w:numFmt w:val="decimal"/>
      <w:lvlText w:val="%1."/>
      <w:lvlJc w:val="righ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56DDE"/>
    <w:multiLevelType w:val="hybridMultilevel"/>
    <w:tmpl w:val="7618D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2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925766"/>
    <w:multiLevelType w:val="hybridMultilevel"/>
    <w:tmpl w:val="6870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B04C8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592F53"/>
    <w:multiLevelType w:val="hybridMultilevel"/>
    <w:tmpl w:val="7FDCB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4A4DD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497CA3"/>
    <w:multiLevelType w:val="multilevel"/>
    <w:tmpl w:val="FDF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CF63B8"/>
    <w:multiLevelType w:val="hybridMultilevel"/>
    <w:tmpl w:val="2B4A2E48"/>
    <w:lvl w:ilvl="0" w:tplc="3A00A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E2D92"/>
    <w:multiLevelType w:val="hybridMultilevel"/>
    <w:tmpl w:val="79C60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75"/>
    <w:rsid w:val="00000CB4"/>
    <w:rsid w:val="00005F87"/>
    <w:rsid w:val="00034EA1"/>
    <w:rsid w:val="000366F6"/>
    <w:rsid w:val="00053A3A"/>
    <w:rsid w:val="00053B04"/>
    <w:rsid w:val="00057CDF"/>
    <w:rsid w:val="000706FB"/>
    <w:rsid w:val="000742DA"/>
    <w:rsid w:val="00081D68"/>
    <w:rsid w:val="00096CF7"/>
    <w:rsid w:val="000B5FC4"/>
    <w:rsid w:val="000C0C9C"/>
    <w:rsid w:val="000C435A"/>
    <w:rsid w:val="000D6127"/>
    <w:rsid w:val="00102BE2"/>
    <w:rsid w:val="00110B7C"/>
    <w:rsid w:val="0012048C"/>
    <w:rsid w:val="00127057"/>
    <w:rsid w:val="001364FD"/>
    <w:rsid w:val="00136B13"/>
    <w:rsid w:val="00143366"/>
    <w:rsid w:val="00147A39"/>
    <w:rsid w:val="0015182D"/>
    <w:rsid w:val="00154984"/>
    <w:rsid w:val="00165F2B"/>
    <w:rsid w:val="001854F1"/>
    <w:rsid w:val="001A6484"/>
    <w:rsid w:val="001A6570"/>
    <w:rsid w:val="001B0270"/>
    <w:rsid w:val="001B3DDE"/>
    <w:rsid w:val="001C5E33"/>
    <w:rsid w:val="001D0C0A"/>
    <w:rsid w:val="001D331E"/>
    <w:rsid w:val="001F0D21"/>
    <w:rsid w:val="001F0EFD"/>
    <w:rsid w:val="001F13DD"/>
    <w:rsid w:val="001F5246"/>
    <w:rsid w:val="00205C88"/>
    <w:rsid w:val="00210ADB"/>
    <w:rsid w:val="002151D6"/>
    <w:rsid w:val="00237070"/>
    <w:rsid w:val="00251373"/>
    <w:rsid w:val="002548E4"/>
    <w:rsid w:val="00280060"/>
    <w:rsid w:val="002A7B49"/>
    <w:rsid w:val="002B2842"/>
    <w:rsid w:val="002B660D"/>
    <w:rsid w:val="002C0DF0"/>
    <w:rsid w:val="002E0D90"/>
    <w:rsid w:val="002F2293"/>
    <w:rsid w:val="002F4C18"/>
    <w:rsid w:val="002F7122"/>
    <w:rsid w:val="002F7344"/>
    <w:rsid w:val="00310052"/>
    <w:rsid w:val="00314762"/>
    <w:rsid w:val="00314F39"/>
    <w:rsid w:val="00336D4B"/>
    <w:rsid w:val="00341B45"/>
    <w:rsid w:val="0036508D"/>
    <w:rsid w:val="0036738B"/>
    <w:rsid w:val="003717E2"/>
    <w:rsid w:val="003769C0"/>
    <w:rsid w:val="00377A79"/>
    <w:rsid w:val="0038002F"/>
    <w:rsid w:val="003848A9"/>
    <w:rsid w:val="003A5BBB"/>
    <w:rsid w:val="003A73DF"/>
    <w:rsid w:val="003B124A"/>
    <w:rsid w:val="003B3FB6"/>
    <w:rsid w:val="003B6CC7"/>
    <w:rsid w:val="003C7946"/>
    <w:rsid w:val="003E01DB"/>
    <w:rsid w:val="003F6F7B"/>
    <w:rsid w:val="004114AC"/>
    <w:rsid w:val="00416740"/>
    <w:rsid w:val="00421532"/>
    <w:rsid w:val="00426715"/>
    <w:rsid w:val="004278DD"/>
    <w:rsid w:val="004368FE"/>
    <w:rsid w:val="00436FCC"/>
    <w:rsid w:val="004373D2"/>
    <w:rsid w:val="004534F7"/>
    <w:rsid w:val="00454346"/>
    <w:rsid w:val="00454A51"/>
    <w:rsid w:val="0045620D"/>
    <w:rsid w:val="00456738"/>
    <w:rsid w:val="004653B1"/>
    <w:rsid w:val="00467FBE"/>
    <w:rsid w:val="0047485B"/>
    <w:rsid w:val="00476DAD"/>
    <w:rsid w:val="00477154"/>
    <w:rsid w:val="004804E2"/>
    <w:rsid w:val="00486194"/>
    <w:rsid w:val="004950BF"/>
    <w:rsid w:val="004A199F"/>
    <w:rsid w:val="004A381B"/>
    <w:rsid w:val="004A3B71"/>
    <w:rsid w:val="004A64C9"/>
    <w:rsid w:val="004A66FD"/>
    <w:rsid w:val="004B6A34"/>
    <w:rsid w:val="004C69B5"/>
    <w:rsid w:val="004D32D7"/>
    <w:rsid w:val="005007FF"/>
    <w:rsid w:val="00505C54"/>
    <w:rsid w:val="00506B75"/>
    <w:rsid w:val="00507F3F"/>
    <w:rsid w:val="00526299"/>
    <w:rsid w:val="005424DD"/>
    <w:rsid w:val="00542661"/>
    <w:rsid w:val="00544D00"/>
    <w:rsid w:val="005624D9"/>
    <w:rsid w:val="00563A7C"/>
    <w:rsid w:val="005749D0"/>
    <w:rsid w:val="00587134"/>
    <w:rsid w:val="005878BC"/>
    <w:rsid w:val="00587D5D"/>
    <w:rsid w:val="005936CD"/>
    <w:rsid w:val="00596F51"/>
    <w:rsid w:val="005A23A6"/>
    <w:rsid w:val="005A3E76"/>
    <w:rsid w:val="005C0DED"/>
    <w:rsid w:val="005C7E69"/>
    <w:rsid w:val="005D1D69"/>
    <w:rsid w:val="005D7E8A"/>
    <w:rsid w:val="005E12C1"/>
    <w:rsid w:val="005F75B9"/>
    <w:rsid w:val="00610E73"/>
    <w:rsid w:val="006149F2"/>
    <w:rsid w:val="00616FD4"/>
    <w:rsid w:val="00624C22"/>
    <w:rsid w:val="0062649E"/>
    <w:rsid w:val="00632AF9"/>
    <w:rsid w:val="00647A28"/>
    <w:rsid w:val="00652532"/>
    <w:rsid w:val="006733B5"/>
    <w:rsid w:val="006911CB"/>
    <w:rsid w:val="006B5634"/>
    <w:rsid w:val="006C2A16"/>
    <w:rsid w:val="006D21DE"/>
    <w:rsid w:val="006D3838"/>
    <w:rsid w:val="006D7F28"/>
    <w:rsid w:val="006E00C7"/>
    <w:rsid w:val="006E0AC9"/>
    <w:rsid w:val="006F2363"/>
    <w:rsid w:val="00700A98"/>
    <w:rsid w:val="00705B8E"/>
    <w:rsid w:val="00717046"/>
    <w:rsid w:val="00721E01"/>
    <w:rsid w:val="00724ACC"/>
    <w:rsid w:val="00726588"/>
    <w:rsid w:val="00726B6E"/>
    <w:rsid w:val="00762271"/>
    <w:rsid w:val="007827DF"/>
    <w:rsid w:val="00792CA3"/>
    <w:rsid w:val="007A0BB8"/>
    <w:rsid w:val="007C2967"/>
    <w:rsid w:val="007C536C"/>
    <w:rsid w:val="00830138"/>
    <w:rsid w:val="00840BC6"/>
    <w:rsid w:val="00844C48"/>
    <w:rsid w:val="00847C63"/>
    <w:rsid w:val="008517AD"/>
    <w:rsid w:val="00856840"/>
    <w:rsid w:val="0085685C"/>
    <w:rsid w:val="00856B80"/>
    <w:rsid w:val="00865586"/>
    <w:rsid w:val="00874722"/>
    <w:rsid w:val="008864E8"/>
    <w:rsid w:val="008961BA"/>
    <w:rsid w:val="008A0FA3"/>
    <w:rsid w:val="008A1B0A"/>
    <w:rsid w:val="008A52C8"/>
    <w:rsid w:val="008D362F"/>
    <w:rsid w:val="008D3AA7"/>
    <w:rsid w:val="0090195E"/>
    <w:rsid w:val="00921C91"/>
    <w:rsid w:val="00922B06"/>
    <w:rsid w:val="009232F6"/>
    <w:rsid w:val="0092386B"/>
    <w:rsid w:val="00933033"/>
    <w:rsid w:val="009369AC"/>
    <w:rsid w:val="00965952"/>
    <w:rsid w:val="009847F6"/>
    <w:rsid w:val="0099403C"/>
    <w:rsid w:val="00996C67"/>
    <w:rsid w:val="009A098D"/>
    <w:rsid w:val="009A446C"/>
    <w:rsid w:val="009B03B5"/>
    <w:rsid w:val="009B0AF4"/>
    <w:rsid w:val="009B5594"/>
    <w:rsid w:val="009D63F1"/>
    <w:rsid w:val="009F6B6C"/>
    <w:rsid w:val="00A01B64"/>
    <w:rsid w:val="00A16945"/>
    <w:rsid w:val="00A17F18"/>
    <w:rsid w:val="00A20303"/>
    <w:rsid w:val="00A23311"/>
    <w:rsid w:val="00A302D9"/>
    <w:rsid w:val="00A5006C"/>
    <w:rsid w:val="00A502BA"/>
    <w:rsid w:val="00A60A1E"/>
    <w:rsid w:val="00A65E3A"/>
    <w:rsid w:val="00A92752"/>
    <w:rsid w:val="00AA0CD2"/>
    <w:rsid w:val="00AB336D"/>
    <w:rsid w:val="00AC7B6F"/>
    <w:rsid w:val="00AE0CB0"/>
    <w:rsid w:val="00AE408A"/>
    <w:rsid w:val="00AF527F"/>
    <w:rsid w:val="00B03A24"/>
    <w:rsid w:val="00B057A7"/>
    <w:rsid w:val="00B11C32"/>
    <w:rsid w:val="00B13F21"/>
    <w:rsid w:val="00B1530E"/>
    <w:rsid w:val="00B24CD2"/>
    <w:rsid w:val="00B256DC"/>
    <w:rsid w:val="00B261F3"/>
    <w:rsid w:val="00B47B92"/>
    <w:rsid w:val="00B52644"/>
    <w:rsid w:val="00B70593"/>
    <w:rsid w:val="00BA416A"/>
    <w:rsid w:val="00BA48B1"/>
    <w:rsid w:val="00BB208A"/>
    <w:rsid w:val="00BE390E"/>
    <w:rsid w:val="00BF1C45"/>
    <w:rsid w:val="00C132CE"/>
    <w:rsid w:val="00C1445B"/>
    <w:rsid w:val="00C15820"/>
    <w:rsid w:val="00C25D09"/>
    <w:rsid w:val="00C268D2"/>
    <w:rsid w:val="00C2735E"/>
    <w:rsid w:val="00C4259E"/>
    <w:rsid w:val="00C76937"/>
    <w:rsid w:val="00C76DF0"/>
    <w:rsid w:val="00C77E8C"/>
    <w:rsid w:val="00C841FB"/>
    <w:rsid w:val="00C97E91"/>
    <w:rsid w:val="00CA3B5A"/>
    <w:rsid w:val="00CB01AA"/>
    <w:rsid w:val="00CC1AAD"/>
    <w:rsid w:val="00CE206F"/>
    <w:rsid w:val="00CF7287"/>
    <w:rsid w:val="00D040C3"/>
    <w:rsid w:val="00D11FF7"/>
    <w:rsid w:val="00D1600B"/>
    <w:rsid w:val="00D20398"/>
    <w:rsid w:val="00D21F90"/>
    <w:rsid w:val="00D261C1"/>
    <w:rsid w:val="00D40248"/>
    <w:rsid w:val="00D41F14"/>
    <w:rsid w:val="00D457CE"/>
    <w:rsid w:val="00D50875"/>
    <w:rsid w:val="00D56197"/>
    <w:rsid w:val="00D56D62"/>
    <w:rsid w:val="00D63687"/>
    <w:rsid w:val="00D6660A"/>
    <w:rsid w:val="00D70B5E"/>
    <w:rsid w:val="00D803FF"/>
    <w:rsid w:val="00D8062E"/>
    <w:rsid w:val="00D85D68"/>
    <w:rsid w:val="00D90E95"/>
    <w:rsid w:val="00DA4084"/>
    <w:rsid w:val="00DB1F0C"/>
    <w:rsid w:val="00DB48CF"/>
    <w:rsid w:val="00DB58DE"/>
    <w:rsid w:val="00DD1813"/>
    <w:rsid w:val="00DD4BD0"/>
    <w:rsid w:val="00DD55E7"/>
    <w:rsid w:val="00DD583C"/>
    <w:rsid w:val="00DD7580"/>
    <w:rsid w:val="00DF699E"/>
    <w:rsid w:val="00E00D90"/>
    <w:rsid w:val="00E24565"/>
    <w:rsid w:val="00E2514D"/>
    <w:rsid w:val="00E326CB"/>
    <w:rsid w:val="00E503F1"/>
    <w:rsid w:val="00E6027B"/>
    <w:rsid w:val="00E63293"/>
    <w:rsid w:val="00E71C9C"/>
    <w:rsid w:val="00EA1A35"/>
    <w:rsid w:val="00EA4B78"/>
    <w:rsid w:val="00EA559B"/>
    <w:rsid w:val="00EB0FAC"/>
    <w:rsid w:val="00EB292E"/>
    <w:rsid w:val="00EE3CEA"/>
    <w:rsid w:val="00F0156E"/>
    <w:rsid w:val="00F02E2C"/>
    <w:rsid w:val="00F1667C"/>
    <w:rsid w:val="00F17A49"/>
    <w:rsid w:val="00F17ED2"/>
    <w:rsid w:val="00F20D18"/>
    <w:rsid w:val="00F22896"/>
    <w:rsid w:val="00F310FB"/>
    <w:rsid w:val="00F76EE7"/>
    <w:rsid w:val="00F770E6"/>
    <w:rsid w:val="00F81CFE"/>
    <w:rsid w:val="00F91ED6"/>
    <w:rsid w:val="00FA5460"/>
    <w:rsid w:val="00FB1BD4"/>
    <w:rsid w:val="00FC1F06"/>
    <w:rsid w:val="00FC466A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A7FB0"/>
  <w15:docId w15:val="{17C47A6B-F7FC-4C80-A623-365D2CF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18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040C3"/>
    <w:pPr>
      <w:keepNext/>
      <w:suppressAutoHyphens w:val="0"/>
      <w:autoSpaceDE w:val="0"/>
      <w:autoSpaceDN w:val="0"/>
      <w:spacing w:before="240" w:after="60" w:line="240" w:lineRule="auto"/>
      <w:outlineLvl w:val="0"/>
    </w:pPr>
    <w:rPr>
      <w:rFonts w:ascii="Arial" w:eastAsia="Calibri" w:hAnsi="Arial"/>
      <w:b/>
      <w:kern w:val="28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62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2F4C18"/>
    <w:rPr>
      <w:b/>
      <w:bCs/>
      <w:color w:val="FF0000"/>
      <w:sz w:val="24"/>
      <w:szCs w:val="24"/>
    </w:rPr>
  </w:style>
  <w:style w:type="paragraph" w:customStyle="1" w:styleId="NormalnyWeb1">
    <w:name w:val="Normalny (Web)1"/>
    <w:basedOn w:val="Normalny"/>
    <w:uiPriority w:val="99"/>
    <w:rsid w:val="002F4C18"/>
    <w:pPr>
      <w:widowControl w:val="0"/>
      <w:spacing w:before="280" w:after="280"/>
    </w:pPr>
    <w:rPr>
      <w:rFonts w:eastAsia="Calibri"/>
      <w:sz w:val="24"/>
      <w:szCs w:val="24"/>
    </w:rPr>
  </w:style>
  <w:style w:type="paragraph" w:customStyle="1" w:styleId="NormalnyWeb11">
    <w:name w:val="Normalny (Web)11"/>
    <w:basedOn w:val="Normalny"/>
    <w:uiPriority w:val="99"/>
    <w:rsid w:val="002F4C18"/>
    <w:pPr>
      <w:widowControl w:val="0"/>
      <w:spacing w:before="280" w:after="280"/>
    </w:pPr>
    <w:rPr>
      <w:rFonts w:eastAsia="Calibri"/>
      <w:kern w:val="2"/>
      <w:sz w:val="24"/>
      <w:szCs w:val="24"/>
    </w:rPr>
  </w:style>
  <w:style w:type="character" w:customStyle="1" w:styleId="WW8Num1z2">
    <w:name w:val="WW8Num1z2"/>
    <w:uiPriority w:val="99"/>
    <w:rsid w:val="00A92752"/>
  </w:style>
  <w:style w:type="character" w:styleId="Odwoaniedokomentarza">
    <w:name w:val="annotation reference"/>
    <w:basedOn w:val="Domylnaczcionkaakapitu"/>
    <w:uiPriority w:val="99"/>
    <w:semiHidden/>
    <w:rsid w:val="005878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78B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78BC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7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78BC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87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BC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4534F7"/>
    <w:pPr>
      <w:suppressAutoHyphens w:val="0"/>
      <w:spacing w:line="240" w:lineRule="auto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D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0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4D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0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"/>
    <w:qFormat/>
    <w:locked/>
    <w:rsid w:val="00544D00"/>
    <w:pPr>
      <w:widowControl w:val="0"/>
      <w:suppressAutoHyphens w:val="0"/>
      <w:autoSpaceDE w:val="0"/>
      <w:autoSpaceDN w:val="0"/>
      <w:spacing w:before="117" w:line="240" w:lineRule="auto"/>
      <w:ind w:left="4290"/>
    </w:pPr>
    <w:rPr>
      <w:rFonts w:ascii="Arial" w:eastAsia="Arial" w:hAnsi="Arial" w:cs="Arial"/>
      <w:kern w:val="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544D00"/>
    <w:rPr>
      <w:rFonts w:ascii="Arial" w:eastAsia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39"/>
    <w:locked/>
    <w:rsid w:val="00544D0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1501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Teresa Bartczak</cp:lastModifiedBy>
  <cp:revision>11</cp:revision>
  <cp:lastPrinted>2018-10-02T12:16:00Z</cp:lastPrinted>
  <dcterms:created xsi:type="dcterms:W3CDTF">2021-09-30T11:12:00Z</dcterms:created>
  <dcterms:modified xsi:type="dcterms:W3CDTF">2021-11-29T11:05:00Z</dcterms:modified>
</cp:coreProperties>
</file>