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7" w:rsidRPr="00031ED9" w:rsidRDefault="00012317" w:rsidP="00290D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2317" w:rsidRPr="00031ED9" w:rsidRDefault="00031ED9" w:rsidP="00012317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31ED9">
        <w:rPr>
          <w:rFonts w:ascii="Arial" w:hAnsi="Arial" w:cs="Arial"/>
          <w:b/>
          <w:sz w:val="20"/>
          <w:szCs w:val="20"/>
          <w:u w:val="single"/>
        </w:rPr>
        <w:t xml:space="preserve">Przenośny </w:t>
      </w:r>
      <w:r w:rsidR="00012317" w:rsidRPr="00031ED9">
        <w:rPr>
          <w:rFonts w:ascii="Arial" w:hAnsi="Arial" w:cs="Arial"/>
          <w:b/>
          <w:sz w:val="20"/>
          <w:szCs w:val="20"/>
          <w:u w:val="single"/>
        </w:rPr>
        <w:t>komputer</w:t>
      </w:r>
      <w:r w:rsidRPr="00031ED9">
        <w:rPr>
          <w:rFonts w:ascii="Arial" w:hAnsi="Arial" w:cs="Arial"/>
          <w:b/>
          <w:sz w:val="20"/>
          <w:szCs w:val="20"/>
          <w:u w:val="single"/>
        </w:rPr>
        <w:t xml:space="preserve"> serwisowy</w:t>
      </w:r>
      <w:r w:rsidR="00012317" w:rsidRPr="00031ED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5768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10"/>
        <w:gridCol w:w="8226"/>
      </w:tblGrid>
      <w:tr w:rsidR="00012317" w:rsidRPr="00031ED9" w:rsidTr="00012317">
        <w:trPr>
          <w:cantSplit/>
          <w:trHeight w:val="284"/>
        </w:trPr>
        <w:tc>
          <w:tcPr>
            <w:tcW w:w="234" w:type="pct"/>
            <w:shd w:val="clear" w:color="auto" w:fill="EEECE1" w:themeFill="background2"/>
            <w:vAlign w:val="center"/>
          </w:tcPr>
          <w:p w:rsidR="00012317" w:rsidRPr="00031ED9" w:rsidRDefault="00012317" w:rsidP="001711A3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31ED9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98" w:type="pct"/>
            <w:shd w:val="clear" w:color="auto" w:fill="EEECE1" w:themeFill="background2"/>
            <w:vAlign w:val="center"/>
          </w:tcPr>
          <w:p w:rsidR="00012317" w:rsidRPr="00031ED9" w:rsidRDefault="00012317" w:rsidP="00171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3868" w:type="pct"/>
            <w:shd w:val="clear" w:color="auto" w:fill="EEECE1" w:themeFill="background2"/>
            <w:vAlign w:val="center"/>
          </w:tcPr>
          <w:p w:rsidR="00012317" w:rsidRPr="00031ED9" w:rsidRDefault="00012317" w:rsidP="001711A3">
            <w:pPr>
              <w:ind w:lef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Komputer przenośny typu laptop. W ofercie wymagane jest podanie modelu, symbolu oraz producenta.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Komputer będzie wykorzystywany dla potrzeb serwisowania urządzeń biletomatów mobilnych i stacjonarnych systemu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Lubika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, aplikacji multimedialnych i wideo, aplikacji graficznych, aplikacji obliczeniowych, dostępu do Internetu oraz poczty elektronicznej, jako lokalna baza danych. 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3868" w:type="pct"/>
          </w:tcPr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Procesor klasy x86, min. 4-rdzeniowy, architektura 64-bit, zaprojektowany do pracy w komputerach przenośnych, powinien osiągać w teście wydajności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Performance Test co najmniej wynik 10948 punktów (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Average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CPU Mark). 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W ofercie podać wynik określony na podstawie średnich pomiarów opublikowanych na stronie </w:t>
            </w:r>
            <w:r w:rsidRPr="00031ED9">
              <w:rPr>
                <w:rFonts w:ascii="Arial" w:hAnsi="Arial" w:cs="Arial"/>
                <w:bCs/>
                <w:i/>
                <w:sz w:val="20"/>
                <w:szCs w:val="20"/>
              </w:rPr>
              <w:t>http://www.cpubenchmark.net/</w:t>
            </w: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dla zaoferowanego procesora.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W przypadku braku danych na wskazanej wyżej stronie podać wynik dla procesora uzyskany na oferowanym komputerze. Wynik podać jako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średnią uzyskaną w 3 kolejno przeprowadzonych próbach.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Do oferty załączyć wydruk ze wskazanej strony Internetowej/wydruk przeprowadzonego testu potwierdzający powyższe.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Pamięć operacyjna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Min. 32GB. Pamięć współpracuje z szyną danych komputera z nominalną częstotliwością pracy zaoferowanego modułu.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  <w:lang w:val="sv-SE"/>
              </w:rPr>
              <w:t>Min. 900GB dysk SSD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3868" w:type="pct"/>
          </w:tcPr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Grafika zintegrowana z możliwością dynamicznego przydzielania pamięci systemowej, ze sprzętowym wsparciem DirectX 13.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Dodatkowo karta graficzna z min. 4096 MB pamięci RAM. Karta graficzna uzyskująca w teście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- G3D Mark High End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Videocards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(dostępnego na stronie internetowej: https://www.videocardbenchmark.net/high_end_gpus.html) min. 7800 pkt. 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Karta dźwiękowa zintegrowana z płytą główną, zgodna z High Definition, wbudowane głośniki stereo, mikrofon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rPr>
                <w:rFonts w:ascii="Arial" w:hAnsi="Arial" w:cs="Arial"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Przekątna ekranu od 15.1 do 16 cali, LED, rozdzielczość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FullHD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(1920x1080)  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Bateria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Bateria min. 3-komorowa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3868" w:type="pct"/>
          </w:tcPr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Karta sieciowa 10/100/1000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Mbps</w:t>
            </w:r>
            <w:proofErr w:type="spellEnd"/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Wi-Fi 802.11ax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Moduł Bluetooth 5.0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USB Typu-C  - 1 szt., USB Typu-C (z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Thunderbolt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>™) - 1 szt., USB 3.2: 2 szt.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Czytnik kart pamięci SD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Szyfrowanie TPM 2.0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Wielodotykowy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touchpad</w:t>
            </w:r>
            <w:proofErr w:type="spellEnd"/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Wbudowana kamera internetowa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Klawiatura numeryczna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Waga z baterią maksimum 2,30 kg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Podświetlana klawiatura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Aluminiowa obudowa</w:t>
            </w:r>
          </w:p>
          <w:p w:rsidR="00012317" w:rsidRPr="00031ED9" w:rsidRDefault="00012317" w:rsidP="0001231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W zestawie akumulator, zasilacz</w:t>
            </w:r>
            <w:r w:rsidR="00FF5E71">
              <w:rPr>
                <w:rFonts w:ascii="Arial" w:hAnsi="Arial" w:cs="Arial"/>
                <w:bCs/>
                <w:sz w:val="20"/>
                <w:szCs w:val="20"/>
              </w:rPr>
              <w:t>, zestaw przewodów i interfejsów umożliwiających połączenie z automatem i rejestratorem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Licencjonowane</w:t>
            </w:r>
          </w:p>
          <w:p w:rsidR="00012317" w:rsidRPr="00031ED9" w:rsidRDefault="00012317" w:rsidP="00171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8" w:type="pct"/>
          </w:tcPr>
          <w:p w:rsidR="00012317" w:rsidRPr="001B70C5" w:rsidRDefault="00012317" w:rsidP="000123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B70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Zainstalowany system operacyjny Microsoft Windows® 11 Professional 64-Bit PL</w:t>
            </w:r>
          </w:p>
          <w:p w:rsidR="00012317" w:rsidRPr="001B70C5" w:rsidRDefault="00012317" w:rsidP="000123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B70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Zamawiający dopuszcza systemy/oprogramowania równoważne w zakresie wszystkich funkcji oferowanych przez ww. produkty; zaoferowany system/oprogramowanie równoważny musi zapewniać pełną kompatybilność i zgodność z obecnie zainstalowanym i pracującym u zamawiającego oprogramowaniem biurowym, antywirusowym, narzędziowym, systemowym (dla stacji roboczych i serwerów) pracujących na systemach operacyjnych Microsoft Windows w wersjach 32 i 64 bity oraz własnym zgodnym z Microsoft Windows, niewymagającym dodatkowych nakładów finansowych ze strony zamawiającego w celu dostosowania.</w:t>
            </w:r>
          </w:p>
          <w:p w:rsidR="00012317" w:rsidRPr="00031ED9" w:rsidRDefault="00012317" w:rsidP="000123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B70C5">
              <w:rPr>
                <w:rFonts w:ascii="Arial" w:hAnsi="Arial" w:cs="Arial"/>
                <w:bCs/>
                <w:sz w:val="20"/>
                <w:szCs w:val="20"/>
                <w:highlight w:val="green"/>
              </w:rPr>
              <w:t>Oferowane oprogramowanie równoważne w szczególności musi zapewniać</w:t>
            </w: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pełne wsparcie dla stosowanych przez Zamawiającego mechanizmów Microsoft Active Directory zbudowanego na MS Serwer 2019 wraz z pełną obsługą Group Policy Object. Okres korzystania z oprogramowania (okres ważności licencji – czas nieokreślony).</w:t>
            </w:r>
          </w:p>
          <w:p w:rsidR="00012317" w:rsidRPr="00031ED9" w:rsidRDefault="00012317" w:rsidP="000123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Zainstalowany system operacyjny nie wymaga aktywacji za pomocą telefonu lub Internetu. Pełna integracja z systemem Płatnik. Pełna obsługa ActiveX </w:t>
            </w:r>
          </w:p>
          <w:p w:rsidR="00012317" w:rsidRPr="00031ED9" w:rsidRDefault="00012317" w:rsidP="000123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Wszystkie w/w funkcjonalności nie mogą być realizowane z zastosowaniem wszelkiego rodzaju emulacji i wirtualizacji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Odbudowa po awarii</w:t>
            </w:r>
          </w:p>
        </w:tc>
        <w:tc>
          <w:tcPr>
            <w:tcW w:w="3868" w:type="pct"/>
          </w:tcPr>
          <w:p w:rsidR="00012317" w:rsidRPr="00031ED9" w:rsidRDefault="00012317" w:rsidP="000123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Narzędzie </w:t>
            </w:r>
            <w:proofErr w:type="spellStart"/>
            <w:r w:rsidRPr="00031ED9">
              <w:rPr>
                <w:rFonts w:ascii="Arial" w:hAnsi="Arial" w:cs="Arial"/>
                <w:bCs/>
                <w:sz w:val="20"/>
                <w:szCs w:val="20"/>
              </w:rPr>
              <w:t>Recovery</w:t>
            </w:r>
            <w:proofErr w:type="spellEnd"/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 dedykowane przez producenta sprzętu umożliwiające kompletne odtworzenie systemu z wcześniej sporządzonych obrazów lub przywrócenie do stanu</w:t>
            </w:r>
          </w:p>
          <w:p w:rsidR="00012317" w:rsidRPr="00031ED9" w:rsidRDefault="00012317" w:rsidP="0001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początkowego (fabrycznego) uruchamiane spoza systemu operacyjnego (np. z partycji rozruchowej).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3868" w:type="pct"/>
          </w:tcPr>
          <w:p w:rsidR="00012317" w:rsidRPr="00031ED9" w:rsidRDefault="00012317" w:rsidP="00012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BIOS zgodny ze specyfikacją UEFI</w:t>
            </w:r>
          </w:p>
          <w:p w:rsidR="00012317" w:rsidRPr="00031ED9" w:rsidRDefault="00012317" w:rsidP="00012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012317" w:rsidRPr="00031ED9" w:rsidRDefault="00012317" w:rsidP="00012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komputera lub innych, podłączonych do niego, urządzeń zewnętrznych.</w:t>
            </w:r>
          </w:p>
          <w:p w:rsidR="00012317" w:rsidRPr="00031ED9" w:rsidRDefault="00012317" w:rsidP="0001231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>Obsługa BIOS przy wykorzystaniu klawiatury i myszy</w:t>
            </w:r>
          </w:p>
        </w:tc>
      </w:tr>
      <w:tr w:rsidR="00012317" w:rsidRPr="00031ED9" w:rsidTr="00012317">
        <w:trPr>
          <w:cantSplit/>
          <w:trHeight w:val="284"/>
        </w:trPr>
        <w:tc>
          <w:tcPr>
            <w:tcW w:w="234" w:type="pct"/>
          </w:tcPr>
          <w:p w:rsidR="00012317" w:rsidRPr="00031ED9" w:rsidRDefault="00012317" w:rsidP="000123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:rsidR="00012317" w:rsidRPr="00031ED9" w:rsidRDefault="00012317" w:rsidP="00171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3868" w:type="pct"/>
          </w:tcPr>
          <w:p w:rsidR="00012317" w:rsidRPr="00031ED9" w:rsidRDefault="00012317" w:rsidP="001711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1ED9">
              <w:rPr>
                <w:rFonts w:ascii="Arial" w:hAnsi="Arial" w:cs="Arial"/>
                <w:bCs/>
                <w:sz w:val="20"/>
                <w:szCs w:val="20"/>
              </w:rPr>
              <w:t xml:space="preserve">Min. 24 miesięczna gwarancja producenta świadczona na miejscu u klienta </w:t>
            </w:r>
          </w:p>
          <w:p w:rsidR="00012317" w:rsidRPr="00031ED9" w:rsidRDefault="00012317" w:rsidP="001711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12317" w:rsidRPr="006E619F" w:rsidRDefault="00012317" w:rsidP="00290D2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12317" w:rsidRPr="006E619F" w:rsidSect="00A2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01" w:rsidRDefault="00CE5E01" w:rsidP="001B70C5">
      <w:pPr>
        <w:spacing w:after="0" w:line="240" w:lineRule="auto"/>
      </w:pPr>
      <w:r>
        <w:separator/>
      </w:r>
    </w:p>
  </w:endnote>
  <w:endnote w:type="continuationSeparator" w:id="0">
    <w:p w:rsidR="00CE5E01" w:rsidRDefault="00CE5E01" w:rsidP="001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5" w:rsidRDefault="001B70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5" w:rsidRDefault="001B70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5" w:rsidRDefault="001B7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01" w:rsidRDefault="00CE5E01" w:rsidP="001B70C5">
      <w:pPr>
        <w:spacing w:after="0" w:line="240" w:lineRule="auto"/>
      </w:pPr>
      <w:r>
        <w:separator/>
      </w:r>
    </w:p>
  </w:footnote>
  <w:footnote w:type="continuationSeparator" w:id="0">
    <w:p w:rsidR="00CE5E01" w:rsidRDefault="00CE5E01" w:rsidP="001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5" w:rsidRDefault="001B70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5" w:rsidRDefault="001B70C5">
    <w:pPr>
      <w:pStyle w:val="Nagwek"/>
      <w:rPr>
        <w:b/>
      </w:rPr>
    </w:pPr>
  </w:p>
  <w:p w:rsidR="001B70C5" w:rsidRDefault="001B70C5">
    <w:pPr>
      <w:pStyle w:val="Nagwek"/>
      <w:rPr>
        <w:b/>
      </w:rPr>
    </w:pPr>
  </w:p>
  <w:p w:rsidR="001B70C5" w:rsidRDefault="001B70C5">
    <w:pPr>
      <w:pStyle w:val="Nagwek"/>
      <w:rPr>
        <w:b/>
      </w:rPr>
    </w:pPr>
    <w:r w:rsidRPr="001B70C5">
      <w:rPr>
        <w:b/>
      </w:rPr>
      <w:t xml:space="preserve">Załącznik nr 1 do szczegółowego opisu przedmiotu zamówienia- dotyczy części I </w:t>
    </w:r>
    <w:proofErr w:type="spellStart"/>
    <w:r w:rsidRPr="001B70C5">
      <w:rPr>
        <w:b/>
      </w:rPr>
      <w:t>i</w:t>
    </w:r>
    <w:proofErr w:type="spellEnd"/>
    <w:r w:rsidRPr="001B70C5">
      <w:rPr>
        <w:b/>
      </w:rPr>
      <w:t xml:space="preserve"> II</w:t>
    </w:r>
  </w:p>
  <w:p w:rsidR="00E90C05" w:rsidRPr="001B70C5" w:rsidRDefault="00E90C05">
    <w:pPr>
      <w:pStyle w:val="Nagwek"/>
      <w:rPr>
        <w:b/>
      </w:rPr>
    </w:pPr>
    <w:r>
      <w:rPr>
        <w:b/>
      </w:rPr>
      <w:t>- Wyposażenie dodatkowe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5" w:rsidRDefault="001B7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E08"/>
    <w:multiLevelType w:val="multilevel"/>
    <w:tmpl w:val="8EB2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21"/>
    <w:rsid w:val="00012317"/>
    <w:rsid w:val="00031ED9"/>
    <w:rsid w:val="00160084"/>
    <w:rsid w:val="001B70C5"/>
    <w:rsid w:val="00272F82"/>
    <w:rsid w:val="00290D21"/>
    <w:rsid w:val="002A218F"/>
    <w:rsid w:val="00435079"/>
    <w:rsid w:val="006E619F"/>
    <w:rsid w:val="00713699"/>
    <w:rsid w:val="009E5A6D"/>
    <w:rsid w:val="00A22179"/>
    <w:rsid w:val="00AF2228"/>
    <w:rsid w:val="00CE5E01"/>
    <w:rsid w:val="00E90C05"/>
    <w:rsid w:val="00ED219A"/>
    <w:rsid w:val="00F840DD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01231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C5"/>
  </w:style>
  <w:style w:type="paragraph" w:styleId="Stopka">
    <w:name w:val="footer"/>
    <w:basedOn w:val="Normalny"/>
    <w:link w:val="StopkaZnak"/>
    <w:uiPriority w:val="99"/>
    <w:unhideWhenUsed/>
    <w:rsid w:val="001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01231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C5"/>
  </w:style>
  <w:style w:type="paragraph" w:styleId="Stopka">
    <w:name w:val="footer"/>
    <w:basedOn w:val="Normalny"/>
    <w:link w:val="StopkaZnak"/>
    <w:uiPriority w:val="99"/>
    <w:unhideWhenUsed/>
    <w:rsid w:val="001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Kloc</dc:creator>
  <cp:lastModifiedBy>ksiwy</cp:lastModifiedBy>
  <cp:revision>6</cp:revision>
  <dcterms:created xsi:type="dcterms:W3CDTF">2022-05-11T08:25:00Z</dcterms:created>
  <dcterms:modified xsi:type="dcterms:W3CDTF">2022-06-27T10:14:00Z</dcterms:modified>
</cp:coreProperties>
</file>