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20"/>
        <w:tblW w:w="9067" w:type="dxa"/>
        <w:tblLook w:val="04A0" w:firstRow="1" w:lastRow="0" w:firstColumn="1" w:lastColumn="0" w:noHBand="0" w:noVBand="1"/>
      </w:tblPr>
      <w:tblGrid>
        <w:gridCol w:w="685"/>
        <w:gridCol w:w="7107"/>
        <w:gridCol w:w="1275"/>
      </w:tblGrid>
      <w:tr w:rsidR="00B07448" w:rsidRPr="00E955FF" w14:paraId="666380A3" w14:textId="513068A0" w:rsidTr="00B07448">
        <w:trPr>
          <w:trHeight w:val="50"/>
        </w:trPr>
        <w:tc>
          <w:tcPr>
            <w:tcW w:w="685" w:type="dxa"/>
          </w:tcPr>
          <w:p w14:paraId="3EA07D5A" w14:textId="7B899BAC" w:rsidR="00B07448" w:rsidRPr="008A69D3" w:rsidRDefault="00B07448" w:rsidP="00E955FF">
            <w:pPr>
              <w:rPr>
                <w:rFonts w:cstheme="minorHAnsi"/>
                <w:b/>
                <w:bCs/>
              </w:rPr>
            </w:pPr>
            <w:r w:rsidRPr="008A69D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107" w:type="dxa"/>
          </w:tcPr>
          <w:p w14:paraId="27B1FC2C" w14:textId="1B909F19" w:rsidR="00B07448" w:rsidRPr="00D62846" w:rsidRDefault="00B07448" w:rsidP="00E95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846">
              <w:rPr>
                <w:rFonts w:cstheme="minorHAnsi"/>
                <w:b/>
                <w:bCs/>
                <w:sz w:val="20"/>
                <w:szCs w:val="20"/>
              </w:rPr>
              <w:t>Cechy /  parametry minimalne</w:t>
            </w:r>
          </w:p>
        </w:tc>
        <w:tc>
          <w:tcPr>
            <w:tcW w:w="1275" w:type="dxa"/>
          </w:tcPr>
          <w:p w14:paraId="0D684ED2" w14:textId="0E56307A" w:rsidR="00B07448" w:rsidRPr="008A69D3" w:rsidRDefault="00B07448" w:rsidP="00E955FF">
            <w:pPr>
              <w:rPr>
                <w:rFonts w:cstheme="minorHAnsi"/>
                <w:b/>
                <w:bCs/>
              </w:rPr>
            </w:pPr>
            <w:r w:rsidRPr="008A69D3">
              <w:rPr>
                <w:rFonts w:cstheme="minorHAnsi"/>
                <w:b/>
                <w:bCs/>
              </w:rPr>
              <w:t xml:space="preserve">Parametry wymagane </w:t>
            </w:r>
          </w:p>
        </w:tc>
      </w:tr>
      <w:tr w:rsidR="00B07448" w:rsidRPr="00E955FF" w14:paraId="1CA81232" w14:textId="053AA70D" w:rsidTr="00B07448">
        <w:trPr>
          <w:trHeight w:val="168"/>
        </w:trPr>
        <w:tc>
          <w:tcPr>
            <w:tcW w:w="685" w:type="dxa"/>
          </w:tcPr>
          <w:p w14:paraId="44522404" w14:textId="46FF90A5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5D7D8AD2" w14:textId="67A48FF7" w:rsidR="00B07448" w:rsidRPr="00D62846" w:rsidRDefault="00B07448" w:rsidP="00D62846">
            <w:pPr>
              <w:ind w:left="42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cstheme="minorHAnsi"/>
                <w:sz w:val="20"/>
                <w:szCs w:val="20"/>
              </w:rPr>
              <w:t>Rok produkcji 2023 lub 2024</w:t>
            </w:r>
          </w:p>
        </w:tc>
        <w:tc>
          <w:tcPr>
            <w:tcW w:w="1275" w:type="dxa"/>
          </w:tcPr>
          <w:p w14:paraId="43B9C660" w14:textId="3F5417CB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662E718F" w14:textId="77777777" w:rsidTr="00B07448">
        <w:tc>
          <w:tcPr>
            <w:tcW w:w="685" w:type="dxa"/>
          </w:tcPr>
          <w:p w14:paraId="1250233C" w14:textId="555CEB7F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5D8E430D" w14:textId="3F23BC24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Skaner przeznaczony do wykonywania cyfrowych wycisków </w:t>
            </w:r>
            <w:proofErr w:type="spellStart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wewnątrzustnych</w:t>
            </w:r>
            <w:proofErr w:type="spellEnd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niezależnie od stanu uzębienia pacjenta</w:t>
            </w:r>
          </w:p>
        </w:tc>
        <w:tc>
          <w:tcPr>
            <w:tcW w:w="1275" w:type="dxa"/>
          </w:tcPr>
          <w:p w14:paraId="35AF42A8" w14:textId="33C22EF1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299F62BD" w14:textId="1B1B5D74" w:rsidTr="00B07448">
        <w:tc>
          <w:tcPr>
            <w:tcW w:w="685" w:type="dxa"/>
          </w:tcPr>
          <w:p w14:paraId="5068E977" w14:textId="68C35401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2F855876" w14:textId="582D2F3B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Urządzenie musi pozwalać na tworzenie bardzo dokładnych, foto- realistycznych</w:t>
            </w:r>
            <w:r w:rsidRPr="00D6284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zdjęć 2D i modeli 3D zębów bez wykonywania konwencjonalnych wycisków</w:t>
            </w:r>
          </w:p>
        </w:tc>
        <w:tc>
          <w:tcPr>
            <w:tcW w:w="1275" w:type="dxa"/>
          </w:tcPr>
          <w:p w14:paraId="0B9B1031" w14:textId="53C17A3E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526608C8" w14:textId="4FE7106F" w:rsidTr="00B07448">
        <w:tc>
          <w:tcPr>
            <w:tcW w:w="685" w:type="dxa"/>
          </w:tcPr>
          <w:p w14:paraId="71F7782C" w14:textId="287AA7A5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7A680077" w14:textId="77777777" w:rsidR="00B07448" w:rsidRPr="00D62846" w:rsidRDefault="00B07448" w:rsidP="00673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Skaner musi być wyposażony między innymi w minimalne funkcjonalności takie jak:</w:t>
            </w:r>
          </w:p>
          <w:p w14:paraId="02E6D8F5" w14:textId="3F83FB85" w:rsidR="00B07448" w:rsidRPr="00D62846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ciągłego, </w:t>
            </w:r>
            <w:proofErr w:type="spellStart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bezpudrowego</w:t>
            </w:r>
            <w:proofErr w:type="spellEnd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skanowania różnych materiałów takich jak amalgamat, złoto, inne metale, materiały przezierne, ceramika oraz musi posiadać a</w:t>
            </w: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lgorytmy umożliwiające skanowanie połyskliwych powierzchni.</w:t>
            </w:r>
          </w:p>
          <w:p w14:paraId="6D1DEF11" w14:textId="77777777" w:rsidR="00B07448" w:rsidRPr="00D62846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skanowanie pod katem od -5 </w:t>
            </w: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 -85</w:t>
            </w: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stosunku do powierzchni zęba</w:t>
            </w:r>
          </w:p>
          <w:p w14:paraId="306944A2" w14:textId="13FBEEC0" w:rsidR="00B07448" w:rsidRPr="00D62846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możliwość szybkiego pobierania skanu całego łuku zębowego w czasie poniżej 1 minuty oraz całego zwarcia obydwu łuków w czasie max 2-3 min.</w:t>
            </w:r>
          </w:p>
          <w:p w14:paraId="16CF26C4" w14:textId="77777777" w:rsidR="00B07448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skanowanie tkanek położonych na głębokości od 0 do 19 mm w tym głęboko osadzonych platform implantologicznych</w:t>
            </w:r>
          </w:p>
          <w:p w14:paraId="08F706EF" w14:textId="77777777" w:rsidR="00B07448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wykonanie kolorowych modeli 3D w wysokiej rozdzielczości zgodnych z </w:t>
            </w:r>
            <w:proofErr w:type="spellStart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kolornikiem</w:t>
            </w:r>
            <w:proofErr w:type="spellEnd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VITA Classic, Vita 3D Master, (użytkowanych powszechnie w pracowniach technik dentystycznych)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14:paraId="79DF5BAE" w14:textId="11E13D3D" w:rsidR="00B07448" w:rsidRPr="00D62846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 pełni automatyczna detekcja kolorów skanowanych zębów,</w:t>
            </w:r>
          </w:p>
          <w:p w14:paraId="69CA17EE" w14:textId="3DA99FFE" w:rsidR="00B07448" w:rsidRPr="00D62846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</w:t>
            </w:r>
            <w:r w:rsidRPr="00D628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utomatyczne uruchomienie skanera po podniesieniu końcówki – wbudowany czujnik ruchu,</w:t>
            </w:r>
          </w:p>
          <w:p w14:paraId="04A1E8A1" w14:textId="60A66052" w:rsidR="00B07448" w:rsidRPr="00D62846" w:rsidRDefault="00B07448" w:rsidP="00D628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67" w:hanging="425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bezterminowe i nielimitowane eksportowanie plików w formacie STL do dowolnej pracowni stomatologicznej/protetycznej/ortodontycznej</w:t>
            </w:r>
          </w:p>
        </w:tc>
        <w:tc>
          <w:tcPr>
            <w:tcW w:w="1275" w:type="dxa"/>
          </w:tcPr>
          <w:p w14:paraId="74573007" w14:textId="407B72FE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700BB937" w14:textId="19F68737" w:rsidTr="00B07448">
        <w:tc>
          <w:tcPr>
            <w:tcW w:w="685" w:type="dxa"/>
          </w:tcPr>
          <w:p w14:paraId="0EBEC92C" w14:textId="047E3365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70AE76AD" w14:textId="5970C13D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>Końcówka skanująca (</w:t>
            </w:r>
            <w:proofErr w:type="spellStart"/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>wewnątrzustna</w:t>
            </w:r>
            <w:proofErr w:type="spellEnd"/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 xml:space="preserve">) - </w:t>
            </w:r>
            <w:r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>w</w:t>
            </w:r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>ykonana z metalu, zaopatrzona w odporne na zarysowania szkło szafirowe</w:t>
            </w:r>
          </w:p>
        </w:tc>
        <w:tc>
          <w:tcPr>
            <w:tcW w:w="1275" w:type="dxa"/>
          </w:tcPr>
          <w:p w14:paraId="0C077C1A" w14:textId="59A9B837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2B639535" w14:textId="2C4D5412" w:rsidTr="00B07448">
        <w:tc>
          <w:tcPr>
            <w:tcW w:w="685" w:type="dxa"/>
          </w:tcPr>
          <w:p w14:paraId="35EED3F5" w14:textId="788663FC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309DA8DB" w14:textId="474FA5FD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zdejmowania końcówki oraz możliwość stosowania wymiennych końcówek skanujących wykonanych z materiałów przystosowanych do dezynfekcji powierzchniowej oraz sterylizacji suchej w autoklawie, dostępne opcjonalnie końcówki jednorazowe (min. 2 opakowania po 50 sztuk w  zestawie</w:t>
            </w:r>
            <w:r w:rsidRPr="00D628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</w:tcPr>
          <w:p w14:paraId="64FCCED7" w14:textId="1304E72A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16F72E49" w14:textId="49F96E46" w:rsidTr="00B07448">
        <w:tc>
          <w:tcPr>
            <w:tcW w:w="685" w:type="dxa"/>
          </w:tcPr>
          <w:p w14:paraId="70463AB7" w14:textId="56B6A086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5AEED1E5" w14:textId="2A333FD0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otworów i wentylatorów w rękojeści</w:t>
            </w:r>
          </w:p>
        </w:tc>
        <w:tc>
          <w:tcPr>
            <w:tcW w:w="1275" w:type="dxa"/>
          </w:tcPr>
          <w:p w14:paraId="50E2A473" w14:textId="2AE24F0E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693BEE42" w14:textId="35473039" w:rsidTr="00B07448">
        <w:tc>
          <w:tcPr>
            <w:tcW w:w="685" w:type="dxa"/>
          </w:tcPr>
          <w:p w14:paraId="3B10DC92" w14:textId="373916C3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11AE5D3F" w14:textId="7A453A26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>Pole widzenia skanera (skanowania): Min. 16 x 16 mm</w:t>
            </w:r>
          </w:p>
        </w:tc>
        <w:tc>
          <w:tcPr>
            <w:tcW w:w="1275" w:type="dxa"/>
          </w:tcPr>
          <w:p w14:paraId="1D6D819E" w14:textId="7374031C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5CF58581" w14:textId="52309ABD" w:rsidTr="00B07448">
        <w:tc>
          <w:tcPr>
            <w:tcW w:w="685" w:type="dxa"/>
          </w:tcPr>
          <w:p w14:paraId="14EB7918" w14:textId="242B07C4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096FD0E3" w14:textId="77777777" w:rsidR="00B07448" w:rsidRPr="00D62846" w:rsidRDefault="00B07448" w:rsidP="006732F7">
            <w:pPr>
              <w:rPr>
                <w:rFonts w:ascii="Calibri" w:eastAsia="MS Mincho" w:hAnsi="Calibri" w:cs="Arial"/>
                <w:sz w:val="20"/>
                <w:szCs w:val="20"/>
                <w:lang w:eastAsia="de-DE"/>
              </w:rPr>
            </w:pP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 xml:space="preserve">Wymiary zewnętrzne i masa końcówki skanującej: </w:t>
            </w:r>
          </w:p>
          <w:p w14:paraId="21AD54C1" w14:textId="77777777" w:rsidR="00B07448" w:rsidRPr="00D62846" w:rsidRDefault="00B07448" w:rsidP="006732F7">
            <w:pPr>
              <w:ind w:left="465"/>
              <w:rPr>
                <w:rFonts w:ascii="Calibri" w:eastAsia="MS Mincho" w:hAnsi="Calibri" w:cs="Arial"/>
                <w:sz w:val="20"/>
                <w:szCs w:val="20"/>
                <w:lang w:eastAsia="de-DE"/>
              </w:rPr>
            </w:pP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>52 x 60 x 255 mm +/- 5 %</w:t>
            </w:r>
          </w:p>
          <w:p w14:paraId="50A1743F" w14:textId="06712BCB" w:rsidR="00B07448" w:rsidRPr="00D62846" w:rsidRDefault="00B07448" w:rsidP="006732F7">
            <w:pPr>
              <w:ind w:left="465"/>
              <w:rPr>
                <w:rFonts w:ascii="Calibri" w:eastAsia="MS Mincho" w:hAnsi="Calibri" w:cs="Arial"/>
                <w:sz w:val="20"/>
                <w:szCs w:val="20"/>
                <w:lang w:eastAsia="de-DE"/>
              </w:rPr>
            </w:pP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 xml:space="preserve">waga maksymalna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D62846">
                <w:rPr>
                  <w:rFonts w:ascii="Calibri" w:eastAsia="MS Mincho" w:hAnsi="Calibri" w:cs="Arial"/>
                  <w:sz w:val="20"/>
                  <w:szCs w:val="20"/>
                  <w:lang w:eastAsia="de-DE"/>
                </w:rPr>
                <w:t xml:space="preserve">540 g </w:t>
              </w:r>
            </w:smartTag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>+/- 5 %</w:t>
            </w:r>
          </w:p>
        </w:tc>
        <w:tc>
          <w:tcPr>
            <w:tcW w:w="1275" w:type="dxa"/>
          </w:tcPr>
          <w:p w14:paraId="0F8EEF8B" w14:textId="682AC050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1108275E" w14:textId="672B629D" w:rsidTr="00B07448">
        <w:tc>
          <w:tcPr>
            <w:tcW w:w="685" w:type="dxa"/>
          </w:tcPr>
          <w:p w14:paraId="69B5335B" w14:textId="21D5A446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1FBF82C3" w14:textId="3D5709C9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 xml:space="preserve">Urządzenie musi zawierać 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moduł op</w:t>
            </w: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>r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ogr</w:t>
            </w: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>a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mowania do bezpośredniej </w:t>
            </w:r>
            <w:r w:rsidRPr="00D62846">
              <w:rPr>
                <w:rFonts w:ascii="Calibri" w:eastAsia="MS Mincho" w:hAnsi="Calibri" w:cs="Arial"/>
                <w:sz w:val="20"/>
                <w:szCs w:val="20"/>
                <w:lang w:eastAsia="de-DE"/>
              </w:rPr>
              <w:t>korespondencji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 wymiany zleceń i prac elektronicznych na linii gabinet-pracownia</w:t>
            </w:r>
            <w:r w:rsidRPr="00D62846">
              <w:rPr>
                <w:rFonts w:ascii="Calibri" w:eastAsia="MS Mincho" w:hAnsi="Calibri" w:cs="Arial"/>
                <w:color w:val="0D0D0D"/>
                <w:sz w:val="20"/>
                <w:szCs w:val="20"/>
                <w:lang w:eastAsia="de-DE"/>
              </w:rPr>
              <w:t xml:space="preserve"> </w:t>
            </w:r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de-DE"/>
              </w:rPr>
              <w:t>Licencje typu gabinetowego: Bezterminowa nielimitowana licencja na wykonywanie skanów i eksport skanów</w:t>
            </w:r>
          </w:p>
        </w:tc>
        <w:tc>
          <w:tcPr>
            <w:tcW w:w="1275" w:type="dxa"/>
          </w:tcPr>
          <w:p w14:paraId="7E72FB7F" w14:textId="4408FEC4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4B66F2E0" w14:textId="08AF7FC5" w:rsidTr="00B07448">
        <w:tc>
          <w:tcPr>
            <w:tcW w:w="685" w:type="dxa"/>
          </w:tcPr>
          <w:p w14:paraId="39E24986" w14:textId="1C0BE281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37AB8DAD" w14:textId="3889251B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Urządzenie musi posiadać inteligentny system łączenia zdjęć, pozwalający użytkownikowi w prosty sposób uzupełniać brakujące elementy na skanie oraz automatyczne wykrywanie i usuwanie zeskanowanych artefaktów</w:t>
            </w:r>
          </w:p>
        </w:tc>
        <w:tc>
          <w:tcPr>
            <w:tcW w:w="1275" w:type="dxa"/>
          </w:tcPr>
          <w:p w14:paraId="28298EDA" w14:textId="3D8BDF1B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0D8F38DB" w14:textId="77777777" w:rsidTr="00B07448">
        <w:tc>
          <w:tcPr>
            <w:tcW w:w="685" w:type="dxa"/>
          </w:tcPr>
          <w:p w14:paraId="506384DD" w14:textId="0EFD36DF" w:rsidR="00B07448" w:rsidRPr="008A69D3" w:rsidRDefault="00B07448" w:rsidP="006732F7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</w:p>
        </w:tc>
        <w:tc>
          <w:tcPr>
            <w:tcW w:w="7107" w:type="dxa"/>
          </w:tcPr>
          <w:p w14:paraId="4B6E7DEB" w14:textId="0CF0E366" w:rsidR="00B07448" w:rsidRPr="00D62846" w:rsidRDefault="00B07448" w:rsidP="008A69D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Dokładność końcowych modeli ‘</w:t>
            </w:r>
            <w:proofErr w:type="spellStart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stl</w:t>
            </w:r>
            <w:proofErr w:type="spellEnd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po wykonanym skanowaniu – poniżej 30 mikronów</w:t>
            </w:r>
          </w:p>
        </w:tc>
        <w:tc>
          <w:tcPr>
            <w:tcW w:w="1275" w:type="dxa"/>
          </w:tcPr>
          <w:p w14:paraId="68E17FFA" w14:textId="282282CA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5CEACD0B" w14:textId="77777777" w:rsidTr="00B07448">
        <w:tc>
          <w:tcPr>
            <w:tcW w:w="685" w:type="dxa"/>
          </w:tcPr>
          <w:p w14:paraId="5F09065B" w14:textId="232ED1D8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6D0EC134" w14:textId="25BDA149" w:rsidR="00B07448" w:rsidRPr="00D62846" w:rsidRDefault="00B07448" w:rsidP="00D062A8">
            <w:pPr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Urządzenie musi posiadać zwartą mobilną obudowę i składać się z: komputera, monitora z ekranem dotykowym, uchylnym i rotacją oraz podgrzewanej własną grzałką końcówki skanującej</w:t>
            </w:r>
          </w:p>
        </w:tc>
        <w:tc>
          <w:tcPr>
            <w:tcW w:w="1275" w:type="dxa"/>
          </w:tcPr>
          <w:p w14:paraId="6A16D12A" w14:textId="4F005433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A69D3">
              <w:rPr>
                <w:rFonts w:cstheme="minorHAnsi"/>
              </w:rPr>
              <w:t>TAK</w:t>
            </w:r>
          </w:p>
        </w:tc>
      </w:tr>
      <w:tr w:rsidR="00B07448" w:rsidRPr="00E955FF" w14:paraId="6D9BA5B2" w14:textId="77777777" w:rsidTr="00B07448">
        <w:tc>
          <w:tcPr>
            <w:tcW w:w="685" w:type="dxa"/>
          </w:tcPr>
          <w:p w14:paraId="18A7D799" w14:textId="0E823FEA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74D035F5" w14:textId="036465D6" w:rsidR="00B07448" w:rsidRPr="00D62846" w:rsidRDefault="00B07448" w:rsidP="006732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MS Mincho" w:hAnsi="Calibri" w:cs="Arial"/>
                <w:sz w:val="20"/>
                <w:szCs w:val="20"/>
                <w:lang w:eastAsia="ja-JP"/>
              </w:rPr>
              <w:t>Urządzenie musi być wyposażone w 3 lub 4 kółka w tym minimum jedno z blokadą</w:t>
            </w:r>
          </w:p>
        </w:tc>
        <w:tc>
          <w:tcPr>
            <w:tcW w:w="1275" w:type="dxa"/>
          </w:tcPr>
          <w:p w14:paraId="72B2EFE3" w14:textId="19502B4F" w:rsidR="00B07448" w:rsidRPr="008A69D3" w:rsidRDefault="00B07448" w:rsidP="008A69D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2A9F56CD" w14:textId="77777777" w:rsidTr="00B07448">
        <w:tc>
          <w:tcPr>
            <w:tcW w:w="685" w:type="dxa"/>
          </w:tcPr>
          <w:p w14:paraId="732F31AA" w14:textId="35DABD10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6814E8AA" w14:textId="59F013BE" w:rsidR="00B07448" w:rsidRPr="00D62846" w:rsidRDefault="00B07448" w:rsidP="006732F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ja-JP"/>
              </w:rPr>
              <w:t>Elementy obudowy dotykane podczas procesu skanowania, wykonane z materiałów przystosowanych do dezynfekcji</w:t>
            </w:r>
          </w:p>
        </w:tc>
        <w:tc>
          <w:tcPr>
            <w:tcW w:w="1275" w:type="dxa"/>
          </w:tcPr>
          <w:p w14:paraId="052EB886" w14:textId="3FCC17DD" w:rsidR="00B07448" w:rsidRPr="008A69D3" w:rsidRDefault="00B07448" w:rsidP="008A69D3">
            <w:pPr>
              <w:pStyle w:val="Akapitzlist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62C738E2" w14:textId="77777777" w:rsidTr="00B07448">
        <w:tc>
          <w:tcPr>
            <w:tcW w:w="685" w:type="dxa"/>
          </w:tcPr>
          <w:p w14:paraId="03C6A3D8" w14:textId="2393EC7A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2A8ABBA5" w14:textId="308AF897" w:rsidR="00B07448" w:rsidRPr="00D62846" w:rsidRDefault="00B07448" w:rsidP="006732F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ja-JP"/>
              </w:rPr>
              <w:t>Monitor na ramieniu umożliwiającym jego nachylanie oraz rotacje</w:t>
            </w:r>
          </w:p>
        </w:tc>
        <w:tc>
          <w:tcPr>
            <w:tcW w:w="1275" w:type="dxa"/>
          </w:tcPr>
          <w:p w14:paraId="274D7884" w14:textId="2A12483D" w:rsidR="00B07448" w:rsidRPr="008A69D3" w:rsidRDefault="00B07448" w:rsidP="008A69D3">
            <w:pPr>
              <w:pStyle w:val="Akapitzlist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06009E13" w14:textId="77777777" w:rsidTr="00B07448">
        <w:tc>
          <w:tcPr>
            <w:tcW w:w="685" w:type="dxa"/>
          </w:tcPr>
          <w:p w14:paraId="63FECD9F" w14:textId="7CE3B9BE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31F3C9FB" w14:textId="78EDFA28" w:rsidR="00B07448" w:rsidRPr="00D62846" w:rsidRDefault="00B07448" w:rsidP="008A69D3">
            <w:pPr>
              <w:rPr>
                <w:rFonts w:cstheme="minorHAnsi"/>
                <w:sz w:val="20"/>
                <w:szCs w:val="20"/>
              </w:rPr>
            </w:pPr>
            <w:r w:rsidRPr="00D62846">
              <w:rPr>
                <w:rFonts w:ascii="Calibri" w:eastAsia="MS Mincho" w:hAnsi="Calibri" w:cs="Arial"/>
                <w:color w:val="000000"/>
                <w:sz w:val="20"/>
                <w:szCs w:val="20"/>
                <w:lang w:eastAsia="ja-JP"/>
              </w:rPr>
              <w:t xml:space="preserve">Monitor dotykowy o przekątnej min.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D62846">
                <w:rPr>
                  <w:rFonts w:ascii="Calibri" w:eastAsia="MS Mincho" w:hAnsi="Calibri" w:cs="Arial"/>
                  <w:color w:val="000000"/>
                  <w:sz w:val="20"/>
                  <w:szCs w:val="20"/>
                  <w:lang w:eastAsia="ja-JP"/>
                </w:rPr>
                <w:t>21 cali</w:t>
              </w:r>
            </w:smartTag>
          </w:p>
        </w:tc>
        <w:tc>
          <w:tcPr>
            <w:tcW w:w="1275" w:type="dxa"/>
          </w:tcPr>
          <w:p w14:paraId="70986312" w14:textId="4F51EF9F" w:rsidR="00B07448" w:rsidRPr="008A69D3" w:rsidRDefault="00B07448" w:rsidP="00D062A8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7FE533BB" w14:textId="77777777" w:rsidTr="00B07448">
        <w:tc>
          <w:tcPr>
            <w:tcW w:w="685" w:type="dxa"/>
          </w:tcPr>
          <w:p w14:paraId="661E341E" w14:textId="77777777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2FC248BA" w14:textId="462C1B81" w:rsidR="00B07448" w:rsidRPr="00D62846" w:rsidRDefault="00B07448" w:rsidP="006732F7">
            <w:pPr>
              <w:rPr>
                <w:rFonts w:ascii="Calibri" w:eastAsia="MS Mincho" w:hAnsi="Calibri" w:cs="Arial"/>
                <w:color w:val="000000"/>
                <w:sz w:val="20"/>
                <w:szCs w:val="20"/>
                <w:lang w:eastAsia="ja-JP"/>
              </w:rPr>
            </w:pPr>
            <w:r w:rsidRPr="00D62846">
              <w:rPr>
                <w:rFonts w:ascii="Calibri" w:eastAsia="MS Mincho" w:hAnsi="Calibri" w:cs="Arial"/>
                <w:sz w:val="20"/>
                <w:szCs w:val="20"/>
                <w:lang w:eastAsia="ja-JP"/>
              </w:rPr>
              <w:t>Rozdzielczość monitora minimum 1920 x 1080 piksel</w:t>
            </w:r>
            <w:r w:rsidRPr="00D62846">
              <w:rPr>
                <w:rFonts w:ascii="Calibri" w:eastAsia="MS Mincho" w:hAnsi="Calibri" w:cs="Arial"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275" w:type="dxa"/>
          </w:tcPr>
          <w:p w14:paraId="4B6CDBA4" w14:textId="6B3DC15B" w:rsidR="00B07448" w:rsidRDefault="00B07448" w:rsidP="006732F7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1A48B107" w14:textId="77777777" w:rsidTr="00B07448">
        <w:tc>
          <w:tcPr>
            <w:tcW w:w="685" w:type="dxa"/>
          </w:tcPr>
          <w:p w14:paraId="18835F25" w14:textId="77777777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02E5D866" w14:textId="30FE3B3C" w:rsidR="00B07448" w:rsidRPr="00D62846" w:rsidRDefault="00B07448" w:rsidP="006732F7">
            <w:pPr>
              <w:rPr>
                <w:rFonts w:ascii="Calibri" w:eastAsia="MS Mincho" w:hAnsi="Calibri" w:cs="Arial"/>
                <w:color w:val="000000"/>
                <w:sz w:val="20"/>
                <w:szCs w:val="20"/>
                <w:lang w:eastAsia="ja-JP"/>
              </w:rPr>
            </w:pPr>
            <w:r w:rsidRPr="00D628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Urządzenie zaopatrzone w system operacyjny kompatybilny z systemami operacyjnymi posiadanymi przez Zamawiającego tj. Windows 10, 64 bit</w:t>
            </w:r>
          </w:p>
        </w:tc>
        <w:tc>
          <w:tcPr>
            <w:tcW w:w="1275" w:type="dxa"/>
          </w:tcPr>
          <w:p w14:paraId="46AB7F3F" w14:textId="3B2FC189" w:rsidR="00B07448" w:rsidRDefault="00B07448" w:rsidP="006732F7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4DEBB5AF" w14:textId="77777777" w:rsidTr="00B07448">
        <w:tc>
          <w:tcPr>
            <w:tcW w:w="685" w:type="dxa"/>
          </w:tcPr>
          <w:p w14:paraId="49A0F2BC" w14:textId="77777777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3E8CEABE" w14:textId="222E6D83" w:rsidR="00B07448" w:rsidRPr="00D62846" w:rsidRDefault="00B07448" w:rsidP="006732F7">
            <w:pPr>
              <w:rPr>
                <w:rFonts w:ascii="Calibri" w:eastAsia="MS Mincho" w:hAnsi="Calibri" w:cs="Arial"/>
                <w:color w:val="000000"/>
                <w:sz w:val="20"/>
                <w:szCs w:val="20"/>
                <w:lang w:eastAsia="ja-JP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Poszczególne komponenty urządzenia muszą pozwalać na dokonywanie na nich dezynfekcji w tym: wymienne nakładki skanujące, powierzchnie monitora oraz panelu dotykowego w pełni nadające się do dezynfekcji środkami płynnymi</w:t>
            </w:r>
          </w:p>
        </w:tc>
        <w:tc>
          <w:tcPr>
            <w:tcW w:w="1275" w:type="dxa"/>
          </w:tcPr>
          <w:p w14:paraId="3F1649B3" w14:textId="322079D0" w:rsidR="00B07448" w:rsidRDefault="00B07448" w:rsidP="006732F7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63681A04" w14:textId="77777777" w:rsidTr="00B07448">
        <w:tc>
          <w:tcPr>
            <w:tcW w:w="685" w:type="dxa"/>
          </w:tcPr>
          <w:p w14:paraId="0E55B0FF" w14:textId="77777777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0873DB8A" w14:textId="2428ADAB" w:rsidR="00B07448" w:rsidRPr="00D62846" w:rsidRDefault="00B07448" w:rsidP="006732F7">
            <w:pPr>
              <w:rPr>
                <w:rFonts w:ascii="Calibri" w:eastAsia="MS Mincho" w:hAnsi="Calibri" w:cs="Arial"/>
                <w:color w:val="000000"/>
                <w:sz w:val="20"/>
                <w:szCs w:val="20"/>
                <w:lang w:eastAsia="ja-JP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Urządzenie zatwierdzone jako wyrób medyczny – potwierdzić certyfikatem CE - możliwość pracy bezpośrednio przy pacjencie</w:t>
            </w:r>
          </w:p>
        </w:tc>
        <w:tc>
          <w:tcPr>
            <w:tcW w:w="1275" w:type="dxa"/>
          </w:tcPr>
          <w:p w14:paraId="5FB9F9C0" w14:textId="22EE009F" w:rsidR="00B07448" w:rsidRDefault="00B07448" w:rsidP="006732F7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B07448" w:rsidRPr="00E955FF" w14:paraId="519B7459" w14:textId="77777777" w:rsidTr="00B07448">
        <w:tc>
          <w:tcPr>
            <w:tcW w:w="685" w:type="dxa"/>
          </w:tcPr>
          <w:p w14:paraId="2B8A4E31" w14:textId="77777777" w:rsidR="00B07448" w:rsidRPr="006732F7" w:rsidRDefault="00B07448" w:rsidP="006732F7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7107" w:type="dxa"/>
          </w:tcPr>
          <w:p w14:paraId="73E67CC6" w14:textId="0F75AC5B" w:rsidR="00B07448" w:rsidRPr="00D62846" w:rsidRDefault="00B07448" w:rsidP="006732F7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Możliwość pracy skanera na zasilaniu bateryjnym przez min. 1 godzinę oraz praca na zasilaniu z sieci 230 V /50 </w:t>
            </w:r>
            <w:proofErr w:type="spellStart"/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</w:t>
            </w:r>
            <w:r w:rsidRPr="00D6284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</w:t>
            </w:r>
            <w:proofErr w:type="spellEnd"/>
          </w:p>
        </w:tc>
        <w:tc>
          <w:tcPr>
            <w:tcW w:w="1275" w:type="dxa"/>
          </w:tcPr>
          <w:p w14:paraId="6C4DA300" w14:textId="1F9AA85C" w:rsidR="00B07448" w:rsidRDefault="00B07448" w:rsidP="006732F7">
            <w:pPr>
              <w:pStyle w:val="Akapitzlist"/>
              <w:ind w:left="-10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14:paraId="3C25D2B9" w14:textId="77777777" w:rsidR="004948DF" w:rsidRPr="00E955FF" w:rsidRDefault="004948DF">
      <w:pPr>
        <w:rPr>
          <w:rFonts w:ascii="Calibri" w:hAnsi="Calibri" w:cs="Calibri"/>
          <w:sz w:val="20"/>
          <w:szCs w:val="20"/>
        </w:rPr>
      </w:pPr>
    </w:p>
    <w:sectPr w:rsidR="004948DF" w:rsidRPr="00E955FF" w:rsidSect="00E955F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02E" w14:textId="77777777" w:rsidR="005B3FD1" w:rsidRDefault="005B3FD1" w:rsidP="00F33CF4">
      <w:pPr>
        <w:spacing w:after="0" w:line="240" w:lineRule="auto"/>
      </w:pPr>
      <w:r>
        <w:separator/>
      </w:r>
    </w:p>
  </w:endnote>
  <w:endnote w:type="continuationSeparator" w:id="0">
    <w:p w14:paraId="74FEEA89" w14:textId="77777777" w:rsidR="005B3FD1" w:rsidRDefault="005B3FD1" w:rsidP="00F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8AD8" w14:textId="77777777" w:rsidR="005B3FD1" w:rsidRDefault="005B3FD1" w:rsidP="00F33CF4">
      <w:pPr>
        <w:spacing w:after="0" w:line="240" w:lineRule="auto"/>
      </w:pPr>
      <w:r>
        <w:separator/>
      </w:r>
    </w:p>
  </w:footnote>
  <w:footnote w:type="continuationSeparator" w:id="0">
    <w:p w14:paraId="799662DA" w14:textId="77777777" w:rsidR="005B3FD1" w:rsidRDefault="005B3FD1" w:rsidP="00F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5D" w14:textId="4D24C2EC" w:rsidR="00F33CF4" w:rsidRDefault="00F33CF4">
    <w:pPr>
      <w:pStyle w:val="Nagwek"/>
      <w:rPr>
        <w:rFonts w:cstheme="minorHAnsi"/>
        <w:i/>
        <w:iCs/>
        <w:sz w:val="18"/>
        <w:szCs w:val="18"/>
      </w:rPr>
    </w:pPr>
    <w:r w:rsidRPr="00E955FF">
      <w:rPr>
        <w:i/>
        <w:iCs/>
        <w:sz w:val="18"/>
        <w:szCs w:val="18"/>
      </w:rPr>
      <w:t xml:space="preserve">Załącznik nr </w:t>
    </w:r>
    <w:r w:rsidR="00E955FF" w:rsidRPr="00E955FF">
      <w:rPr>
        <w:i/>
        <w:iCs/>
        <w:sz w:val="18"/>
        <w:szCs w:val="18"/>
      </w:rPr>
      <w:t>1</w:t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i/>
        <w:iCs/>
        <w:sz w:val="18"/>
        <w:szCs w:val="18"/>
      </w:rPr>
      <w:tab/>
    </w:r>
    <w:r w:rsidR="00E955FF" w:rsidRPr="00E955FF">
      <w:rPr>
        <w:rFonts w:cstheme="minorHAnsi"/>
        <w:i/>
        <w:iCs/>
        <w:sz w:val="18"/>
        <w:szCs w:val="18"/>
      </w:rPr>
      <w:t>Numer postępowania: ZP.26.2.</w:t>
    </w:r>
    <w:r w:rsidR="002D5B18">
      <w:rPr>
        <w:rFonts w:cstheme="minorHAnsi"/>
        <w:i/>
        <w:iCs/>
        <w:sz w:val="18"/>
        <w:szCs w:val="18"/>
      </w:rPr>
      <w:t>3</w:t>
    </w:r>
    <w:r w:rsidR="00E14D94">
      <w:rPr>
        <w:rFonts w:cstheme="minorHAnsi"/>
        <w:i/>
        <w:iCs/>
        <w:sz w:val="18"/>
        <w:szCs w:val="18"/>
      </w:rPr>
      <w:t>4</w:t>
    </w:r>
    <w:r w:rsidR="00E955FF" w:rsidRPr="00E955FF">
      <w:rPr>
        <w:rFonts w:cstheme="minorHAnsi"/>
        <w:i/>
        <w:iCs/>
        <w:sz w:val="18"/>
        <w:szCs w:val="18"/>
      </w:rPr>
      <w:t>.20</w:t>
    </w:r>
    <w:r w:rsidR="00E14D94">
      <w:rPr>
        <w:rFonts w:cstheme="minorHAnsi"/>
        <w:i/>
        <w:iCs/>
        <w:sz w:val="18"/>
        <w:szCs w:val="18"/>
      </w:rPr>
      <w:t>24</w:t>
    </w:r>
  </w:p>
  <w:p w14:paraId="678CF26B" w14:textId="77777777" w:rsidR="002D5B18" w:rsidRDefault="002D5B18" w:rsidP="00E955FF">
    <w:pPr>
      <w:pStyle w:val="Nagwek"/>
      <w:jc w:val="center"/>
      <w:rPr>
        <w:rFonts w:cstheme="minorHAnsi"/>
        <w:b/>
        <w:bCs/>
      </w:rPr>
    </w:pPr>
  </w:p>
  <w:p w14:paraId="360D1567" w14:textId="4DB9AF75" w:rsidR="00E955FF" w:rsidRPr="00E955FF" w:rsidRDefault="00E955FF" w:rsidP="00E955FF">
    <w:pPr>
      <w:pStyle w:val="Nagwek"/>
      <w:jc w:val="center"/>
      <w:rPr>
        <w:b/>
        <w:bCs/>
      </w:rPr>
    </w:pPr>
    <w:r w:rsidRPr="00E955FF">
      <w:rPr>
        <w:rFonts w:cstheme="minorHAnsi"/>
        <w:b/>
        <w:bCs/>
      </w:rPr>
      <w:t>Opis przedmiotu zamówienia</w:t>
    </w:r>
  </w:p>
  <w:p w14:paraId="3E53F5E5" w14:textId="77777777" w:rsidR="00E955FF" w:rsidRPr="00E955FF" w:rsidRDefault="00E955FF">
    <w:pPr>
      <w:pStyle w:val="Nagwek"/>
      <w:rPr>
        <w:rFonts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02"/>
    <w:multiLevelType w:val="hybridMultilevel"/>
    <w:tmpl w:val="1C9CE32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DE5"/>
    <w:multiLevelType w:val="hybridMultilevel"/>
    <w:tmpl w:val="C75C8E20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5CB"/>
    <w:multiLevelType w:val="hybridMultilevel"/>
    <w:tmpl w:val="77046D7A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6AB7"/>
    <w:multiLevelType w:val="hybridMultilevel"/>
    <w:tmpl w:val="7E424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272"/>
    <w:multiLevelType w:val="hybridMultilevel"/>
    <w:tmpl w:val="19E4A820"/>
    <w:lvl w:ilvl="0" w:tplc="6FBE66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E6E05"/>
    <w:multiLevelType w:val="hybridMultilevel"/>
    <w:tmpl w:val="E4147660"/>
    <w:lvl w:ilvl="0" w:tplc="BA68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3149">
    <w:abstractNumId w:val="0"/>
  </w:num>
  <w:num w:numId="2" w16cid:durableId="1207794662">
    <w:abstractNumId w:val="6"/>
  </w:num>
  <w:num w:numId="3" w16cid:durableId="1840652069">
    <w:abstractNumId w:val="2"/>
  </w:num>
  <w:num w:numId="4" w16cid:durableId="1001814592">
    <w:abstractNumId w:val="3"/>
  </w:num>
  <w:num w:numId="5" w16cid:durableId="876162191">
    <w:abstractNumId w:val="5"/>
  </w:num>
  <w:num w:numId="6" w16cid:durableId="537469295">
    <w:abstractNumId w:val="1"/>
  </w:num>
  <w:num w:numId="7" w16cid:durableId="1469739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C"/>
    <w:rsid w:val="000805D1"/>
    <w:rsid w:val="002D5B18"/>
    <w:rsid w:val="0032739F"/>
    <w:rsid w:val="00364910"/>
    <w:rsid w:val="003D4D2C"/>
    <w:rsid w:val="00447CCA"/>
    <w:rsid w:val="0048290E"/>
    <w:rsid w:val="004948DF"/>
    <w:rsid w:val="005B3FD1"/>
    <w:rsid w:val="006054DF"/>
    <w:rsid w:val="006675D1"/>
    <w:rsid w:val="006732F7"/>
    <w:rsid w:val="00723970"/>
    <w:rsid w:val="00781D8D"/>
    <w:rsid w:val="008A69D3"/>
    <w:rsid w:val="00A24CD5"/>
    <w:rsid w:val="00AE352A"/>
    <w:rsid w:val="00B07448"/>
    <w:rsid w:val="00B85648"/>
    <w:rsid w:val="00BB5DF7"/>
    <w:rsid w:val="00C50D61"/>
    <w:rsid w:val="00CC0468"/>
    <w:rsid w:val="00D062A8"/>
    <w:rsid w:val="00D62846"/>
    <w:rsid w:val="00E14D94"/>
    <w:rsid w:val="00E955FF"/>
    <w:rsid w:val="00EE46AB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32E88"/>
  <w15:chartTrackingRefBased/>
  <w15:docId w15:val="{2BC860ED-2C89-4B7C-A3BE-77C00FD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D4D2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F33CF4"/>
  </w:style>
  <w:style w:type="paragraph" w:styleId="Nagwek">
    <w:name w:val="header"/>
    <w:basedOn w:val="Normalny"/>
    <w:link w:val="Nagwek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F4"/>
  </w:style>
  <w:style w:type="paragraph" w:styleId="Stopka">
    <w:name w:val="footer"/>
    <w:basedOn w:val="Normalny"/>
    <w:link w:val="StopkaZnak"/>
    <w:uiPriority w:val="99"/>
    <w:unhideWhenUsed/>
    <w:rsid w:val="00F3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EB-47C4-4A76-B0D7-279FCFA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Dariusz Wadowski</cp:lastModifiedBy>
  <cp:revision>3</cp:revision>
  <cp:lastPrinted>2023-02-22T11:09:00Z</cp:lastPrinted>
  <dcterms:created xsi:type="dcterms:W3CDTF">2024-03-03T19:04:00Z</dcterms:created>
  <dcterms:modified xsi:type="dcterms:W3CDTF">2024-03-03T19:09:00Z</dcterms:modified>
</cp:coreProperties>
</file>