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7D1B" w14:textId="77777777" w:rsidR="00D001EA" w:rsidRDefault="00D001EA" w:rsidP="00D001EA">
      <w:pPr>
        <w:spacing w:after="0" w:line="240" w:lineRule="auto"/>
        <w:rPr>
          <w:rFonts w:ascii="Garamond" w:hAnsi="Garamond"/>
          <w:b/>
          <w:sz w:val="24"/>
          <w:szCs w:val="24"/>
        </w:rPr>
      </w:pPr>
    </w:p>
    <w:p w14:paraId="4B3D47FB" w14:textId="77777777" w:rsidR="00D001EA" w:rsidRDefault="00D001EA" w:rsidP="00D001EA">
      <w:pPr>
        <w:spacing w:after="0" w:line="240" w:lineRule="auto"/>
        <w:jc w:val="center"/>
        <w:rPr>
          <w:rFonts w:ascii="Garamond" w:eastAsia="Calibri" w:hAnsi="Garamond" w:cs="Times New Roman"/>
          <w:b/>
          <w:sz w:val="24"/>
          <w:szCs w:val="24"/>
        </w:rPr>
      </w:pPr>
      <w:r>
        <w:rPr>
          <w:rFonts w:ascii="Garamond" w:hAnsi="Garamond"/>
          <w:b/>
          <w:sz w:val="24"/>
          <w:szCs w:val="24"/>
        </w:rPr>
        <w:t>Szczegółowy opis przedmiotu zamówienia</w:t>
      </w:r>
    </w:p>
    <w:p w14:paraId="08FF337D" w14:textId="77777777" w:rsidR="00D001EA" w:rsidRDefault="00D001EA" w:rsidP="00D001EA">
      <w:pPr>
        <w:pStyle w:val="Nagwek2"/>
        <w:shd w:val="clear" w:color="auto" w:fill="CCFFFF"/>
        <w:tabs>
          <w:tab w:val="left" w:pos="540"/>
        </w:tabs>
        <w:rPr>
          <w:rFonts w:ascii="Garamond" w:hAnsi="Garamond"/>
          <w:b/>
          <w:szCs w:val="24"/>
        </w:rPr>
      </w:pPr>
      <w:r>
        <w:rPr>
          <w:rFonts w:ascii="Garamond" w:hAnsi="Garamond"/>
          <w:b/>
          <w:szCs w:val="24"/>
        </w:rPr>
        <w:t xml:space="preserve">1.     Przedmiot zamówienia:   </w:t>
      </w:r>
      <w:r>
        <w:rPr>
          <w:rFonts w:ascii="Garamond" w:hAnsi="Garamond"/>
          <w:szCs w:val="24"/>
        </w:rPr>
        <w:t xml:space="preserve">      </w:t>
      </w:r>
      <w:r>
        <w:rPr>
          <w:rFonts w:ascii="Garamond" w:hAnsi="Garamond"/>
          <w:color w:val="FF0000"/>
          <w:szCs w:val="24"/>
        </w:rPr>
        <w:tab/>
      </w:r>
      <w:r>
        <w:rPr>
          <w:rFonts w:ascii="Garamond" w:hAnsi="Garamond"/>
          <w:noProof/>
          <w:color w:val="FF0000"/>
          <w:szCs w:val="24"/>
        </w:rPr>
        <w:t xml:space="preserve">                   </w:t>
      </w:r>
    </w:p>
    <w:p w14:paraId="41670AF1" w14:textId="013004F3" w:rsidR="00D001EA" w:rsidRDefault="00D001EA" w:rsidP="00D001EA">
      <w:pPr>
        <w:spacing w:before="120" w:after="120" w:line="256" w:lineRule="auto"/>
        <w:jc w:val="both"/>
        <w:rPr>
          <w:rFonts w:ascii="Garamond" w:eastAsia="Calibri" w:hAnsi="Garamond" w:cs="Times New Roman"/>
          <w:sz w:val="24"/>
          <w:szCs w:val="24"/>
        </w:rPr>
      </w:pPr>
      <w:bookmarkStart w:id="0" w:name="_Hlk81893433"/>
      <w:r>
        <w:rPr>
          <w:rFonts w:ascii="Garamond" w:eastAsia="Calibri" w:hAnsi="Garamond" w:cs="Times New Roman"/>
          <w:sz w:val="24"/>
          <w:szCs w:val="24"/>
        </w:rPr>
        <w:t xml:space="preserve">Przedmiotem zamówienia jest sprzedaż, dostawa </w:t>
      </w:r>
      <w:r>
        <w:rPr>
          <w:rFonts w:ascii="Garamond" w:hAnsi="Garamond"/>
          <w:sz w:val="24"/>
          <w:szCs w:val="24"/>
        </w:rPr>
        <w:t xml:space="preserve">i kompleksowa usługa zasilania </w:t>
      </w:r>
      <w:r>
        <w:rPr>
          <w:rFonts w:ascii="Garamond" w:eastAsia="Calibri" w:hAnsi="Garamond" w:cs="Times New Roman"/>
          <w:sz w:val="24"/>
          <w:szCs w:val="24"/>
        </w:rPr>
        <w:t xml:space="preserve">elektronicznych kart przedpłaconych przez okres </w:t>
      </w:r>
      <w:bookmarkStart w:id="1" w:name="_Hlk82686760"/>
      <w:r>
        <w:rPr>
          <w:rFonts w:ascii="Garamond" w:eastAsia="Calibri" w:hAnsi="Garamond" w:cs="Times New Roman"/>
          <w:sz w:val="24"/>
          <w:szCs w:val="24"/>
        </w:rPr>
        <w:t xml:space="preserve">36 miesięcy od daty dostawy kart do Zamawiającego, </w:t>
      </w:r>
      <w:bookmarkEnd w:id="1"/>
      <w:r>
        <w:rPr>
          <w:rFonts w:ascii="Garamond" w:eastAsia="Calibri" w:hAnsi="Garamond" w:cs="Times New Roman"/>
          <w:sz w:val="24"/>
          <w:szCs w:val="24"/>
        </w:rPr>
        <w:t>przeznaczonych do zakupu posiłków profilaktycznych w ilości 260 szt., o maksymalnej</w:t>
      </w:r>
      <w:r w:rsidR="00EE0D17">
        <w:rPr>
          <w:rFonts w:ascii="Garamond" w:eastAsia="Calibri" w:hAnsi="Garamond" w:cs="Times New Roman"/>
          <w:sz w:val="24"/>
          <w:szCs w:val="24"/>
        </w:rPr>
        <w:t xml:space="preserve"> łą</w:t>
      </w:r>
      <w:r w:rsidR="005A4445">
        <w:rPr>
          <w:rFonts w:ascii="Garamond" w:eastAsia="Calibri" w:hAnsi="Garamond" w:cs="Times New Roman"/>
          <w:sz w:val="24"/>
          <w:szCs w:val="24"/>
        </w:rPr>
        <w:t>cznej wartości nominalnej 920 628,00</w:t>
      </w:r>
      <w:r w:rsidR="00EE0D17">
        <w:rPr>
          <w:rFonts w:ascii="Garamond" w:eastAsia="Calibri" w:hAnsi="Garamond" w:cs="Times New Roman"/>
          <w:sz w:val="24"/>
          <w:szCs w:val="24"/>
        </w:rPr>
        <w:t> </w:t>
      </w:r>
      <w:r>
        <w:rPr>
          <w:rFonts w:ascii="Garamond" w:eastAsia="Calibri" w:hAnsi="Garamond" w:cs="Times New Roman"/>
          <w:sz w:val="24"/>
          <w:szCs w:val="24"/>
        </w:rPr>
        <w:t>zł.</w:t>
      </w:r>
    </w:p>
    <w:p w14:paraId="291B92CC" w14:textId="77777777" w:rsidR="00D001EA" w:rsidRDefault="00D001EA" w:rsidP="00D001EA">
      <w:pPr>
        <w:spacing w:after="120" w:line="256" w:lineRule="auto"/>
        <w:jc w:val="both"/>
        <w:rPr>
          <w:rFonts w:ascii="Garamond" w:hAnsi="Garamond"/>
          <w:sz w:val="24"/>
        </w:rPr>
      </w:pPr>
      <w:bookmarkStart w:id="2" w:name="_Hlk81894328"/>
      <w:bookmarkEnd w:id="0"/>
      <w:r>
        <w:rPr>
          <w:rFonts w:ascii="Garamond" w:hAnsi="Garamond"/>
          <w:sz w:val="24"/>
        </w:rPr>
        <w:t>Pod pojęciem elektronicznych kart płatniczych należy rozumieć nośnik danych w postaci karty zbliżeniowej wykonanej z plastiku umieszczonym na niej (lub wewnątrz niej) układem scalonym (chip), które pozwalają na ochronę procesu logowania użytkownika, kontrolę dostępu i zawartych na niej danych, służących do dokonywania płatności za posiłki profilaktyczne na terenie Polski.</w:t>
      </w:r>
    </w:p>
    <w:bookmarkEnd w:id="2"/>
    <w:p w14:paraId="21DB6E62" w14:textId="77777777" w:rsidR="00D001EA" w:rsidRDefault="00D001EA" w:rsidP="00D001EA">
      <w:pPr>
        <w:spacing w:before="120" w:after="12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Elektroniczne karty przedpłacone zwane dalej: </w:t>
      </w:r>
      <w:r>
        <w:rPr>
          <w:rFonts w:ascii="Garamond" w:eastAsia="Calibri" w:hAnsi="Garamond" w:cs="Times New Roman"/>
          <w:b/>
          <w:sz w:val="24"/>
          <w:szCs w:val="24"/>
        </w:rPr>
        <w:t>„kartami”</w:t>
      </w:r>
      <w:r>
        <w:rPr>
          <w:rFonts w:ascii="Garamond" w:eastAsia="Calibri" w:hAnsi="Garamond" w:cs="Times New Roman"/>
          <w:sz w:val="24"/>
          <w:szCs w:val="24"/>
        </w:rPr>
        <w:t>, muszą spełniać następujące warunki:</w:t>
      </w:r>
    </w:p>
    <w:p w14:paraId="7A266A02" w14:textId="77777777" w:rsidR="00D001EA" w:rsidRDefault="00D001EA" w:rsidP="00D001EA">
      <w:pPr>
        <w:pStyle w:val="Akapitzlist"/>
        <w:numPr>
          <w:ilvl w:val="0"/>
          <w:numId w:val="11"/>
        </w:numPr>
        <w:spacing w:after="0" w:line="256" w:lineRule="auto"/>
        <w:ind w:left="425" w:hanging="425"/>
        <w:jc w:val="both"/>
        <w:rPr>
          <w:rFonts w:ascii="Garamond" w:hAnsi="Garamond"/>
          <w:sz w:val="24"/>
        </w:rPr>
      </w:pPr>
      <w:bookmarkStart w:id="3" w:name="_Hlk81894162"/>
      <w:r>
        <w:rPr>
          <w:rFonts w:ascii="Garamond" w:hAnsi="Garamond"/>
          <w:sz w:val="24"/>
        </w:rPr>
        <w:t xml:space="preserve">Każda karta musi być dostarczona do Zamawiającego w oddzielnej kopercie, a każda koperta do niej musi zawierać informację: numer karty, termin ważności, instrukcja aktywacji karty. </w:t>
      </w:r>
    </w:p>
    <w:p w14:paraId="2EBDC8B6" w14:textId="77777777" w:rsidR="00D001EA" w:rsidRDefault="00D001EA" w:rsidP="00D001EA">
      <w:pPr>
        <w:pStyle w:val="Akapitzlist"/>
        <w:numPr>
          <w:ilvl w:val="0"/>
          <w:numId w:val="11"/>
        </w:numPr>
        <w:spacing w:before="120" w:after="120" w:line="256" w:lineRule="auto"/>
        <w:ind w:left="425" w:hanging="425"/>
        <w:jc w:val="both"/>
        <w:rPr>
          <w:rFonts w:ascii="Garamond" w:hAnsi="Garamond"/>
          <w:sz w:val="24"/>
        </w:rPr>
      </w:pPr>
      <w:r>
        <w:rPr>
          <w:rFonts w:ascii="Garamond" w:hAnsi="Garamond"/>
          <w:sz w:val="24"/>
        </w:rPr>
        <w:t>K</w:t>
      </w:r>
      <w:r>
        <w:rPr>
          <w:rFonts w:ascii="Garamond" w:hAnsi="Garamond"/>
          <w:sz w:val="24"/>
          <w:szCs w:val="24"/>
        </w:rPr>
        <w:t>ażda karta musi posiadać indywidualny i niepowtarzalny kod służący do autoryzacji wykonywanych transakcji, tzw. kod PIN.</w:t>
      </w:r>
    </w:p>
    <w:p w14:paraId="41C9BCDE"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Karty nie mogą umożliwiać wypłaty gotówki z bankomatów.</w:t>
      </w:r>
    </w:p>
    <w:p w14:paraId="735F66D0"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 xml:space="preserve">Aktywacja każdej karty będzie bezpłatna. </w:t>
      </w:r>
    </w:p>
    <w:p w14:paraId="2DF8356C" w14:textId="77777777" w:rsidR="00D001EA" w:rsidRDefault="00D001EA" w:rsidP="00D001EA">
      <w:pPr>
        <w:pStyle w:val="Akapitzlist"/>
        <w:numPr>
          <w:ilvl w:val="0"/>
          <w:numId w:val="11"/>
        </w:numPr>
        <w:spacing w:before="120" w:after="120" w:line="256" w:lineRule="auto"/>
        <w:ind w:left="425" w:hanging="425"/>
        <w:jc w:val="both"/>
        <w:rPr>
          <w:rFonts w:ascii="Garamond" w:hAnsi="Garamond"/>
          <w:sz w:val="24"/>
        </w:rPr>
      </w:pPr>
      <w:r>
        <w:rPr>
          <w:rFonts w:ascii="Garamond" w:hAnsi="Garamond"/>
          <w:sz w:val="24"/>
        </w:rPr>
        <w:t xml:space="preserve">Karty będą oznaczone (na </w:t>
      </w:r>
      <w:proofErr w:type="spellStart"/>
      <w:r>
        <w:rPr>
          <w:rFonts w:ascii="Garamond" w:hAnsi="Garamond"/>
          <w:sz w:val="24"/>
        </w:rPr>
        <w:t>aversie</w:t>
      </w:r>
      <w:proofErr w:type="spellEnd"/>
      <w:r>
        <w:rPr>
          <w:rFonts w:ascii="Garamond" w:hAnsi="Garamond"/>
          <w:sz w:val="24"/>
        </w:rPr>
        <w:t xml:space="preserve"> lub rewersie), informacją o zakazie sprzedaży alkoholu </w:t>
      </w:r>
      <w:r>
        <w:rPr>
          <w:rFonts w:ascii="Garamond" w:hAnsi="Garamond"/>
          <w:sz w:val="24"/>
        </w:rPr>
        <w:br/>
        <w:t>i wyrobów tytoniowych.</w:t>
      </w:r>
    </w:p>
    <w:p w14:paraId="26262D74"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 xml:space="preserve">Wykonawca umożliwi realizację płatności kartą w punktach handlowych określonych branż, lokali gastronomicznych, restauracji, </w:t>
      </w:r>
      <w:r>
        <w:rPr>
          <w:rFonts w:ascii="Garamond" w:hAnsi="Garamond"/>
          <w:sz w:val="24"/>
          <w:szCs w:val="24"/>
        </w:rPr>
        <w:t xml:space="preserve">barów, fast </w:t>
      </w:r>
      <w:proofErr w:type="spellStart"/>
      <w:r>
        <w:rPr>
          <w:rFonts w:ascii="Garamond" w:hAnsi="Garamond"/>
          <w:sz w:val="24"/>
          <w:szCs w:val="24"/>
        </w:rPr>
        <w:t>foodów</w:t>
      </w:r>
      <w:proofErr w:type="spellEnd"/>
      <w:r>
        <w:rPr>
          <w:rFonts w:ascii="Garamond" w:hAnsi="Garamond"/>
          <w:sz w:val="24"/>
        </w:rPr>
        <w:t xml:space="preserve">, sklepów spożywczych, na terenie całego kraju oznaczonych znakiem </w:t>
      </w:r>
      <w:proofErr w:type="spellStart"/>
      <w:r>
        <w:rPr>
          <w:rFonts w:ascii="Garamond" w:hAnsi="Garamond"/>
          <w:sz w:val="24"/>
        </w:rPr>
        <w:t>MasterCard</w:t>
      </w:r>
      <w:proofErr w:type="spellEnd"/>
      <w:r>
        <w:rPr>
          <w:rFonts w:ascii="Garamond" w:hAnsi="Garamond"/>
          <w:sz w:val="24"/>
        </w:rPr>
        <w:t xml:space="preserve"> lub VISA, posiadających terminale płatnicze, oraz płatności dokonywane w </w:t>
      </w:r>
      <w:proofErr w:type="spellStart"/>
      <w:r>
        <w:rPr>
          <w:rFonts w:ascii="Garamond" w:hAnsi="Garamond"/>
          <w:sz w:val="24"/>
        </w:rPr>
        <w:t>internecie</w:t>
      </w:r>
      <w:proofErr w:type="spellEnd"/>
      <w:r>
        <w:rPr>
          <w:rFonts w:ascii="Garamond" w:hAnsi="Garamond"/>
          <w:sz w:val="24"/>
        </w:rPr>
        <w:t xml:space="preserve"> ww. branż.</w:t>
      </w:r>
    </w:p>
    <w:p w14:paraId="21AA7DFB"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 xml:space="preserve">Wszystkie karty muszą posiadać możliwość bezpłatnego sprawdzenia ich salda, historii transakcji, zmiany kodu PIN, a także ich zablokowania, zastrzeżenia (np. w przypadku zagubienia, zniszczenia lub kradzieży) przez </w:t>
      </w:r>
      <w:proofErr w:type="spellStart"/>
      <w:r>
        <w:rPr>
          <w:rFonts w:ascii="Garamond" w:hAnsi="Garamond"/>
          <w:sz w:val="24"/>
        </w:rPr>
        <w:t>internet</w:t>
      </w:r>
      <w:proofErr w:type="spellEnd"/>
      <w:r>
        <w:rPr>
          <w:rFonts w:ascii="Garamond" w:hAnsi="Garamond"/>
          <w:sz w:val="24"/>
        </w:rPr>
        <w:t>, aplikację mobilną, telefonicznie (infolinia).</w:t>
      </w:r>
    </w:p>
    <w:p w14:paraId="24AFBA8F"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 xml:space="preserve">W przypadku zagubienia, zniszczenia lub kradzieży karty, Wykonawca wyda duplikat karty wraz z przeksięgowaniem środków. </w:t>
      </w:r>
    </w:p>
    <w:p w14:paraId="0494D885"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Zarówno Zamawiający, jak i użytkownicy kart nie będą obciążeni opłatą za użytkowanie kart, przez cały okres ich ważności, jak i jakąkolwiek opłatą transakcyjną za każdą dokonaną zapłatę przy użyciu karty, obniżającą indywidualny limit karty.</w:t>
      </w:r>
    </w:p>
    <w:p w14:paraId="5D430E40" w14:textId="77777777" w:rsidR="00D001EA" w:rsidRDefault="00D001EA" w:rsidP="00D001EA">
      <w:pPr>
        <w:pStyle w:val="Akapitzlist"/>
        <w:numPr>
          <w:ilvl w:val="0"/>
          <w:numId w:val="11"/>
        </w:numPr>
        <w:spacing w:after="120" w:line="256" w:lineRule="auto"/>
        <w:ind w:left="425" w:hanging="425"/>
        <w:jc w:val="both"/>
        <w:rPr>
          <w:rFonts w:ascii="Garamond" w:hAnsi="Garamond"/>
          <w:sz w:val="24"/>
        </w:rPr>
      </w:pPr>
      <w:r>
        <w:rPr>
          <w:rFonts w:ascii="Garamond" w:hAnsi="Garamond"/>
          <w:sz w:val="24"/>
        </w:rPr>
        <w:t>Wykonawca zapewnia możliwość wykonania dowolnej liczby transakcji za pomocą karty do wysokości dostępnych środków na karcie.</w:t>
      </w:r>
    </w:p>
    <w:p w14:paraId="7086A655" w14:textId="77777777" w:rsidR="00D001EA" w:rsidRDefault="00D001EA" w:rsidP="00D001EA">
      <w:pPr>
        <w:pStyle w:val="Akapitzlist"/>
        <w:numPr>
          <w:ilvl w:val="0"/>
          <w:numId w:val="11"/>
        </w:numPr>
        <w:spacing w:after="160" w:line="256" w:lineRule="auto"/>
        <w:ind w:left="426" w:hanging="426"/>
        <w:jc w:val="both"/>
        <w:rPr>
          <w:rFonts w:ascii="Garamond" w:hAnsi="Garamond"/>
          <w:sz w:val="24"/>
        </w:rPr>
      </w:pPr>
      <w:r>
        <w:rPr>
          <w:rFonts w:ascii="Garamond" w:hAnsi="Garamond"/>
          <w:sz w:val="24"/>
        </w:rPr>
        <w:t xml:space="preserve">Termin ważności kart minimum </w:t>
      </w:r>
      <w:r>
        <w:rPr>
          <w:rFonts w:ascii="Garamond" w:eastAsia="Calibri" w:hAnsi="Garamond" w:cs="Times New Roman"/>
          <w:sz w:val="24"/>
          <w:szCs w:val="24"/>
        </w:rPr>
        <w:t>36 miesięcy od daty dostawy kart do Zamawiającego.</w:t>
      </w:r>
    </w:p>
    <w:p w14:paraId="78A7F918" w14:textId="77777777" w:rsidR="00D001EA" w:rsidRDefault="00D001EA" w:rsidP="00D001EA">
      <w:pPr>
        <w:pStyle w:val="Nagwek2"/>
        <w:shd w:val="clear" w:color="auto" w:fill="CCFFFF"/>
        <w:tabs>
          <w:tab w:val="left" w:pos="540"/>
        </w:tabs>
        <w:rPr>
          <w:rFonts w:ascii="Garamond" w:hAnsi="Garamond"/>
          <w:b/>
          <w:szCs w:val="24"/>
        </w:rPr>
      </w:pPr>
      <w:bookmarkStart w:id="4" w:name="_Toc33083765"/>
      <w:bookmarkStart w:id="5" w:name="_Toc462208336"/>
      <w:bookmarkStart w:id="6" w:name="_Toc413135667"/>
      <w:bookmarkEnd w:id="3"/>
      <w:r>
        <w:rPr>
          <w:rFonts w:ascii="Garamond" w:hAnsi="Garamond"/>
          <w:b/>
          <w:szCs w:val="24"/>
        </w:rPr>
        <w:t>2.     Opis zakresu zamówienia</w:t>
      </w:r>
      <w:bookmarkEnd w:id="4"/>
      <w:bookmarkEnd w:id="5"/>
      <w:bookmarkEnd w:id="6"/>
      <w:r>
        <w:rPr>
          <w:rFonts w:ascii="Garamond" w:hAnsi="Garamond"/>
          <w:b/>
          <w:szCs w:val="24"/>
        </w:rPr>
        <w:t xml:space="preserve">   </w:t>
      </w:r>
      <w:r>
        <w:rPr>
          <w:rFonts w:ascii="Garamond" w:hAnsi="Garamond"/>
          <w:szCs w:val="24"/>
        </w:rPr>
        <w:t xml:space="preserve">      </w:t>
      </w:r>
      <w:r>
        <w:rPr>
          <w:rFonts w:ascii="Garamond" w:hAnsi="Garamond"/>
          <w:color w:val="FF0000"/>
          <w:szCs w:val="24"/>
        </w:rPr>
        <w:tab/>
      </w:r>
      <w:r>
        <w:rPr>
          <w:rFonts w:ascii="Garamond" w:hAnsi="Garamond"/>
          <w:noProof/>
          <w:color w:val="FF0000"/>
          <w:szCs w:val="24"/>
        </w:rPr>
        <w:t xml:space="preserve">                   </w:t>
      </w:r>
    </w:p>
    <w:p w14:paraId="5F0C156A" w14:textId="77777777" w:rsidR="00D001EA" w:rsidRDefault="00D001EA" w:rsidP="00D001EA">
      <w:pPr>
        <w:spacing w:after="0" w:line="240" w:lineRule="auto"/>
        <w:jc w:val="both"/>
        <w:rPr>
          <w:rFonts w:ascii="Garamond" w:hAnsi="Garamond"/>
          <w:sz w:val="24"/>
          <w:szCs w:val="24"/>
        </w:rPr>
      </w:pPr>
    </w:p>
    <w:p w14:paraId="4348D627" w14:textId="2398A851" w:rsidR="00D001EA" w:rsidRDefault="00D001EA" w:rsidP="00D001EA">
      <w:pPr>
        <w:spacing w:after="0" w:line="240" w:lineRule="auto"/>
        <w:jc w:val="both"/>
        <w:rPr>
          <w:rFonts w:ascii="Garamond" w:eastAsia="Calibri" w:hAnsi="Garamond" w:cs="Times New Roman"/>
          <w:sz w:val="24"/>
          <w:szCs w:val="24"/>
        </w:rPr>
      </w:pPr>
      <w:r>
        <w:rPr>
          <w:rFonts w:ascii="Garamond" w:hAnsi="Garamond"/>
          <w:sz w:val="24"/>
          <w:szCs w:val="24"/>
        </w:rPr>
        <w:t xml:space="preserve">Zakres zamówienia obejmuje sprzedaż, dostawę i kompleksową usługę zasilania </w:t>
      </w:r>
      <w:r>
        <w:rPr>
          <w:rFonts w:ascii="Garamond" w:eastAsia="Calibri" w:hAnsi="Garamond" w:cs="Times New Roman"/>
          <w:sz w:val="24"/>
          <w:szCs w:val="24"/>
        </w:rPr>
        <w:t>elektronicznych kart przedpłaconych przeznaczonych do zakupu posiłków profilaktycznych.</w:t>
      </w:r>
    </w:p>
    <w:p w14:paraId="327DF24F" w14:textId="77777777" w:rsidR="00D001EA" w:rsidRDefault="00D001EA" w:rsidP="00D001EA">
      <w:pPr>
        <w:spacing w:after="0" w:line="240" w:lineRule="auto"/>
        <w:jc w:val="both"/>
        <w:rPr>
          <w:rFonts w:ascii="Garamond" w:eastAsia="Calibri" w:hAnsi="Garamond" w:cs="Times New Roman"/>
          <w:sz w:val="24"/>
          <w:szCs w:val="24"/>
        </w:rPr>
      </w:pPr>
    </w:p>
    <w:p w14:paraId="5C4C80F1" w14:textId="77777777" w:rsidR="00D001EA" w:rsidRDefault="00D001EA" w:rsidP="00D001EA">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Warunki realizacji zamówienia:</w:t>
      </w:r>
    </w:p>
    <w:p w14:paraId="7DFB7CA2" w14:textId="77777777" w:rsidR="00D001EA" w:rsidRDefault="00D001EA" w:rsidP="00D001EA">
      <w:pPr>
        <w:pStyle w:val="Akapitzlist"/>
        <w:numPr>
          <w:ilvl w:val="0"/>
          <w:numId w:val="12"/>
        </w:numPr>
        <w:spacing w:before="120" w:after="0" w:line="240" w:lineRule="auto"/>
        <w:ind w:left="426" w:hanging="426"/>
        <w:jc w:val="both"/>
        <w:rPr>
          <w:rFonts w:ascii="Garamond" w:hAnsi="Garamond"/>
          <w:sz w:val="24"/>
        </w:rPr>
      </w:pPr>
      <w:r>
        <w:rPr>
          <w:rFonts w:ascii="Garamond" w:hAnsi="Garamond"/>
          <w:sz w:val="24"/>
        </w:rPr>
        <w:t>Dostawa kart odbędzie się na podstawie zamówienia złożonego przez upoważnionego pracownika Wydziału Strategii i Analiz. Zamówienie będzie złożone pocztą elektroniczną w terminie do 7 od dnia zawarcia umowy i będzie określało ilość kart. Zamówienie winno być zrealizowane w terminie do 10 dni od daty złożenia.</w:t>
      </w:r>
      <w:r>
        <w:rPr>
          <w:rFonts w:ascii="Garamond" w:hAnsi="Garamond"/>
          <w:sz w:val="24"/>
          <w:szCs w:val="24"/>
          <w:lang w:eastAsia="ar-SA"/>
        </w:rPr>
        <w:t xml:space="preserve"> Dowód potwierdzenia dostarczenia </w:t>
      </w:r>
      <w:r>
        <w:rPr>
          <w:rFonts w:ascii="Garamond" w:hAnsi="Garamond"/>
          <w:sz w:val="24"/>
          <w:szCs w:val="24"/>
          <w:lang w:eastAsia="ar-SA"/>
        </w:rPr>
        <w:lastRenderedPageBreak/>
        <w:t>wiadomości zawierającej zamówienie z serwera pocztowego Wykonawcy oznacza, że Wykonawca otrzymał zamówienie w momencie jego przekazania przez Zamawiającego, niezależnie od ewentualnego potwierdzenia faktu jego otrzymania. Zamawiający nie ponosi odpowiedzialności za niesprawne działanie urządzeń Wykonawcy.</w:t>
      </w:r>
    </w:p>
    <w:p w14:paraId="33E93FF3"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rPr>
      </w:pPr>
      <w:r>
        <w:rPr>
          <w:rFonts w:ascii="Garamond" w:hAnsi="Garamond"/>
          <w:sz w:val="24"/>
        </w:rPr>
        <w:t xml:space="preserve">Karty będą dostarczane do siedziby Zamawiającego przy ul. </w:t>
      </w:r>
      <w:proofErr w:type="spellStart"/>
      <w:r>
        <w:rPr>
          <w:rFonts w:ascii="Garamond" w:hAnsi="Garamond"/>
          <w:sz w:val="24"/>
        </w:rPr>
        <w:t>Golisza</w:t>
      </w:r>
      <w:proofErr w:type="spellEnd"/>
      <w:r>
        <w:rPr>
          <w:rFonts w:ascii="Garamond" w:hAnsi="Garamond"/>
          <w:sz w:val="24"/>
        </w:rPr>
        <w:t xml:space="preserve"> 10 w Szczecinie do Wydziału Strategii i Analiz. Odbioru kart dokona upoważniony przedstawiciel tegoż Wydziału p. ……….. Dostawa odbędzie się od poniedziałku do piątku w godzinach 7</w:t>
      </w:r>
      <w:r>
        <w:rPr>
          <w:rFonts w:ascii="Garamond" w:hAnsi="Garamond"/>
          <w:sz w:val="24"/>
          <w:vertAlign w:val="superscript"/>
        </w:rPr>
        <w:t>30</w:t>
      </w:r>
      <w:r>
        <w:rPr>
          <w:rFonts w:ascii="Garamond" w:hAnsi="Garamond"/>
          <w:sz w:val="24"/>
        </w:rPr>
        <w:t xml:space="preserve"> – 14</w:t>
      </w:r>
      <w:r>
        <w:rPr>
          <w:rFonts w:ascii="Garamond" w:hAnsi="Garamond"/>
          <w:sz w:val="24"/>
          <w:vertAlign w:val="superscript"/>
        </w:rPr>
        <w:t>30</w:t>
      </w:r>
      <w:r>
        <w:rPr>
          <w:rFonts w:ascii="Garamond" w:hAnsi="Garamond"/>
          <w:sz w:val="24"/>
        </w:rPr>
        <w:t xml:space="preserve">. </w:t>
      </w:r>
    </w:p>
    <w:p w14:paraId="164712BD" w14:textId="77777777" w:rsidR="00D001EA" w:rsidRDefault="00D001EA" w:rsidP="00D001EA">
      <w:pPr>
        <w:pStyle w:val="Akapitzlist"/>
        <w:numPr>
          <w:ilvl w:val="0"/>
          <w:numId w:val="12"/>
        </w:numPr>
        <w:spacing w:before="120" w:after="0" w:line="240" w:lineRule="auto"/>
        <w:ind w:left="426" w:hanging="426"/>
        <w:jc w:val="both"/>
        <w:rPr>
          <w:rFonts w:ascii="Garamond" w:hAnsi="Garamond"/>
          <w:sz w:val="24"/>
        </w:rPr>
      </w:pPr>
      <w:bookmarkStart w:id="7" w:name="_Hlk81980296"/>
      <w:r>
        <w:rPr>
          <w:rFonts w:ascii="Garamond" w:hAnsi="Garamond"/>
          <w:sz w:val="24"/>
        </w:rPr>
        <w:t>Koszty dostawy kart do miejsca wskazanego przez Zamawiającego oraz ewentualne inne koszty pośrednie związane z realizacją dostawy np. ubezpieczenia kart, ponosi Wykonawca.</w:t>
      </w:r>
    </w:p>
    <w:bookmarkEnd w:id="7"/>
    <w:p w14:paraId="3FA69EBF" w14:textId="77777777" w:rsidR="00D001EA" w:rsidRDefault="00D001EA" w:rsidP="00D001EA">
      <w:pPr>
        <w:pStyle w:val="Akapitzlist"/>
        <w:numPr>
          <w:ilvl w:val="0"/>
          <w:numId w:val="12"/>
        </w:numPr>
        <w:spacing w:before="120" w:after="0" w:line="240" w:lineRule="auto"/>
        <w:ind w:left="425" w:hanging="425"/>
        <w:jc w:val="both"/>
        <w:rPr>
          <w:rFonts w:ascii="Garamond" w:hAnsi="Garamond"/>
          <w:sz w:val="24"/>
        </w:rPr>
      </w:pPr>
      <w:r>
        <w:rPr>
          <w:rFonts w:ascii="Garamond" w:hAnsi="Garamond"/>
          <w:sz w:val="24"/>
        </w:rPr>
        <w:t xml:space="preserve">Dostarczone karty nie mogą naruszać przepisów ustawy z dn. 16 kwietnia 1993r. </w:t>
      </w:r>
      <w:r>
        <w:rPr>
          <w:rFonts w:ascii="Garamond" w:hAnsi="Garamond"/>
          <w:sz w:val="24"/>
        </w:rPr>
        <w:br/>
        <w:t xml:space="preserve">o zwalczaniu nieuczciwej konkurencji (Dz. U. z 2020 r. poz. 1913 z </w:t>
      </w:r>
      <w:proofErr w:type="spellStart"/>
      <w:r>
        <w:rPr>
          <w:rFonts w:ascii="Garamond" w:hAnsi="Garamond"/>
          <w:sz w:val="24"/>
        </w:rPr>
        <w:t>późn</w:t>
      </w:r>
      <w:proofErr w:type="spellEnd"/>
      <w:r>
        <w:rPr>
          <w:rFonts w:ascii="Garamond" w:hAnsi="Garamond"/>
          <w:sz w:val="24"/>
        </w:rPr>
        <w:t xml:space="preserve">. zm.), </w:t>
      </w:r>
      <w:r>
        <w:rPr>
          <w:rFonts w:ascii="Garamond" w:hAnsi="Garamond"/>
          <w:sz w:val="24"/>
        </w:rPr>
        <w:br/>
        <w:t>w szczególności utrudnianie dostępu do rynku poprzez:</w:t>
      </w:r>
    </w:p>
    <w:p w14:paraId="7624E72A" w14:textId="77777777" w:rsidR="00D001EA" w:rsidRDefault="00D001EA" w:rsidP="00D001EA">
      <w:pPr>
        <w:pStyle w:val="Akapitzlist"/>
        <w:numPr>
          <w:ilvl w:val="0"/>
          <w:numId w:val="13"/>
        </w:numPr>
        <w:spacing w:after="160" w:line="256" w:lineRule="auto"/>
        <w:ind w:left="709" w:hanging="283"/>
        <w:jc w:val="both"/>
        <w:rPr>
          <w:rFonts w:ascii="Garamond" w:hAnsi="Garamond"/>
          <w:sz w:val="24"/>
        </w:rPr>
      </w:pPr>
      <w:r>
        <w:rPr>
          <w:rFonts w:ascii="Garamond" w:hAnsi="Garamond"/>
          <w:sz w:val="24"/>
        </w:rPr>
        <w:t>emitowanie oraz realizację znaków legitymacyjnych podlegających wymianie na towary lub usługi, oferowanych poniżej ich wartości nominalnej,</w:t>
      </w:r>
    </w:p>
    <w:p w14:paraId="00C5380A" w14:textId="77777777" w:rsidR="00D001EA" w:rsidRDefault="00D001EA" w:rsidP="00D001EA">
      <w:pPr>
        <w:pStyle w:val="Akapitzlist"/>
        <w:numPr>
          <w:ilvl w:val="0"/>
          <w:numId w:val="13"/>
        </w:numPr>
        <w:spacing w:after="120" w:line="256" w:lineRule="auto"/>
        <w:ind w:left="709" w:hanging="283"/>
        <w:jc w:val="both"/>
        <w:rPr>
          <w:rFonts w:ascii="Garamond" w:hAnsi="Garamond"/>
          <w:sz w:val="24"/>
        </w:rPr>
      </w:pPr>
      <w:r>
        <w:rPr>
          <w:rFonts w:ascii="Garamond" w:hAnsi="Garamond"/>
          <w:sz w:val="24"/>
        </w:rPr>
        <w:t>emitowanie oraz realizację znaków legitymacyjnych podlegających wymianie na towary lub usługi o cenie przewyższającej wartość nominalną znaku.</w:t>
      </w:r>
    </w:p>
    <w:p w14:paraId="29037BD3"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r>
        <w:rPr>
          <w:rFonts w:ascii="Garamond" w:hAnsi="Garamond"/>
          <w:sz w:val="24"/>
        </w:rPr>
        <w:t xml:space="preserve">Wykonawca dostarczy karty, każdą w oddzielnej kopercie, a każda koperta do niej będzie zawierała m.in. następujące informacje: numer karty, termin ważności, instrukcję </w:t>
      </w:r>
      <w:r>
        <w:rPr>
          <w:rFonts w:ascii="Garamond" w:hAnsi="Garamond"/>
          <w:sz w:val="24"/>
          <w:szCs w:val="24"/>
        </w:rPr>
        <w:t>aktywacji karty.</w:t>
      </w:r>
    </w:p>
    <w:p w14:paraId="05B21D3B"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r>
        <w:rPr>
          <w:rFonts w:ascii="Garamond" w:hAnsi="Garamond"/>
          <w:sz w:val="24"/>
          <w:szCs w:val="24"/>
        </w:rPr>
        <w:t>Wykonawca wraz z kartami dostarczy również ich zbiorczą listę zawierającą numery kart.</w:t>
      </w:r>
    </w:p>
    <w:p w14:paraId="1D181BAB" w14:textId="77777777" w:rsidR="00D001EA" w:rsidRDefault="00D001EA" w:rsidP="00D001EA">
      <w:pPr>
        <w:pStyle w:val="Akapitzlist"/>
        <w:numPr>
          <w:ilvl w:val="0"/>
          <w:numId w:val="12"/>
        </w:numPr>
        <w:spacing w:before="120" w:after="0" w:line="240" w:lineRule="auto"/>
        <w:ind w:left="426" w:hanging="426"/>
        <w:jc w:val="both"/>
        <w:rPr>
          <w:rFonts w:ascii="Garamond" w:hAnsi="Garamond"/>
          <w:sz w:val="24"/>
          <w:szCs w:val="24"/>
        </w:rPr>
      </w:pPr>
      <w:r>
        <w:rPr>
          <w:rFonts w:ascii="Garamond" w:hAnsi="Garamond"/>
          <w:sz w:val="24"/>
          <w:szCs w:val="24"/>
        </w:rPr>
        <w:t>Zamawiający potwierdzi odbiór kart po ich przeliczeniu:</w:t>
      </w:r>
    </w:p>
    <w:p w14:paraId="40EA25EE" w14:textId="77777777" w:rsidR="00D001EA" w:rsidRDefault="00D001EA" w:rsidP="00D001EA">
      <w:pPr>
        <w:pStyle w:val="Akapitzlist"/>
        <w:numPr>
          <w:ilvl w:val="0"/>
          <w:numId w:val="14"/>
        </w:numPr>
        <w:spacing w:before="120" w:after="0" w:line="240" w:lineRule="auto"/>
        <w:jc w:val="both"/>
        <w:rPr>
          <w:rFonts w:ascii="Garamond" w:hAnsi="Garamond"/>
          <w:sz w:val="24"/>
          <w:szCs w:val="24"/>
        </w:rPr>
      </w:pPr>
      <w:r>
        <w:rPr>
          <w:rFonts w:ascii="Garamond" w:hAnsi="Garamond"/>
          <w:sz w:val="24"/>
          <w:szCs w:val="24"/>
        </w:rPr>
        <w:t xml:space="preserve">w obecności przedstawicieli Zamawiającego i Wykonawcy, lub </w:t>
      </w:r>
    </w:p>
    <w:p w14:paraId="71BE037F" w14:textId="77777777" w:rsidR="00D001EA" w:rsidRDefault="00D001EA" w:rsidP="00D001EA">
      <w:pPr>
        <w:pStyle w:val="Akapitzlist"/>
        <w:numPr>
          <w:ilvl w:val="0"/>
          <w:numId w:val="14"/>
        </w:numPr>
        <w:spacing w:before="120" w:after="0" w:line="240" w:lineRule="auto"/>
        <w:jc w:val="both"/>
        <w:rPr>
          <w:rFonts w:ascii="Garamond" w:hAnsi="Garamond"/>
          <w:sz w:val="24"/>
          <w:szCs w:val="24"/>
        </w:rPr>
      </w:pPr>
      <w:r>
        <w:rPr>
          <w:rFonts w:ascii="Garamond" w:hAnsi="Garamond"/>
          <w:sz w:val="24"/>
          <w:szCs w:val="24"/>
        </w:rPr>
        <w:t>przekaże potwierdzenie ich odbioru (protokół odbioru), za pośrednictwem poczty elektronicznej.</w:t>
      </w:r>
    </w:p>
    <w:p w14:paraId="2199142D"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r>
        <w:rPr>
          <w:rFonts w:ascii="Garamond" w:hAnsi="Garamond"/>
          <w:sz w:val="24"/>
          <w:szCs w:val="24"/>
        </w:rPr>
        <w:t>Zamawiający będzie składał zamówienia na doładowanie kart w formie pliku pdf, Excel zawierające wartość nominalną doładowań oraz nr seryjne kart za pośrednictwem poczty elektronicznej na adres email osoby odpowiedzialnej za realizację umowy ze strony Wykonawcy, lub za pośrednictwem platformy internetowej Wykonawcy.</w:t>
      </w:r>
    </w:p>
    <w:p w14:paraId="08A7D1B3"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bookmarkStart w:id="8" w:name="_Hlk81987783"/>
      <w:r>
        <w:rPr>
          <w:rFonts w:ascii="Garamond" w:hAnsi="Garamond"/>
          <w:sz w:val="24"/>
          <w:szCs w:val="24"/>
        </w:rPr>
        <w:t>Zamawiający będzie zlecał doładowywanie kart różnymi kwotami.</w:t>
      </w:r>
    </w:p>
    <w:p w14:paraId="29248137"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bookmarkStart w:id="9" w:name="_Hlk82689128"/>
      <w:bookmarkEnd w:id="8"/>
      <w:r>
        <w:rPr>
          <w:rFonts w:ascii="Garamond" w:hAnsi="Garamond"/>
          <w:sz w:val="24"/>
          <w:szCs w:val="24"/>
        </w:rPr>
        <w:t xml:space="preserve">Wykonawca po otrzymaniu zamówienia na doładowanie kart wraz z wymaganymi informacjami, wystawi fakturę VAT na prowizję i notę księgową na doładowanie kart z terminem płatności do 7 dni.  </w:t>
      </w:r>
      <w:bookmarkEnd w:id="9"/>
    </w:p>
    <w:p w14:paraId="787DF5DE" w14:textId="77777777" w:rsidR="00D001EA" w:rsidRDefault="00D001EA" w:rsidP="00D001EA">
      <w:pPr>
        <w:pStyle w:val="Akapitzlist"/>
        <w:numPr>
          <w:ilvl w:val="0"/>
          <w:numId w:val="12"/>
        </w:numPr>
        <w:spacing w:before="120" w:after="0" w:line="240" w:lineRule="auto"/>
        <w:ind w:left="426" w:hanging="426"/>
        <w:jc w:val="both"/>
        <w:rPr>
          <w:rFonts w:ascii="Garamond" w:hAnsi="Garamond"/>
          <w:sz w:val="24"/>
          <w:szCs w:val="24"/>
        </w:rPr>
      </w:pPr>
      <w:r>
        <w:rPr>
          <w:rFonts w:ascii="Garamond" w:hAnsi="Garamond"/>
          <w:sz w:val="24"/>
          <w:szCs w:val="24"/>
        </w:rPr>
        <w:t xml:space="preserve">Wykonawca zobowiązany jest dokonać doładowania kart zgodnie ze złożonym zamówieniem do 48 godzin od momentu uznania rachunku Wykonawcy. </w:t>
      </w:r>
    </w:p>
    <w:p w14:paraId="134E2C27"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r>
        <w:rPr>
          <w:rFonts w:ascii="Garamond" w:hAnsi="Garamond"/>
          <w:sz w:val="24"/>
          <w:szCs w:val="24"/>
        </w:rPr>
        <w:t xml:space="preserve">Dokumenty księgowe mają być przesyłane pocztą elektroniczną na adres e-mail: </w:t>
      </w:r>
      <w:hyperlink r:id="rId8" w:history="1">
        <w:r>
          <w:rPr>
            <w:rStyle w:val="Hipercze"/>
            <w:rFonts w:ascii="Garamond" w:hAnsi="Garamond"/>
            <w:sz w:val="24"/>
            <w:szCs w:val="24"/>
          </w:rPr>
          <w:t>faktura@zwik.szczecin.pl</w:t>
        </w:r>
      </w:hyperlink>
      <w:r>
        <w:rPr>
          <w:rFonts w:ascii="Garamond" w:hAnsi="Garamond"/>
          <w:sz w:val="24"/>
          <w:szCs w:val="24"/>
        </w:rPr>
        <w:t xml:space="preserve"> </w:t>
      </w:r>
    </w:p>
    <w:p w14:paraId="39009A3A" w14:textId="77777777" w:rsidR="00D001EA" w:rsidRDefault="00D001EA" w:rsidP="00D001EA">
      <w:pPr>
        <w:pStyle w:val="Akapitzlist"/>
        <w:numPr>
          <w:ilvl w:val="0"/>
          <w:numId w:val="12"/>
        </w:numPr>
        <w:spacing w:after="0" w:line="240" w:lineRule="auto"/>
        <w:ind w:left="425" w:hanging="425"/>
        <w:jc w:val="both"/>
        <w:rPr>
          <w:rFonts w:ascii="Garamond" w:hAnsi="Garamond"/>
          <w:sz w:val="24"/>
          <w:szCs w:val="24"/>
        </w:rPr>
      </w:pPr>
      <w:r>
        <w:rPr>
          <w:rFonts w:ascii="Garamond" w:hAnsi="Garamond"/>
          <w:sz w:val="24"/>
          <w:szCs w:val="24"/>
        </w:rPr>
        <w:t>Wykonawca zobowiązany jest dokonać zwrotu kwot doładowania kart na rachunek bankowy Zamawiającego w terminie do 7 dni od daty przekazania przez Zamawiającego zlecenia zwrotu zawierającego wartość nominalną kwoty zwrotu oraz nr seryjne kart, za pośrednictwem poczty elektronicznej, w następujących przypadkach:</w:t>
      </w:r>
    </w:p>
    <w:p w14:paraId="6729768A" w14:textId="77777777" w:rsidR="00D001EA" w:rsidRDefault="00D001EA" w:rsidP="00D001EA">
      <w:pPr>
        <w:pStyle w:val="Akapitzlist"/>
        <w:numPr>
          <w:ilvl w:val="0"/>
          <w:numId w:val="15"/>
        </w:numPr>
        <w:spacing w:after="0" w:line="240" w:lineRule="auto"/>
        <w:jc w:val="both"/>
        <w:rPr>
          <w:rFonts w:ascii="Garamond" w:hAnsi="Garamond"/>
          <w:sz w:val="24"/>
          <w:szCs w:val="24"/>
        </w:rPr>
      </w:pPr>
      <w:r>
        <w:rPr>
          <w:rFonts w:ascii="Garamond" w:hAnsi="Garamond"/>
          <w:sz w:val="24"/>
          <w:szCs w:val="24"/>
        </w:rPr>
        <w:t>przebywaniu pracownika na zwolnieniu lekarskim,</w:t>
      </w:r>
    </w:p>
    <w:p w14:paraId="3CB5734F" w14:textId="77777777" w:rsidR="00D001EA" w:rsidRDefault="00D001EA" w:rsidP="00D001EA">
      <w:pPr>
        <w:pStyle w:val="Akapitzlist"/>
        <w:numPr>
          <w:ilvl w:val="0"/>
          <w:numId w:val="15"/>
        </w:numPr>
        <w:spacing w:after="0" w:line="240" w:lineRule="auto"/>
        <w:jc w:val="both"/>
        <w:rPr>
          <w:rFonts w:ascii="Garamond" w:hAnsi="Garamond"/>
          <w:sz w:val="24"/>
          <w:szCs w:val="24"/>
        </w:rPr>
      </w:pPr>
      <w:r>
        <w:rPr>
          <w:rFonts w:ascii="Garamond" w:hAnsi="Garamond"/>
          <w:sz w:val="24"/>
          <w:szCs w:val="24"/>
        </w:rPr>
        <w:t>przebywaniu pracownika na urlopie,</w:t>
      </w:r>
    </w:p>
    <w:p w14:paraId="18157C1D" w14:textId="77777777" w:rsidR="00D001EA" w:rsidRDefault="00D001EA" w:rsidP="00D001EA">
      <w:pPr>
        <w:pStyle w:val="Akapitzlist"/>
        <w:numPr>
          <w:ilvl w:val="0"/>
          <w:numId w:val="15"/>
        </w:numPr>
        <w:spacing w:after="0" w:line="240" w:lineRule="auto"/>
        <w:jc w:val="both"/>
        <w:rPr>
          <w:rFonts w:ascii="Garamond" w:hAnsi="Garamond"/>
          <w:sz w:val="24"/>
          <w:szCs w:val="24"/>
        </w:rPr>
      </w:pPr>
      <w:r>
        <w:rPr>
          <w:rFonts w:ascii="Garamond" w:hAnsi="Garamond"/>
          <w:sz w:val="24"/>
          <w:szCs w:val="24"/>
        </w:rPr>
        <w:t>rozwiązaniu umowy o pracę lub porzuceniu pracy przez pracownika.</w:t>
      </w:r>
    </w:p>
    <w:p w14:paraId="0B4712EB" w14:textId="77777777" w:rsidR="00D001EA" w:rsidRDefault="00D001EA" w:rsidP="00D001EA">
      <w:pPr>
        <w:pStyle w:val="Akapitzlist"/>
        <w:numPr>
          <w:ilvl w:val="0"/>
          <w:numId w:val="12"/>
        </w:numPr>
        <w:spacing w:before="120" w:after="120" w:line="240" w:lineRule="auto"/>
        <w:ind w:left="425" w:hanging="425"/>
        <w:jc w:val="both"/>
        <w:rPr>
          <w:rFonts w:ascii="Garamond" w:hAnsi="Garamond"/>
          <w:sz w:val="24"/>
          <w:szCs w:val="24"/>
        </w:rPr>
      </w:pPr>
      <w:r>
        <w:rPr>
          <w:rFonts w:ascii="Garamond" w:hAnsi="Garamond"/>
          <w:sz w:val="24"/>
          <w:szCs w:val="24"/>
        </w:rPr>
        <w:t>Wszelkie reklamacje dotyczące niezgodności ze złożonym zamówieniem m.in. ilość kart, wysokość doładowań będą zgłaszane za pośrednictwem poczty elektronicznej na adres email osoby odpowiedzialnej za realizację umowy ze strony Wykonawcy, niezwłocznie po ich stwierdzeniu.</w:t>
      </w:r>
    </w:p>
    <w:p w14:paraId="40AD858E" w14:textId="77777777" w:rsidR="00D001EA" w:rsidRDefault="00D001EA" w:rsidP="00D001EA">
      <w:pPr>
        <w:pStyle w:val="Akapitzlist"/>
        <w:numPr>
          <w:ilvl w:val="0"/>
          <w:numId w:val="12"/>
        </w:numPr>
        <w:spacing w:after="120" w:line="240" w:lineRule="auto"/>
        <w:ind w:left="425" w:hanging="425"/>
        <w:jc w:val="both"/>
        <w:rPr>
          <w:rFonts w:ascii="Garamond" w:hAnsi="Garamond"/>
          <w:sz w:val="24"/>
          <w:szCs w:val="24"/>
        </w:rPr>
      </w:pPr>
      <w:r>
        <w:rPr>
          <w:rFonts w:ascii="Garamond" w:hAnsi="Garamond"/>
          <w:sz w:val="24"/>
          <w:szCs w:val="24"/>
        </w:rPr>
        <w:t xml:space="preserve">Wykonawca zobowiązany jest do usunięcia wszelkich niezgodności ze złożonym zamówieniem w terminie dwóch dni roboczych od daty otrzymania informacji. </w:t>
      </w:r>
    </w:p>
    <w:p w14:paraId="5BE97DAA" w14:textId="77777777" w:rsidR="00D001EA" w:rsidRDefault="00D001EA" w:rsidP="00D001EA">
      <w:pPr>
        <w:pStyle w:val="Akapitzlist"/>
        <w:numPr>
          <w:ilvl w:val="0"/>
          <w:numId w:val="12"/>
        </w:numPr>
        <w:spacing w:before="120" w:after="0" w:line="240" w:lineRule="auto"/>
        <w:ind w:left="425" w:hanging="425"/>
        <w:jc w:val="both"/>
        <w:rPr>
          <w:rFonts w:ascii="Garamond" w:hAnsi="Garamond"/>
          <w:sz w:val="24"/>
          <w:szCs w:val="24"/>
        </w:rPr>
      </w:pPr>
      <w:r>
        <w:rPr>
          <w:rFonts w:ascii="Garamond" w:hAnsi="Garamond"/>
          <w:sz w:val="24"/>
          <w:szCs w:val="24"/>
        </w:rPr>
        <w:t>Reklamacje dotyczące funkcjonowania kart mogą być zgłaszane przez użytkowników przez cały okres ważności kart.</w:t>
      </w:r>
    </w:p>
    <w:p w14:paraId="2786BDDF" w14:textId="77777777" w:rsidR="00D001EA" w:rsidRDefault="00D001EA" w:rsidP="00D001EA">
      <w:pPr>
        <w:pStyle w:val="Akapitzlist"/>
        <w:numPr>
          <w:ilvl w:val="0"/>
          <w:numId w:val="12"/>
        </w:numPr>
        <w:spacing w:before="120" w:after="0" w:line="240" w:lineRule="auto"/>
        <w:ind w:left="425" w:hanging="425"/>
        <w:jc w:val="both"/>
        <w:rPr>
          <w:rFonts w:ascii="Garamond" w:hAnsi="Garamond"/>
          <w:sz w:val="24"/>
          <w:szCs w:val="24"/>
        </w:rPr>
      </w:pPr>
      <w:r>
        <w:rPr>
          <w:rFonts w:ascii="Garamond" w:hAnsi="Garamond"/>
          <w:sz w:val="24"/>
          <w:szCs w:val="24"/>
        </w:rPr>
        <w:lastRenderedPageBreak/>
        <w:t>Zamawiający zastrzega sobie prawo</w:t>
      </w:r>
      <w:r>
        <w:rPr>
          <w:rFonts w:ascii="Garamond" w:hAnsi="Garamond"/>
          <w:color w:val="FF0000"/>
          <w:sz w:val="24"/>
          <w:szCs w:val="24"/>
        </w:rPr>
        <w:t xml:space="preserve"> </w:t>
      </w:r>
      <w:r>
        <w:rPr>
          <w:rFonts w:ascii="Garamond" w:hAnsi="Garamond"/>
          <w:sz w:val="24"/>
          <w:szCs w:val="24"/>
        </w:rPr>
        <w:t>zamówienia mniejszej ilości kart niż to zostało przewidziane w formularzu nr 1 kalkulacji ceny o maksymalnie 30%. Ostateczna ilość wynikać będzie z zamówień złożonych przez Zamawiającego w okresie trwania umowy. Realizacja przedmiotu zamówienia w mniejszych ilościach nie będzie powodować żadnych roszczeń po stronie Wykonawcy w stosunku do Zamawiającego z tego tytułu.</w:t>
      </w:r>
    </w:p>
    <w:p w14:paraId="772EE90D" w14:textId="77777777" w:rsidR="00D001EA" w:rsidRDefault="00D001EA" w:rsidP="00D001EA">
      <w:pPr>
        <w:pStyle w:val="Akapitzlist"/>
        <w:numPr>
          <w:ilvl w:val="0"/>
          <w:numId w:val="12"/>
        </w:numPr>
        <w:spacing w:before="120" w:after="0" w:line="240" w:lineRule="auto"/>
        <w:ind w:left="425" w:hanging="425"/>
        <w:jc w:val="both"/>
        <w:rPr>
          <w:rFonts w:ascii="Garamond" w:hAnsi="Garamond"/>
          <w:sz w:val="28"/>
          <w:szCs w:val="24"/>
        </w:rPr>
      </w:pPr>
      <w:r>
        <w:rPr>
          <w:rFonts w:ascii="Garamond" w:hAnsi="Garamond"/>
          <w:sz w:val="24"/>
        </w:rPr>
        <w:t>Zamawiający dopuszcza możliwość zakupu dodatkowych kart (nowe osoby w firmie, sytuacje awaryjne), w ilości nie większej niż 50 szt.</w:t>
      </w:r>
    </w:p>
    <w:p w14:paraId="5DAF9E24" w14:textId="77777777" w:rsidR="00D001EA" w:rsidRDefault="00D001EA" w:rsidP="00D001EA">
      <w:pPr>
        <w:pStyle w:val="Nagwek2"/>
        <w:numPr>
          <w:ilvl w:val="0"/>
          <w:numId w:val="16"/>
        </w:numPr>
        <w:shd w:val="clear" w:color="auto" w:fill="CCFFFF"/>
        <w:tabs>
          <w:tab w:val="left" w:pos="540"/>
        </w:tabs>
        <w:spacing w:before="240"/>
        <w:ind w:left="426" w:hanging="426"/>
        <w:rPr>
          <w:rFonts w:ascii="Garamond" w:hAnsi="Garamond"/>
          <w:b/>
          <w:szCs w:val="24"/>
        </w:rPr>
      </w:pPr>
      <w:r>
        <w:rPr>
          <w:rFonts w:ascii="Garamond" w:hAnsi="Garamond"/>
          <w:b/>
          <w:szCs w:val="24"/>
        </w:rPr>
        <w:t xml:space="preserve">Termin realizacji zamówienia:   </w:t>
      </w:r>
      <w:r>
        <w:rPr>
          <w:rFonts w:ascii="Garamond" w:hAnsi="Garamond"/>
          <w:szCs w:val="24"/>
        </w:rPr>
        <w:t xml:space="preserve">      </w:t>
      </w:r>
      <w:r>
        <w:rPr>
          <w:rFonts w:ascii="Garamond" w:hAnsi="Garamond"/>
          <w:color w:val="FF0000"/>
          <w:szCs w:val="24"/>
        </w:rPr>
        <w:tab/>
      </w:r>
      <w:r>
        <w:rPr>
          <w:rFonts w:ascii="Garamond" w:hAnsi="Garamond"/>
          <w:noProof/>
          <w:color w:val="FF0000"/>
          <w:szCs w:val="24"/>
        </w:rPr>
        <w:t xml:space="preserve">                   </w:t>
      </w:r>
    </w:p>
    <w:p w14:paraId="3552C630" w14:textId="77777777" w:rsidR="00D001EA" w:rsidRDefault="00D001EA" w:rsidP="00D001EA">
      <w:pPr>
        <w:pStyle w:val="Tekstpodstawowy"/>
        <w:rPr>
          <w:rFonts w:ascii="Garamond" w:hAnsi="Garamond"/>
          <w:sz w:val="24"/>
          <w:szCs w:val="24"/>
        </w:rPr>
      </w:pPr>
    </w:p>
    <w:p w14:paraId="4389E39F" w14:textId="77777777" w:rsidR="00D001EA" w:rsidRDefault="00D001EA" w:rsidP="00D001EA">
      <w:pPr>
        <w:pStyle w:val="Tekstpodstawowy"/>
        <w:spacing w:before="120"/>
        <w:rPr>
          <w:rFonts w:ascii="Garamond" w:hAnsi="Garamond"/>
          <w:sz w:val="24"/>
          <w:szCs w:val="24"/>
        </w:rPr>
      </w:pPr>
      <w:r>
        <w:rPr>
          <w:rFonts w:ascii="Garamond" w:hAnsi="Garamond"/>
          <w:sz w:val="24"/>
          <w:szCs w:val="24"/>
        </w:rPr>
        <w:t>Umowa z wybranym Wykonawcą zostanie zawarta na okres min.</w:t>
      </w:r>
      <w:r>
        <w:rPr>
          <w:rFonts w:ascii="Garamond" w:hAnsi="Garamond"/>
          <w:color w:val="FF0000"/>
          <w:sz w:val="24"/>
          <w:szCs w:val="24"/>
        </w:rPr>
        <w:t xml:space="preserve"> </w:t>
      </w:r>
      <w:r>
        <w:rPr>
          <w:rFonts w:ascii="Garamond" w:hAnsi="Garamond"/>
          <w:sz w:val="24"/>
          <w:szCs w:val="24"/>
          <w:u w:val="single"/>
        </w:rPr>
        <w:t>36 miesięcy</w:t>
      </w:r>
      <w:r>
        <w:rPr>
          <w:rFonts w:ascii="Garamond" w:hAnsi="Garamond"/>
          <w:sz w:val="24"/>
          <w:szCs w:val="24"/>
        </w:rPr>
        <w:t xml:space="preserve"> licząc od dnia zawarcia umowy.</w:t>
      </w:r>
    </w:p>
    <w:p w14:paraId="2AF74A37" w14:textId="4BBDC3B1" w:rsidR="0080050B" w:rsidRPr="00DA76A5" w:rsidRDefault="0080050B" w:rsidP="00DA76A5">
      <w:pPr>
        <w:spacing w:line="240" w:lineRule="auto"/>
        <w:jc w:val="both"/>
        <w:rPr>
          <w:rFonts w:ascii="Arial" w:eastAsia="Calibri" w:hAnsi="Arial" w:cs="Arial"/>
        </w:rPr>
      </w:pPr>
      <w:bookmarkStart w:id="10" w:name="_GoBack"/>
      <w:bookmarkEnd w:id="10"/>
    </w:p>
    <w:sectPr w:rsidR="0080050B" w:rsidRPr="00DA76A5" w:rsidSect="007C47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967E" w14:textId="77777777" w:rsidR="00822E16" w:rsidRDefault="00822E16" w:rsidP="006E6139">
      <w:pPr>
        <w:spacing w:after="0" w:line="240" w:lineRule="auto"/>
      </w:pPr>
      <w:r>
        <w:separator/>
      </w:r>
    </w:p>
  </w:endnote>
  <w:endnote w:type="continuationSeparator" w:id="0">
    <w:p w14:paraId="240BC415" w14:textId="77777777" w:rsidR="00822E16" w:rsidRDefault="00822E16" w:rsidP="006E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EBE0" w14:textId="77777777" w:rsidR="00822E16" w:rsidRDefault="00822E16" w:rsidP="006E6139">
      <w:pPr>
        <w:spacing w:after="0" w:line="240" w:lineRule="auto"/>
      </w:pPr>
      <w:r>
        <w:separator/>
      </w:r>
    </w:p>
  </w:footnote>
  <w:footnote w:type="continuationSeparator" w:id="0">
    <w:p w14:paraId="782C506E" w14:textId="77777777" w:rsidR="00822E16" w:rsidRDefault="00822E16" w:rsidP="006E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BE5D" w14:textId="1B49212B" w:rsidR="00F14ADA" w:rsidRDefault="00D001EA">
    <w:pPr>
      <w:pStyle w:val="Nagwek"/>
    </w:pPr>
    <w:r>
      <w:tab/>
    </w:r>
    <w:r>
      <w:tab/>
      <w:t>Załącznik nr 6</w:t>
    </w:r>
    <w:r w:rsidR="00F14ADA">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BF1"/>
    <w:multiLevelType w:val="hybridMultilevel"/>
    <w:tmpl w:val="405C572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3E28BB"/>
    <w:multiLevelType w:val="hybridMultilevel"/>
    <w:tmpl w:val="76701B44"/>
    <w:lvl w:ilvl="0" w:tplc="04150005">
      <w:start w:val="1"/>
      <w:numFmt w:val="bullet"/>
      <w:lvlText w:val=""/>
      <w:lvlJc w:val="left"/>
      <w:pPr>
        <w:ind w:left="928"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F027A"/>
    <w:multiLevelType w:val="hybridMultilevel"/>
    <w:tmpl w:val="CE38E8F0"/>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CF87483"/>
    <w:multiLevelType w:val="hybridMultilevel"/>
    <w:tmpl w:val="95660790"/>
    <w:lvl w:ilvl="0" w:tplc="5DEEE4CC">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0F4EA1"/>
    <w:multiLevelType w:val="hybridMultilevel"/>
    <w:tmpl w:val="A3522DBE"/>
    <w:lvl w:ilvl="0" w:tplc="1F8238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B6A2184"/>
    <w:multiLevelType w:val="hybridMultilevel"/>
    <w:tmpl w:val="AEA6BC72"/>
    <w:lvl w:ilvl="0" w:tplc="D19AAE8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F9D1C66"/>
    <w:multiLevelType w:val="hybridMultilevel"/>
    <w:tmpl w:val="CBFE8ED2"/>
    <w:lvl w:ilvl="0" w:tplc="6DD036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6D321E"/>
    <w:multiLevelType w:val="hybridMultilevel"/>
    <w:tmpl w:val="54E68B90"/>
    <w:lvl w:ilvl="0" w:tplc="BBBEEA8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15:restartNumberingAfterBreak="0">
    <w:nsid w:val="45E77B12"/>
    <w:multiLevelType w:val="hybridMultilevel"/>
    <w:tmpl w:val="46C461C4"/>
    <w:lvl w:ilvl="0" w:tplc="04150005">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4C9B0EC0"/>
    <w:multiLevelType w:val="hybridMultilevel"/>
    <w:tmpl w:val="313AFD4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D951981"/>
    <w:multiLevelType w:val="hybridMultilevel"/>
    <w:tmpl w:val="71F0981C"/>
    <w:lvl w:ilvl="0" w:tplc="FEFCCFD4">
      <w:start w:val="1"/>
      <w:numFmt w:val="decimal"/>
      <w:lvlText w:val="%1."/>
      <w:lvlJc w:val="left"/>
      <w:pPr>
        <w:ind w:left="928"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EE02E0"/>
    <w:multiLevelType w:val="hybridMultilevel"/>
    <w:tmpl w:val="4C18BDC0"/>
    <w:lvl w:ilvl="0" w:tplc="F5820756">
      <w:start w:val="1"/>
      <w:numFmt w:val="decimal"/>
      <w:lvlText w:val="%1."/>
      <w:lvlJc w:val="left"/>
      <w:pPr>
        <w:ind w:left="1080" w:hanging="360"/>
      </w:pPr>
      <w:rPr>
        <w:rFonts w:ascii="Garamond" w:eastAsiaTheme="minorHAnsi" w:hAnsi="Garamond" w:cstheme="minorBid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97471C5"/>
    <w:multiLevelType w:val="singleLevel"/>
    <w:tmpl w:val="C7244540"/>
    <w:lvl w:ilvl="0">
      <w:numFmt w:val="bullet"/>
      <w:lvlText w:val="-"/>
      <w:lvlJc w:val="left"/>
      <w:pPr>
        <w:tabs>
          <w:tab w:val="num" w:pos="1080"/>
        </w:tabs>
        <w:ind w:left="1080" w:hanging="360"/>
      </w:pPr>
    </w:lvl>
  </w:abstractNum>
  <w:abstractNum w:abstractNumId="13" w15:restartNumberingAfterBreak="0">
    <w:nsid w:val="5C16147B"/>
    <w:multiLevelType w:val="hybridMultilevel"/>
    <w:tmpl w:val="7572F89C"/>
    <w:lvl w:ilvl="0" w:tplc="017C5A5A">
      <w:start w:val="1"/>
      <w:numFmt w:val="decimal"/>
      <w:lvlText w:val="%1)"/>
      <w:lvlJc w:val="left"/>
      <w:pPr>
        <w:ind w:left="786" w:hanging="360"/>
      </w:pPr>
      <w:rPr>
        <w:rFonts w:ascii="Garamond" w:eastAsiaTheme="minorHAnsi" w:hAnsi="Garamond" w:cstheme="minorBid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603F1BDF"/>
    <w:multiLevelType w:val="hybridMultilevel"/>
    <w:tmpl w:val="0082DFD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7742012D"/>
    <w:multiLevelType w:val="hybridMultilevel"/>
    <w:tmpl w:val="B232D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0"/>
  </w:num>
  <w:num w:numId="3">
    <w:abstractNumId w:val="12"/>
  </w:num>
  <w:num w:numId="4">
    <w:abstractNumId w:val="1"/>
  </w:num>
  <w:num w:numId="5">
    <w:abstractNumId w:val="3"/>
  </w:num>
  <w:num w:numId="6">
    <w:abstractNumId w:val="0"/>
  </w:num>
  <w:num w:numId="7">
    <w:abstractNumId w:val="14"/>
  </w:num>
  <w:num w:numId="8">
    <w:abstractNumId w:val="9"/>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7B"/>
    <w:rsid w:val="00023DBD"/>
    <w:rsid w:val="000315EB"/>
    <w:rsid w:val="00050FB4"/>
    <w:rsid w:val="000610A2"/>
    <w:rsid w:val="000645DC"/>
    <w:rsid w:val="000656DF"/>
    <w:rsid w:val="00073DF2"/>
    <w:rsid w:val="000749EC"/>
    <w:rsid w:val="000C0485"/>
    <w:rsid w:val="000D076A"/>
    <w:rsid w:val="000D160B"/>
    <w:rsid w:val="000D6729"/>
    <w:rsid w:val="000F0D6C"/>
    <w:rsid w:val="0010104E"/>
    <w:rsid w:val="001106FE"/>
    <w:rsid w:val="00115BF8"/>
    <w:rsid w:val="00117904"/>
    <w:rsid w:val="00117F67"/>
    <w:rsid w:val="00135DB3"/>
    <w:rsid w:val="00136A4B"/>
    <w:rsid w:val="0015027B"/>
    <w:rsid w:val="001510DD"/>
    <w:rsid w:val="00172CCE"/>
    <w:rsid w:val="00180B49"/>
    <w:rsid w:val="00181D58"/>
    <w:rsid w:val="001929BB"/>
    <w:rsid w:val="00196048"/>
    <w:rsid w:val="001A336B"/>
    <w:rsid w:val="001A3964"/>
    <w:rsid w:val="001A53B8"/>
    <w:rsid w:val="001B7C0C"/>
    <w:rsid w:val="001C1877"/>
    <w:rsid w:val="001C7B02"/>
    <w:rsid w:val="001D0E2F"/>
    <w:rsid w:val="001E082A"/>
    <w:rsid w:val="001E1C49"/>
    <w:rsid w:val="001F66B9"/>
    <w:rsid w:val="001F75AF"/>
    <w:rsid w:val="00200C0E"/>
    <w:rsid w:val="00201C42"/>
    <w:rsid w:val="0020200A"/>
    <w:rsid w:val="002020C6"/>
    <w:rsid w:val="0022278D"/>
    <w:rsid w:val="00226892"/>
    <w:rsid w:val="002278AB"/>
    <w:rsid w:val="0023306E"/>
    <w:rsid w:val="00235428"/>
    <w:rsid w:val="002462E5"/>
    <w:rsid w:val="00252E5C"/>
    <w:rsid w:val="00273514"/>
    <w:rsid w:val="00294325"/>
    <w:rsid w:val="00294AB1"/>
    <w:rsid w:val="002B00C5"/>
    <w:rsid w:val="002B4340"/>
    <w:rsid w:val="002B4CFA"/>
    <w:rsid w:val="002D6CDC"/>
    <w:rsid w:val="002E7E3A"/>
    <w:rsid w:val="002F6BF9"/>
    <w:rsid w:val="00310F77"/>
    <w:rsid w:val="00313A7C"/>
    <w:rsid w:val="00321411"/>
    <w:rsid w:val="00337C3D"/>
    <w:rsid w:val="003539D8"/>
    <w:rsid w:val="003608A8"/>
    <w:rsid w:val="00363157"/>
    <w:rsid w:val="003906CA"/>
    <w:rsid w:val="003A2CAD"/>
    <w:rsid w:val="003B0D73"/>
    <w:rsid w:val="003B4ED4"/>
    <w:rsid w:val="003D310F"/>
    <w:rsid w:val="003D3245"/>
    <w:rsid w:val="003E2EBB"/>
    <w:rsid w:val="00401A90"/>
    <w:rsid w:val="00432178"/>
    <w:rsid w:val="004420EF"/>
    <w:rsid w:val="004451F9"/>
    <w:rsid w:val="00461D93"/>
    <w:rsid w:val="00464C6B"/>
    <w:rsid w:val="00470340"/>
    <w:rsid w:val="004810D7"/>
    <w:rsid w:val="00482389"/>
    <w:rsid w:val="00483D28"/>
    <w:rsid w:val="004A09FA"/>
    <w:rsid w:val="004A0CC4"/>
    <w:rsid w:val="004A7659"/>
    <w:rsid w:val="004B0AE9"/>
    <w:rsid w:val="004B4AD0"/>
    <w:rsid w:val="004C1E0A"/>
    <w:rsid w:val="004D0377"/>
    <w:rsid w:val="004D0C4D"/>
    <w:rsid w:val="004E4F60"/>
    <w:rsid w:val="004F185F"/>
    <w:rsid w:val="004F1922"/>
    <w:rsid w:val="004F1C1C"/>
    <w:rsid w:val="00500B68"/>
    <w:rsid w:val="00501400"/>
    <w:rsid w:val="00505A3E"/>
    <w:rsid w:val="00511EF0"/>
    <w:rsid w:val="00514C65"/>
    <w:rsid w:val="00524F3B"/>
    <w:rsid w:val="00536970"/>
    <w:rsid w:val="005404E5"/>
    <w:rsid w:val="00542A9D"/>
    <w:rsid w:val="00550C9C"/>
    <w:rsid w:val="00554349"/>
    <w:rsid w:val="005567CB"/>
    <w:rsid w:val="005669B5"/>
    <w:rsid w:val="00575A67"/>
    <w:rsid w:val="0058128F"/>
    <w:rsid w:val="00583F3C"/>
    <w:rsid w:val="00594CA9"/>
    <w:rsid w:val="005A2A93"/>
    <w:rsid w:val="005A4445"/>
    <w:rsid w:val="005B240F"/>
    <w:rsid w:val="005B2F20"/>
    <w:rsid w:val="005C68D1"/>
    <w:rsid w:val="005D3CBC"/>
    <w:rsid w:val="005E18AC"/>
    <w:rsid w:val="005E3D15"/>
    <w:rsid w:val="005E548D"/>
    <w:rsid w:val="005F1BA8"/>
    <w:rsid w:val="005F6499"/>
    <w:rsid w:val="00600DA7"/>
    <w:rsid w:val="00603E87"/>
    <w:rsid w:val="0062204E"/>
    <w:rsid w:val="00622164"/>
    <w:rsid w:val="00634CE7"/>
    <w:rsid w:val="0063599E"/>
    <w:rsid w:val="006408D8"/>
    <w:rsid w:val="006434C6"/>
    <w:rsid w:val="006456A6"/>
    <w:rsid w:val="00654C64"/>
    <w:rsid w:val="006751E2"/>
    <w:rsid w:val="00686A1D"/>
    <w:rsid w:val="006872A7"/>
    <w:rsid w:val="006D5535"/>
    <w:rsid w:val="006E2764"/>
    <w:rsid w:val="006E4F10"/>
    <w:rsid w:val="006E6139"/>
    <w:rsid w:val="006E6FAE"/>
    <w:rsid w:val="006F102C"/>
    <w:rsid w:val="006F318C"/>
    <w:rsid w:val="006F5F06"/>
    <w:rsid w:val="00714387"/>
    <w:rsid w:val="00714402"/>
    <w:rsid w:val="00722E83"/>
    <w:rsid w:val="00722EAF"/>
    <w:rsid w:val="00727BAF"/>
    <w:rsid w:val="0074408F"/>
    <w:rsid w:val="00747D25"/>
    <w:rsid w:val="0075708B"/>
    <w:rsid w:val="00757775"/>
    <w:rsid w:val="0076145B"/>
    <w:rsid w:val="00766B52"/>
    <w:rsid w:val="00781191"/>
    <w:rsid w:val="007A3E29"/>
    <w:rsid w:val="007B04BB"/>
    <w:rsid w:val="007B1478"/>
    <w:rsid w:val="007B540D"/>
    <w:rsid w:val="007B5563"/>
    <w:rsid w:val="007B6796"/>
    <w:rsid w:val="007C47B7"/>
    <w:rsid w:val="007C7F0A"/>
    <w:rsid w:val="007D1EAF"/>
    <w:rsid w:val="007E33F8"/>
    <w:rsid w:val="007E6B5A"/>
    <w:rsid w:val="007E71D5"/>
    <w:rsid w:val="007F3C90"/>
    <w:rsid w:val="0080050B"/>
    <w:rsid w:val="00812D8F"/>
    <w:rsid w:val="00814DD1"/>
    <w:rsid w:val="00822E16"/>
    <w:rsid w:val="00824984"/>
    <w:rsid w:val="008352D3"/>
    <w:rsid w:val="00837A28"/>
    <w:rsid w:val="008439C7"/>
    <w:rsid w:val="00844AE4"/>
    <w:rsid w:val="0086721B"/>
    <w:rsid w:val="00877A86"/>
    <w:rsid w:val="0088125C"/>
    <w:rsid w:val="008854A4"/>
    <w:rsid w:val="008923F0"/>
    <w:rsid w:val="00895042"/>
    <w:rsid w:val="008975B0"/>
    <w:rsid w:val="008A0490"/>
    <w:rsid w:val="008A3C4A"/>
    <w:rsid w:val="008B441B"/>
    <w:rsid w:val="008C2934"/>
    <w:rsid w:val="008C355E"/>
    <w:rsid w:val="008D54A6"/>
    <w:rsid w:val="008D7253"/>
    <w:rsid w:val="008F2784"/>
    <w:rsid w:val="00906C84"/>
    <w:rsid w:val="00931AF3"/>
    <w:rsid w:val="00940EFA"/>
    <w:rsid w:val="00974C4A"/>
    <w:rsid w:val="00982B90"/>
    <w:rsid w:val="009B3B5D"/>
    <w:rsid w:val="009B6F5B"/>
    <w:rsid w:val="009D4D10"/>
    <w:rsid w:val="009D72E8"/>
    <w:rsid w:val="009E2A44"/>
    <w:rsid w:val="009E394D"/>
    <w:rsid w:val="009E79DB"/>
    <w:rsid w:val="009F7FFA"/>
    <w:rsid w:val="00A065F7"/>
    <w:rsid w:val="00A10154"/>
    <w:rsid w:val="00A35C88"/>
    <w:rsid w:val="00A514BC"/>
    <w:rsid w:val="00A5369F"/>
    <w:rsid w:val="00A62066"/>
    <w:rsid w:val="00A71293"/>
    <w:rsid w:val="00A727B0"/>
    <w:rsid w:val="00A72E2E"/>
    <w:rsid w:val="00A8347F"/>
    <w:rsid w:val="00A9050B"/>
    <w:rsid w:val="00A96D33"/>
    <w:rsid w:val="00AA61D6"/>
    <w:rsid w:val="00AB2562"/>
    <w:rsid w:val="00AB2E1F"/>
    <w:rsid w:val="00AC1068"/>
    <w:rsid w:val="00AC6CD2"/>
    <w:rsid w:val="00AE621F"/>
    <w:rsid w:val="00AF148D"/>
    <w:rsid w:val="00AF411A"/>
    <w:rsid w:val="00B01478"/>
    <w:rsid w:val="00B20314"/>
    <w:rsid w:val="00B21BC1"/>
    <w:rsid w:val="00B56406"/>
    <w:rsid w:val="00B67B34"/>
    <w:rsid w:val="00B72FAF"/>
    <w:rsid w:val="00B80BDA"/>
    <w:rsid w:val="00B83F4C"/>
    <w:rsid w:val="00B847D1"/>
    <w:rsid w:val="00B9165F"/>
    <w:rsid w:val="00B92AE3"/>
    <w:rsid w:val="00BA1A66"/>
    <w:rsid w:val="00BA3ED4"/>
    <w:rsid w:val="00BB3041"/>
    <w:rsid w:val="00BD1A91"/>
    <w:rsid w:val="00BD1FB8"/>
    <w:rsid w:val="00BD400F"/>
    <w:rsid w:val="00BD7E33"/>
    <w:rsid w:val="00BF7B93"/>
    <w:rsid w:val="00BF7EAB"/>
    <w:rsid w:val="00C040DE"/>
    <w:rsid w:val="00C06537"/>
    <w:rsid w:val="00C07403"/>
    <w:rsid w:val="00C1417C"/>
    <w:rsid w:val="00C20B18"/>
    <w:rsid w:val="00C3281E"/>
    <w:rsid w:val="00C3598A"/>
    <w:rsid w:val="00C36747"/>
    <w:rsid w:val="00C56DAD"/>
    <w:rsid w:val="00C62945"/>
    <w:rsid w:val="00C757C7"/>
    <w:rsid w:val="00C764A3"/>
    <w:rsid w:val="00C8124E"/>
    <w:rsid w:val="00CA0B7D"/>
    <w:rsid w:val="00CA3C1D"/>
    <w:rsid w:val="00CB4055"/>
    <w:rsid w:val="00CB5019"/>
    <w:rsid w:val="00CB5842"/>
    <w:rsid w:val="00CC0D26"/>
    <w:rsid w:val="00CD0102"/>
    <w:rsid w:val="00CE73A1"/>
    <w:rsid w:val="00CF08C1"/>
    <w:rsid w:val="00D001EA"/>
    <w:rsid w:val="00D1081D"/>
    <w:rsid w:val="00D245B1"/>
    <w:rsid w:val="00D3250F"/>
    <w:rsid w:val="00D410E0"/>
    <w:rsid w:val="00D46FA6"/>
    <w:rsid w:val="00D5372A"/>
    <w:rsid w:val="00D55B4E"/>
    <w:rsid w:val="00D60FC3"/>
    <w:rsid w:val="00D62864"/>
    <w:rsid w:val="00D64C53"/>
    <w:rsid w:val="00D71AFF"/>
    <w:rsid w:val="00D73BEE"/>
    <w:rsid w:val="00D94BEB"/>
    <w:rsid w:val="00DA1637"/>
    <w:rsid w:val="00DA5AEF"/>
    <w:rsid w:val="00DA76A5"/>
    <w:rsid w:val="00DB2965"/>
    <w:rsid w:val="00DB6A50"/>
    <w:rsid w:val="00DC2BA8"/>
    <w:rsid w:val="00DC5CDD"/>
    <w:rsid w:val="00DD15E4"/>
    <w:rsid w:val="00DE5566"/>
    <w:rsid w:val="00E023F6"/>
    <w:rsid w:val="00E03C63"/>
    <w:rsid w:val="00E12464"/>
    <w:rsid w:val="00E31671"/>
    <w:rsid w:val="00E33845"/>
    <w:rsid w:val="00E36D0E"/>
    <w:rsid w:val="00E4566A"/>
    <w:rsid w:val="00E53045"/>
    <w:rsid w:val="00E65304"/>
    <w:rsid w:val="00E65820"/>
    <w:rsid w:val="00E70A30"/>
    <w:rsid w:val="00E768D7"/>
    <w:rsid w:val="00E83091"/>
    <w:rsid w:val="00E87C66"/>
    <w:rsid w:val="00E95060"/>
    <w:rsid w:val="00E95984"/>
    <w:rsid w:val="00EB0497"/>
    <w:rsid w:val="00EC11D7"/>
    <w:rsid w:val="00EC7A61"/>
    <w:rsid w:val="00ED3C10"/>
    <w:rsid w:val="00ED7955"/>
    <w:rsid w:val="00EE0D17"/>
    <w:rsid w:val="00EE2FCB"/>
    <w:rsid w:val="00EF12B8"/>
    <w:rsid w:val="00F029D1"/>
    <w:rsid w:val="00F039EA"/>
    <w:rsid w:val="00F04BD7"/>
    <w:rsid w:val="00F10392"/>
    <w:rsid w:val="00F14ADA"/>
    <w:rsid w:val="00F32D63"/>
    <w:rsid w:val="00F41629"/>
    <w:rsid w:val="00F46664"/>
    <w:rsid w:val="00F53580"/>
    <w:rsid w:val="00F544D3"/>
    <w:rsid w:val="00F54D2B"/>
    <w:rsid w:val="00F6062D"/>
    <w:rsid w:val="00F614EA"/>
    <w:rsid w:val="00F64387"/>
    <w:rsid w:val="00F64B3E"/>
    <w:rsid w:val="00F726CC"/>
    <w:rsid w:val="00F92186"/>
    <w:rsid w:val="00FA2517"/>
    <w:rsid w:val="00FB1C2B"/>
    <w:rsid w:val="00FC0757"/>
    <w:rsid w:val="00FC78B9"/>
    <w:rsid w:val="00FE14B1"/>
    <w:rsid w:val="00FE3FA4"/>
    <w:rsid w:val="00FF3DA6"/>
    <w:rsid w:val="00FF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F08"/>
  <w15:docId w15:val="{D4707219-DF64-45BD-9ADB-F126EAA1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B52"/>
  </w:style>
  <w:style w:type="paragraph" w:styleId="Nagwek2">
    <w:name w:val="heading 2"/>
    <w:basedOn w:val="Normalny"/>
    <w:next w:val="Normalny"/>
    <w:link w:val="Nagwek2Znak"/>
    <w:uiPriority w:val="9"/>
    <w:semiHidden/>
    <w:unhideWhenUsed/>
    <w:qFormat/>
    <w:rsid w:val="00D001EA"/>
    <w:pPr>
      <w:keepNext/>
      <w:spacing w:before="120" w:after="0" w:line="240" w:lineRule="auto"/>
      <w:outlineLvl w:val="1"/>
    </w:pPr>
    <w:rPr>
      <w:rFonts w:ascii="Times New Roman" w:eastAsia="Arial Unicode MS"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CW_Lista,L1,Numerowanie,List Paragraph,Akapit z listą5"/>
    <w:basedOn w:val="Normalny"/>
    <w:link w:val="AkapitzlistZnak"/>
    <w:uiPriority w:val="34"/>
    <w:qFormat/>
    <w:rsid w:val="00B72FAF"/>
    <w:pPr>
      <w:ind w:left="720"/>
      <w:contextualSpacing/>
    </w:pPr>
  </w:style>
  <w:style w:type="table" w:styleId="Tabela-Siatka">
    <w:name w:val="Table Grid"/>
    <w:basedOn w:val="Standardowy"/>
    <w:uiPriority w:val="39"/>
    <w:rsid w:val="0083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D7955"/>
    <w:rPr>
      <w:color w:val="0000FF" w:themeColor="hyperlink"/>
      <w:u w:val="single"/>
    </w:rPr>
  </w:style>
  <w:style w:type="paragraph" w:styleId="Tekstprzypisudolnego">
    <w:name w:val="footnote text"/>
    <w:basedOn w:val="Normalny"/>
    <w:link w:val="TekstprzypisudolnegoZnak"/>
    <w:uiPriority w:val="99"/>
    <w:semiHidden/>
    <w:unhideWhenUsed/>
    <w:rsid w:val="006E6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6139"/>
    <w:rPr>
      <w:sz w:val="20"/>
      <w:szCs w:val="20"/>
    </w:rPr>
  </w:style>
  <w:style w:type="character" w:styleId="Odwoanieprzypisudolnego">
    <w:name w:val="footnote reference"/>
    <w:basedOn w:val="Domylnaczcionkaakapitu"/>
    <w:uiPriority w:val="99"/>
    <w:semiHidden/>
    <w:unhideWhenUsed/>
    <w:rsid w:val="006E6139"/>
    <w:rPr>
      <w:vertAlign w:val="superscript"/>
    </w:rPr>
  </w:style>
  <w:style w:type="paragraph" w:styleId="Tekstpodstawowy2">
    <w:name w:val="Body Text 2"/>
    <w:basedOn w:val="Normalny"/>
    <w:link w:val="Tekstpodstawowy2Znak"/>
    <w:rsid w:val="00CF08C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F08C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CF08C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F08C1"/>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96048"/>
    <w:rPr>
      <w:sz w:val="16"/>
      <w:szCs w:val="16"/>
    </w:rPr>
  </w:style>
  <w:style w:type="paragraph" w:styleId="Tekstkomentarza">
    <w:name w:val="annotation text"/>
    <w:basedOn w:val="Normalny"/>
    <w:link w:val="TekstkomentarzaZnak"/>
    <w:uiPriority w:val="99"/>
    <w:semiHidden/>
    <w:unhideWhenUsed/>
    <w:rsid w:val="001960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048"/>
    <w:rPr>
      <w:sz w:val="20"/>
      <w:szCs w:val="20"/>
    </w:rPr>
  </w:style>
  <w:style w:type="paragraph" w:styleId="Tematkomentarza">
    <w:name w:val="annotation subject"/>
    <w:basedOn w:val="Tekstkomentarza"/>
    <w:next w:val="Tekstkomentarza"/>
    <w:link w:val="TematkomentarzaZnak"/>
    <w:uiPriority w:val="99"/>
    <w:semiHidden/>
    <w:unhideWhenUsed/>
    <w:rsid w:val="00196048"/>
    <w:rPr>
      <w:b/>
      <w:bCs/>
    </w:rPr>
  </w:style>
  <w:style w:type="character" w:customStyle="1" w:styleId="TematkomentarzaZnak">
    <w:name w:val="Temat komentarza Znak"/>
    <w:basedOn w:val="TekstkomentarzaZnak"/>
    <w:link w:val="Tematkomentarza"/>
    <w:uiPriority w:val="99"/>
    <w:semiHidden/>
    <w:rsid w:val="00196048"/>
    <w:rPr>
      <w:b/>
      <w:bCs/>
      <w:sz w:val="20"/>
      <w:szCs w:val="20"/>
    </w:rPr>
  </w:style>
  <w:style w:type="paragraph" w:styleId="Tekstdymka">
    <w:name w:val="Balloon Text"/>
    <w:basedOn w:val="Normalny"/>
    <w:link w:val="TekstdymkaZnak"/>
    <w:uiPriority w:val="99"/>
    <w:semiHidden/>
    <w:unhideWhenUsed/>
    <w:rsid w:val="001960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04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08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8A8"/>
    <w:rPr>
      <w:sz w:val="20"/>
      <w:szCs w:val="20"/>
    </w:rPr>
  </w:style>
  <w:style w:type="character" w:styleId="Odwoanieprzypisukocowego">
    <w:name w:val="endnote reference"/>
    <w:basedOn w:val="Domylnaczcionkaakapitu"/>
    <w:uiPriority w:val="99"/>
    <w:semiHidden/>
    <w:unhideWhenUsed/>
    <w:rsid w:val="003608A8"/>
    <w:rPr>
      <w:vertAlign w:val="superscript"/>
    </w:rPr>
  </w:style>
  <w:style w:type="character" w:customStyle="1" w:styleId="AkapitzlistZnak">
    <w:name w:val="Akapit z listą Znak"/>
    <w:aliases w:val="wypunktowanie Znak,Nag 1 Znak,Wypunktowanie Znak,CW_Lista Znak,L1 Znak,Numerowanie Znak,List Paragraph Znak,Akapit z listą5 Znak"/>
    <w:basedOn w:val="Domylnaczcionkaakapitu"/>
    <w:link w:val="Akapitzlist"/>
    <w:uiPriority w:val="34"/>
    <w:qFormat/>
    <w:locked/>
    <w:rsid w:val="00D94BEB"/>
  </w:style>
  <w:style w:type="paragraph" w:styleId="Poprawka">
    <w:name w:val="Revision"/>
    <w:hidden/>
    <w:uiPriority w:val="99"/>
    <w:semiHidden/>
    <w:rsid w:val="00CA3C1D"/>
    <w:pPr>
      <w:spacing w:after="0" w:line="240" w:lineRule="auto"/>
    </w:pPr>
  </w:style>
  <w:style w:type="paragraph" w:styleId="NormalnyWeb">
    <w:name w:val="Normal (Web)"/>
    <w:basedOn w:val="Normalny"/>
    <w:uiPriority w:val="99"/>
    <w:unhideWhenUsed/>
    <w:rsid w:val="002020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14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ADA"/>
  </w:style>
  <w:style w:type="paragraph" w:styleId="Stopka">
    <w:name w:val="footer"/>
    <w:basedOn w:val="Normalny"/>
    <w:link w:val="StopkaZnak"/>
    <w:uiPriority w:val="99"/>
    <w:unhideWhenUsed/>
    <w:rsid w:val="00F14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ADA"/>
  </w:style>
  <w:style w:type="paragraph" w:styleId="Tekstpodstawowy">
    <w:name w:val="Body Text"/>
    <w:basedOn w:val="Normalny"/>
    <w:link w:val="TekstpodstawowyZnak"/>
    <w:uiPriority w:val="99"/>
    <w:semiHidden/>
    <w:unhideWhenUsed/>
    <w:rsid w:val="00D001EA"/>
    <w:pPr>
      <w:spacing w:after="120"/>
    </w:pPr>
  </w:style>
  <w:style w:type="character" w:customStyle="1" w:styleId="TekstpodstawowyZnak">
    <w:name w:val="Tekst podstawowy Znak"/>
    <w:basedOn w:val="Domylnaczcionkaakapitu"/>
    <w:link w:val="Tekstpodstawowy"/>
    <w:uiPriority w:val="99"/>
    <w:semiHidden/>
    <w:rsid w:val="00D001EA"/>
  </w:style>
  <w:style w:type="character" w:customStyle="1" w:styleId="Nagwek2Znak">
    <w:name w:val="Nagłówek 2 Znak"/>
    <w:basedOn w:val="Domylnaczcionkaakapitu"/>
    <w:link w:val="Nagwek2"/>
    <w:uiPriority w:val="9"/>
    <w:semiHidden/>
    <w:rsid w:val="00D001EA"/>
    <w:rPr>
      <w:rFonts w:ascii="Times New Roman" w:eastAsia="Arial Unicode M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6389">
      <w:bodyDiv w:val="1"/>
      <w:marLeft w:val="0"/>
      <w:marRight w:val="0"/>
      <w:marTop w:val="0"/>
      <w:marBottom w:val="0"/>
      <w:divBdr>
        <w:top w:val="none" w:sz="0" w:space="0" w:color="auto"/>
        <w:left w:val="none" w:sz="0" w:space="0" w:color="auto"/>
        <w:bottom w:val="none" w:sz="0" w:space="0" w:color="auto"/>
        <w:right w:val="none" w:sz="0" w:space="0" w:color="auto"/>
      </w:divBdr>
    </w:div>
    <w:div w:id="753867297">
      <w:bodyDiv w:val="1"/>
      <w:marLeft w:val="0"/>
      <w:marRight w:val="0"/>
      <w:marTop w:val="0"/>
      <w:marBottom w:val="0"/>
      <w:divBdr>
        <w:top w:val="none" w:sz="0" w:space="0" w:color="auto"/>
        <w:left w:val="none" w:sz="0" w:space="0" w:color="auto"/>
        <w:bottom w:val="none" w:sz="0" w:space="0" w:color="auto"/>
        <w:right w:val="none" w:sz="0" w:space="0" w:color="auto"/>
      </w:divBdr>
    </w:div>
    <w:div w:id="801994351">
      <w:bodyDiv w:val="1"/>
      <w:marLeft w:val="0"/>
      <w:marRight w:val="0"/>
      <w:marTop w:val="0"/>
      <w:marBottom w:val="0"/>
      <w:divBdr>
        <w:top w:val="none" w:sz="0" w:space="0" w:color="auto"/>
        <w:left w:val="none" w:sz="0" w:space="0" w:color="auto"/>
        <w:bottom w:val="none" w:sz="0" w:space="0" w:color="auto"/>
        <w:right w:val="none" w:sz="0" w:space="0" w:color="auto"/>
      </w:divBdr>
    </w:div>
    <w:div w:id="1750080347">
      <w:bodyDiv w:val="1"/>
      <w:marLeft w:val="0"/>
      <w:marRight w:val="0"/>
      <w:marTop w:val="0"/>
      <w:marBottom w:val="0"/>
      <w:divBdr>
        <w:top w:val="none" w:sz="0" w:space="0" w:color="auto"/>
        <w:left w:val="none" w:sz="0" w:space="0" w:color="auto"/>
        <w:bottom w:val="none" w:sz="0" w:space="0" w:color="auto"/>
        <w:right w:val="none" w:sz="0" w:space="0" w:color="auto"/>
      </w:divBdr>
    </w:div>
    <w:div w:id="20683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00F80-2CE5-4A30-A1CC-0375B7E8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1053</Words>
  <Characters>6322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krzmacie</dc:creator>
  <cp:lastModifiedBy>Agnieszka Poręczewska-Bereszko</cp:lastModifiedBy>
  <cp:revision>15</cp:revision>
  <cp:lastPrinted>2021-09-24T07:46:00Z</cp:lastPrinted>
  <dcterms:created xsi:type="dcterms:W3CDTF">2021-07-08T07:08:00Z</dcterms:created>
  <dcterms:modified xsi:type="dcterms:W3CDTF">2021-09-24T07:46:00Z</dcterms:modified>
</cp:coreProperties>
</file>