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77777777" w:rsidR="001B6D1A" w:rsidRDefault="001B6D1A" w:rsidP="00884F76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3AF5D396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</w:t>
            </w:r>
            <w:r w:rsidRPr="002347A1">
              <w:rPr>
                <w:rFonts w:cstheme="minorHAnsi"/>
                <w:bCs/>
              </w:rPr>
              <w:t xml:space="preserve">sprawy: </w:t>
            </w:r>
            <w:bookmarkStart w:id="0" w:name="_Hlk126225297"/>
            <w:r w:rsidR="002347A1" w:rsidRPr="002347A1">
              <w:rPr>
                <w:rFonts w:eastAsia="Calibri" w:cstheme="minorHAnsi"/>
              </w:rPr>
              <w:t>BiGK.271.1.5.2023</w:t>
            </w:r>
            <w:bookmarkEnd w:id="0"/>
          </w:p>
          <w:p w14:paraId="642231F8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496EB180" w:rsidR="00A46045" w:rsidRPr="00081F39" w:rsidRDefault="002347A1" w:rsidP="00884F76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Lidzbark</w:t>
            </w:r>
            <w:r w:rsidR="00A46045" w:rsidRPr="00081F39">
              <w:rPr>
                <w:rFonts w:cstheme="minorHAnsi"/>
                <w:bCs/>
              </w:rPr>
              <w:t xml:space="preserve">, dnia </w:t>
            </w:r>
            <w:r>
              <w:rPr>
                <w:rFonts w:cstheme="minorHAnsi"/>
                <w:bCs/>
              </w:rPr>
              <w:t>06.01.2023 r.</w:t>
            </w:r>
          </w:p>
          <w:p w14:paraId="05256052" w14:textId="77777777" w:rsidR="00A46045" w:rsidRPr="00081F39" w:rsidRDefault="00A46045" w:rsidP="00884F76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471AF3E9" w:rsidR="00A46045" w:rsidRDefault="00A46045" w:rsidP="00884F7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0DE78D2B" w:rsidR="00A46045" w:rsidRP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1" w:name="_Hlk96781142"/>
            <w:r w:rsidR="001F7D26" w:rsidRPr="001F7D26">
              <w:rPr>
                <w:sz w:val="28"/>
                <w:szCs w:val="28"/>
              </w:rPr>
              <w:t>dostaw</w:t>
            </w:r>
            <w:r w:rsidR="003D7A89">
              <w:rPr>
                <w:sz w:val="28"/>
                <w:szCs w:val="28"/>
              </w:rPr>
              <w:t>ę</w:t>
            </w:r>
            <w:r w:rsidR="001F7D26" w:rsidRPr="001F7D26">
              <w:rPr>
                <w:sz w:val="28"/>
                <w:szCs w:val="28"/>
              </w:rPr>
              <w:t xml:space="preserve"> sprzętu </w:t>
            </w:r>
            <w:r w:rsidR="00001521">
              <w:rPr>
                <w:sz w:val="28"/>
                <w:szCs w:val="28"/>
              </w:rPr>
              <w:t xml:space="preserve">informatycznego </w:t>
            </w:r>
            <w:r w:rsidR="001F7D26" w:rsidRPr="001F7D26">
              <w:rPr>
                <w:sz w:val="28"/>
                <w:szCs w:val="28"/>
              </w:rPr>
              <w:t>i oprogramowania związan</w:t>
            </w:r>
            <w:r w:rsidR="003D7A89">
              <w:rPr>
                <w:sz w:val="28"/>
                <w:szCs w:val="28"/>
              </w:rPr>
              <w:t>ą</w:t>
            </w:r>
            <w:r w:rsidR="001F7D26" w:rsidRPr="001F7D26">
              <w:rPr>
                <w:sz w:val="28"/>
                <w:szCs w:val="28"/>
              </w:rPr>
              <w:t xml:space="preserve"> z realizacją projekt</w:t>
            </w:r>
            <w:r w:rsidR="00A67AAE">
              <w:rPr>
                <w:sz w:val="28"/>
                <w:szCs w:val="28"/>
              </w:rPr>
              <w:t>u</w:t>
            </w:r>
            <w:r w:rsidR="001F7D26" w:rsidRPr="001F7D26">
              <w:rPr>
                <w:sz w:val="28"/>
                <w:szCs w:val="28"/>
              </w:rPr>
              <w:t xml:space="preserve"> w</w:t>
            </w:r>
            <w:r w:rsidR="001568FF">
              <w:rPr>
                <w:sz w:val="28"/>
                <w:szCs w:val="28"/>
              </w:rPr>
              <w:t> </w:t>
            </w:r>
            <w:r w:rsidR="001F7D26" w:rsidRPr="001F7D26">
              <w:rPr>
                <w:sz w:val="28"/>
                <w:szCs w:val="28"/>
              </w:rPr>
              <w:t>ramach grantu „Cyfrowa Gmina”</w:t>
            </w:r>
          </w:p>
          <w:bookmarkEnd w:id="1"/>
          <w:p w14:paraId="16EF8665" w14:textId="77777777" w:rsidR="00A46045" w:rsidRPr="00AD3D25" w:rsidRDefault="00A46045" w:rsidP="00884F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84F76">
      <w:pPr>
        <w:spacing w:line="276" w:lineRule="auto"/>
        <w:jc w:val="right"/>
      </w:pPr>
    </w:p>
    <w:p w14:paraId="25E3A9F7" w14:textId="77777777" w:rsidR="00A46045" w:rsidRDefault="00A46045" w:rsidP="00884F76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84F76">
          <w:pPr>
            <w:pStyle w:val="Nagwekspisutreci"/>
            <w:spacing w:line="276" w:lineRule="auto"/>
          </w:pPr>
          <w:r>
            <w:t>Spis treści</w:t>
          </w:r>
        </w:p>
        <w:p w14:paraId="1041A1F8" w14:textId="6587F933" w:rsidR="00111A2E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882843" w:history="1">
            <w:r w:rsidR="00111A2E" w:rsidRPr="00641B87">
              <w:rPr>
                <w:rStyle w:val="Hipercze"/>
                <w:noProof/>
              </w:rPr>
              <w:t>1.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Zestawienie ilościowe.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_Toc120882843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3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40EF72C6" w14:textId="62DE2E0B" w:rsidR="00111A2E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4" w:history="1">
            <w:r w:rsidR="00111A2E" w:rsidRPr="00641B87">
              <w:rPr>
                <w:rStyle w:val="Hipercze"/>
                <w:noProof/>
              </w:rPr>
              <w:t>2.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Przedmiot zamówienia dla części nr 1.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_Toc120882844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3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3D12DAF0" w14:textId="70BCAAA6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5" w:history="1">
            <w:r w:rsidR="00111A2E" w:rsidRPr="00641B87">
              <w:rPr>
                <w:rStyle w:val="Hipercze"/>
                <w:noProof/>
              </w:rPr>
              <w:t>2.1.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Wymagania ogólne w zakresie dostawy sprzętu.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_Toc120882845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3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17660E32" w14:textId="0E966DC9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6" w:history="1">
            <w:r w:rsidR="00111A2E" w:rsidRPr="00641B87">
              <w:rPr>
                <w:rStyle w:val="Hipercze"/>
                <w:noProof/>
              </w:rPr>
              <w:t>2.2.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Zasada równoważności rozwiązań.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_Toc120882846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4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413B41F2" w14:textId="3344D021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7" w:history="1">
            <w:r w:rsidR="00111A2E" w:rsidRPr="00641B87">
              <w:rPr>
                <w:rStyle w:val="Hipercze"/>
                <w:noProof/>
              </w:rPr>
              <w:t>2.3.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Dostawa stacji roboczych (24 szt.).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_Toc120882847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6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195DBA15" w14:textId="7ED3FD02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8" w:history="1">
            <w:r w:rsidR="00111A2E" w:rsidRPr="00641B87">
              <w:rPr>
                <w:rStyle w:val="Hipercze"/>
                <w:noProof/>
              </w:rPr>
              <w:t>2.4.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Dostawa laptopów (47 szt.).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_Toc120882848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11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3BB870F3" w14:textId="1F041293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49" w:history="1">
            <w:r w:rsidR="00111A2E" w:rsidRPr="00641B87">
              <w:rPr>
                <w:rStyle w:val="Hipercze"/>
                <w:noProof/>
              </w:rPr>
              <w:t>2.5.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Dostawa skanerów (2 szt.).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_Toc120882849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15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2DD1F265" w14:textId="4358F8A4" w:rsidR="00111A2E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50" w:history="1">
            <w:r w:rsidR="00111A2E" w:rsidRPr="00641B87">
              <w:rPr>
                <w:rStyle w:val="Hipercze"/>
                <w:noProof/>
              </w:rPr>
              <w:t>3.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Przedmiot zamówienia dla części nr 2.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_Toc120882850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16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6A4CD78B" w14:textId="6DCF6431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51" w:history="1">
            <w:r w:rsidR="00111A2E" w:rsidRPr="00641B87">
              <w:rPr>
                <w:rStyle w:val="Hipercze"/>
                <w:noProof/>
              </w:rPr>
              <w:t>3.1.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Wymagania ogólne w zakresie dostawy sprzętu.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_Toc120882851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16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20F5DAF2" w14:textId="225A762A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52" w:history="1">
            <w:r w:rsidR="00111A2E" w:rsidRPr="00641B87">
              <w:rPr>
                <w:rStyle w:val="Hipercze"/>
                <w:noProof/>
              </w:rPr>
              <w:t>3.2.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Zasada równoważności rozwiązań.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_Toc120882852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17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12DD3B87" w14:textId="1EFD4906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53" w:history="1">
            <w:r w:rsidR="00111A2E" w:rsidRPr="00641B87">
              <w:rPr>
                <w:rStyle w:val="Hipercze"/>
                <w:noProof/>
              </w:rPr>
              <w:t>3.3.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Zakup urządzenia UTM TYP A (1 szt.).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_Toc120882853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18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4C4153B4" w14:textId="409BE479" w:rsidR="00111A2E" w:rsidRDefault="00000000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0882854" w:history="1">
            <w:r w:rsidR="00111A2E" w:rsidRPr="00641B87">
              <w:rPr>
                <w:rStyle w:val="Hipercze"/>
                <w:noProof/>
              </w:rPr>
              <w:t>3.4.</w:t>
            </w:r>
            <w:r w:rsidR="00111A2E">
              <w:rPr>
                <w:rFonts w:eastAsiaTheme="minorEastAsia"/>
                <w:noProof/>
                <w:lang w:eastAsia="pl-PL"/>
              </w:rPr>
              <w:tab/>
            </w:r>
            <w:r w:rsidR="00111A2E" w:rsidRPr="00641B87">
              <w:rPr>
                <w:rStyle w:val="Hipercze"/>
                <w:noProof/>
              </w:rPr>
              <w:t>Zakup urządzenia UTM TYP B (2 szt.).</w:t>
            </w:r>
            <w:r w:rsidR="00111A2E">
              <w:rPr>
                <w:noProof/>
                <w:webHidden/>
              </w:rPr>
              <w:tab/>
            </w:r>
            <w:r w:rsidR="00111A2E">
              <w:rPr>
                <w:noProof/>
                <w:webHidden/>
              </w:rPr>
              <w:fldChar w:fldCharType="begin"/>
            </w:r>
            <w:r w:rsidR="00111A2E">
              <w:rPr>
                <w:noProof/>
                <w:webHidden/>
              </w:rPr>
              <w:instrText xml:space="preserve"> PAGEREF _Toc120882854 \h </w:instrText>
            </w:r>
            <w:r w:rsidR="00111A2E">
              <w:rPr>
                <w:noProof/>
                <w:webHidden/>
              </w:rPr>
            </w:r>
            <w:r w:rsidR="00111A2E">
              <w:rPr>
                <w:noProof/>
                <w:webHidden/>
              </w:rPr>
              <w:fldChar w:fldCharType="separate"/>
            </w:r>
            <w:r w:rsidR="00111A2E">
              <w:rPr>
                <w:noProof/>
                <w:webHidden/>
              </w:rPr>
              <w:t>21</w:t>
            </w:r>
            <w:r w:rsidR="00111A2E">
              <w:rPr>
                <w:noProof/>
                <w:webHidden/>
              </w:rPr>
              <w:fldChar w:fldCharType="end"/>
            </w:r>
          </w:hyperlink>
        </w:p>
        <w:p w14:paraId="2A65691C" w14:textId="0134F9EF" w:rsidR="00EF3894" w:rsidRDefault="00EF3894" w:rsidP="00884F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7816582" w14:textId="06FEF873" w:rsidR="00A46045" w:rsidRPr="009047B3" w:rsidRDefault="00EF3894">
      <w:pPr>
        <w:pStyle w:val="Nagwek1"/>
        <w:numPr>
          <w:ilvl w:val="0"/>
          <w:numId w:val="5"/>
        </w:numPr>
        <w:spacing w:after="240"/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2" w:name="_Toc120882843"/>
      <w:r w:rsidR="00A922E9">
        <w:lastRenderedPageBreak/>
        <w:t>Zestawienie ilościowe.</w:t>
      </w:r>
      <w:bookmarkEnd w:id="2"/>
    </w:p>
    <w:p w14:paraId="3E762639" w14:textId="659AE3D6" w:rsidR="00A67AAE" w:rsidRDefault="00422E49" w:rsidP="00A67AAE">
      <w:pPr>
        <w:spacing w:line="276" w:lineRule="auto"/>
      </w:pPr>
      <w:r>
        <w:t xml:space="preserve">Część nr 1 – </w:t>
      </w:r>
      <w:r w:rsidR="00FF6DA3">
        <w:t>Dostawa sprzętu i oprogramowania informatycznego dla użytkowników końcowych.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603"/>
        <w:gridCol w:w="1979"/>
      </w:tblGrid>
      <w:tr w:rsidR="00422E49" w14:paraId="2A944C84" w14:textId="77777777" w:rsidTr="001A3ED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D0910B" w14:textId="45879ECE" w:rsidR="00422E49" w:rsidRDefault="00422E49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603" w:type="dxa"/>
            <w:shd w:val="clear" w:color="auto" w:fill="D9D9D9" w:themeFill="background1" w:themeFillShade="D9"/>
            <w:vAlign w:val="center"/>
          </w:tcPr>
          <w:p w14:paraId="00594857" w14:textId="3DA9AB43" w:rsidR="00422E49" w:rsidRDefault="00422E49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7C38D019" w14:textId="5EFE8629" w:rsidR="00422E49" w:rsidRDefault="00422E49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FF6DA3" w14:paraId="30F2AF79" w14:textId="77777777" w:rsidTr="001A3ED6">
        <w:tc>
          <w:tcPr>
            <w:tcW w:w="480" w:type="dxa"/>
          </w:tcPr>
          <w:p w14:paraId="1E20705A" w14:textId="4D8BBD0D" w:rsidR="00FF6DA3" w:rsidRDefault="00FF6DA3" w:rsidP="00FF6DA3">
            <w:pPr>
              <w:spacing w:line="276" w:lineRule="auto"/>
            </w:pPr>
            <w:r>
              <w:t>1.</w:t>
            </w:r>
          </w:p>
        </w:tc>
        <w:tc>
          <w:tcPr>
            <w:tcW w:w="6603" w:type="dxa"/>
          </w:tcPr>
          <w:p w14:paraId="5D82E6FD" w14:textId="06C558CD" w:rsidR="00FF6DA3" w:rsidRDefault="00FF6DA3" w:rsidP="00FF6DA3">
            <w:pPr>
              <w:spacing w:line="276" w:lineRule="auto"/>
            </w:pPr>
            <w:r>
              <w:t>Dostawa stacji roboczych</w:t>
            </w:r>
          </w:p>
        </w:tc>
        <w:tc>
          <w:tcPr>
            <w:tcW w:w="1979" w:type="dxa"/>
          </w:tcPr>
          <w:p w14:paraId="01E45DE4" w14:textId="445DFCB9" w:rsidR="00FF6DA3" w:rsidRDefault="00FF6DA3" w:rsidP="00FF6DA3">
            <w:pPr>
              <w:spacing w:line="276" w:lineRule="auto"/>
              <w:jc w:val="center"/>
            </w:pPr>
            <w:r>
              <w:t>24 szt.</w:t>
            </w:r>
          </w:p>
        </w:tc>
      </w:tr>
      <w:tr w:rsidR="00FF6DA3" w14:paraId="1FE3CE7F" w14:textId="77777777" w:rsidTr="001A3ED6">
        <w:tc>
          <w:tcPr>
            <w:tcW w:w="480" w:type="dxa"/>
          </w:tcPr>
          <w:p w14:paraId="4A140751" w14:textId="057BE301" w:rsidR="00FF6DA3" w:rsidRDefault="00FF6DA3" w:rsidP="00FF6DA3">
            <w:pPr>
              <w:spacing w:line="276" w:lineRule="auto"/>
            </w:pPr>
            <w:r>
              <w:t>2.</w:t>
            </w:r>
          </w:p>
        </w:tc>
        <w:tc>
          <w:tcPr>
            <w:tcW w:w="6603" w:type="dxa"/>
          </w:tcPr>
          <w:p w14:paraId="7D699B4B" w14:textId="16B4D399" w:rsidR="00FF6DA3" w:rsidRDefault="00FF6DA3" w:rsidP="00FF6DA3">
            <w:pPr>
              <w:spacing w:line="276" w:lineRule="auto"/>
            </w:pPr>
            <w:r>
              <w:t>Dostawa laptopów</w:t>
            </w:r>
          </w:p>
        </w:tc>
        <w:tc>
          <w:tcPr>
            <w:tcW w:w="1979" w:type="dxa"/>
          </w:tcPr>
          <w:p w14:paraId="57778986" w14:textId="3CBF3579" w:rsidR="00FF6DA3" w:rsidRDefault="00FF6DA3" w:rsidP="00FF6DA3">
            <w:pPr>
              <w:spacing w:line="276" w:lineRule="auto"/>
              <w:jc w:val="center"/>
            </w:pPr>
            <w:r>
              <w:t>47 szt.</w:t>
            </w:r>
          </w:p>
        </w:tc>
      </w:tr>
      <w:tr w:rsidR="00FF6DA3" w14:paraId="39DC02CE" w14:textId="77777777" w:rsidTr="001A3ED6">
        <w:tc>
          <w:tcPr>
            <w:tcW w:w="480" w:type="dxa"/>
          </w:tcPr>
          <w:p w14:paraId="0F6E951D" w14:textId="51B55B54" w:rsidR="00FF6DA3" w:rsidRDefault="00FF6DA3" w:rsidP="00FF6DA3">
            <w:pPr>
              <w:spacing w:line="276" w:lineRule="auto"/>
            </w:pPr>
            <w:r>
              <w:t>3.</w:t>
            </w:r>
          </w:p>
        </w:tc>
        <w:tc>
          <w:tcPr>
            <w:tcW w:w="6603" w:type="dxa"/>
          </w:tcPr>
          <w:p w14:paraId="205B2931" w14:textId="04AC7656" w:rsidR="00FF6DA3" w:rsidRDefault="00FF6DA3" w:rsidP="00FF6DA3">
            <w:pPr>
              <w:spacing w:line="276" w:lineRule="auto"/>
            </w:pPr>
            <w:r>
              <w:t>Dostawa skanerów</w:t>
            </w:r>
          </w:p>
        </w:tc>
        <w:tc>
          <w:tcPr>
            <w:tcW w:w="1979" w:type="dxa"/>
          </w:tcPr>
          <w:p w14:paraId="6448045B" w14:textId="77999CA3" w:rsidR="00FF6DA3" w:rsidRDefault="00FF6DA3" w:rsidP="00FF6DA3">
            <w:pPr>
              <w:spacing w:line="276" w:lineRule="auto"/>
              <w:jc w:val="center"/>
            </w:pPr>
            <w:r>
              <w:t>2 szt.</w:t>
            </w:r>
          </w:p>
        </w:tc>
      </w:tr>
    </w:tbl>
    <w:p w14:paraId="25A4C119" w14:textId="77777777" w:rsidR="007412E6" w:rsidRDefault="007412E6" w:rsidP="00884F76">
      <w:pPr>
        <w:spacing w:line="276" w:lineRule="auto"/>
      </w:pPr>
    </w:p>
    <w:p w14:paraId="63624D25" w14:textId="2E1CE5B3" w:rsidR="00422E49" w:rsidRDefault="00264BD7" w:rsidP="00884F76">
      <w:pPr>
        <w:spacing w:line="276" w:lineRule="auto"/>
      </w:pPr>
      <w:r>
        <w:t>Część nr 2 –</w:t>
      </w:r>
      <w:r w:rsidR="00EE5D0E">
        <w:t xml:space="preserve"> </w:t>
      </w:r>
      <w:r w:rsidR="00FF6DA3">
        <w:t>Zakup urządzenia UTM.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6603"/>
        <w:gridCol w:w="1979"/>
      </w:tblGrid>
      <w:tr w:rsidR="00264BD7" w14:paraId="0E043D69" w14:textId="77777777" w:rsidTr="001A3ED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4538C1C" w14:textId="77777777" w:rsidR="00264BD7" w:rsidRDefault="00264BD7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603" w:type="dxa"/>
            <w:shd w:val="clear" w:color="auto" w:fill="D9D9D9" w:themeFill="background1" w:themeFillShade="D9"/>
            <w:vAlign w:val="center"/>
          </w:tcPr>
          <w:p w14:paraId="0432D821" w14:textId="77777777" w:rsidR="00264BD7" w:rsidRDefault="00264BD7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2D9A282E" w14:textId="77777777" w:rsidR="00264BD7" w:rsidRDefault="00264BD7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8719BD" w14:paraId="71ADFFCA" w14:textId="77777777" w:rsidTr="001A3ED6">
        <w:tc>
          <w:tcPr>
            <w:tcW w:w="480" w:type="dxa"/>
          </w:tcPr>
          <w:p w14:paraId="53B4B0AC" w14:textId="77777777" w:rsidR="008719BD" w:rsidRDefault="008719BD" w:rsidP="008719BD">
            <w:pPr>
              <w:spacing w:line="276" w:lineRule="auto"/>
            </w:pPr>
            <w:r>
              <w:t>1.</w:t>
            </w:r>
          </w:p>
        </w:tc>
        <w:tc>
          <w:tcPr>
            <w:tcW w:w="6603" w:type="dxa"/>
          </w:tcPr>
          <w:p w14:paraId="55EA93EB" w14:textId="22D64DE0" w:rsidR="008719BD" w:rsidRDefault="00FF6DA3" w:rsidP="008719BD">
            <w:pPr>
              <w:spacing w:line="276" w:lineRule="auto"/>
            </w:pPr>
            <w:r>
              <w:t>Zakup urządzenia UTM</w:t>
            </w:r>
            <w:r w:rsidR="00020E57">
              <w:t xml:space="preserve"> TYP A</w:t>
            </w:r>
          </w:p>
        </w:tc>
        <w:tc>
          <w:tcPr>
            <w:tcW w:w="1979" w:type="dxa"/>
          </w:tcPr>
          <w:p w14:paraId="23398B9E" w14:textId="178858FF" w:rsidR="008719BD" w:rsidRDefault="00FF6DA3" w:rsidP="00A67AAE">
            <w:pPr>
              <w:spacing w:line="276" w:lineRule="auto"/>
              <w:jc w:val="center"/>
            </w:pPr>
            <w:r>
              <w:t>1 szt.</w:t>
            </w:r>
          </w:p>
        </w:tc>
      </w:tr>
      <w:tr w:rsidR="00020E57" w14:paraId="307A680A" w14:textId="77777777" w:rsidTr="001A3ED6">
        <w:tc>
          <w:tcPr>
            <w:tcW w:w="480" w:type="dxa"/>
          </w:tcPr>
          <w:p w14:paraId="525DE5AD" w14:textId="16119C7E" w:rsidR="00020E57" w:rsidRDefault="00020E57" w:rsidP="00020E57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6603" w:type="dxa"/>
          </w:tcPr>
          <w:p w14:paraId="77410984" w14:textId="4EEEC211" w:rsidR="00020E57" w:rsidRDefault="00020E57" w:rsidP="00020E57">
            <w:pPr>
              <w:spacing w:line="276" w:lineRule="auto"/>
            </w:pPr>
            <w:r>
              <w:t>Zakup urządzenia UTM TYP B</w:t>
            </w:r>
          </w:p>
        </w:tc>
        <w:tc>
          <w:tcPr>
            <w:tcW w:w="1979" w:type="dxa"/>
          </w:tcPr>
          <w:p w14:paraId="15170DD5" w14:textId="36D87B59" w:rsidR="00020E57" w:rsidRDefault="00020E57" w:rsidP="00020E57">
            <w:pPr>
              <w:spacing w:line="276" w:lineRule="auto"/>
              <w:jc w:val="center"/>
            </w:pPr>
            <w:r>
              <w:t>2 szt.</w:t>
            </w:r>
          </w:p>
        </w:tc>
      </w:tr>
    </w:tbl>
    <w:p w14:paraId="4F51773C" w14:textId="57EDE6B3" w:rsidR="006F416A" w:rsidRDefault="006F416A">
      <w:pPr>
        <w:pStyle w:val="Nagwek1"/>
        <w:numPr>
          <w:ilvl w:val="0"/>
          <w:numId w:val="5"/>
        </w:numPr>
      </w:pPr>
      <w:bookmarkStart w:id="3" w:name="_Toc120882844"/>
      <w:r>
        <w:t xml:space="preserve">Przedmiot zamówienia dla części nr </w:t>
      </w:r>
      <w:r w:rsidR="00DE6DE7">
        <w:t>1</w:t>
      </w:r>
      <w:r>
        <w:t>.</w:t>
      </w:r>
      <w:bookmarkEnd w:id="3"/>
    </w:p>
    <w:p w14:paraId="7C83510E" w14:textId="77777777" w:rsidR="00377FD2" w:rsidRDefault="00377FD2">
      <w:pPr>
        <w:pStyle w:val="Nagwek1"/>
        <w:numPr>
          <w:ilvl w:val="1"/>
          <w:numId w:val="5"/>
        </w:numPr>
        <w:spacing w:after="240"/>
      </w:pPr>
      <w:bookmarkStart w:id="4" w:name="_Toc120882845"/>
      <w:r>
        <w:t>Wymagania ogólne w zakresie dostawy sprzętu.</w:t>
      </w:r>
      <w:bookmarkEnd w:id="4"/>
    </w:p>
    <w:p w14:paraId="54C97355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4F5A576C" w14:textId="4F7A8C2A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fabrycznie nowy (tzn. </w:t>
      </w:r>
      <w:r w:rsidR="00C85535">
        <w:t xml:space="preserve">wyprodukowany </w:t>
      </w:r>
      <w:r>
        <w:t xml:space="preserve">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57D8B861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</w:r>
    </w:p>
    <w:p w14:paraId="30263B87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45C67F29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6B092EEB" w14:textId="7777777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A59E435" w14:textId="698C41F7"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</w:t>
      </w:r>
      <w:r w:rsidR="005F0F11">
        <w:t>do działania</w:t>
      </w:r>
      <w:r w:rsidR="00B47A13">
        <w:t>,</w:t>
      </w:r>
      <w:r w:rsidR="005F0F11">
        <w:t xml:space="preserve"> </w:t>
      </w:r>
      <w:r>
        <w:t>pozwalające na rozpoczęcie pracy oraz dostarczenie odpowiedniej ilości kabli zasilających, połączeniowych w celu przygotowania zamawianego sprzętu do działania.</w:t>
      </w:r>
    </w:p>
    <w:p w14:paraId="0741C776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018D9C30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30AD9842" w14:textId="77777777" w:rsidR="00623F89" w:rsidRDefault="00623F89" w:rsidP="00623F89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  <w:bookmarkStart w:id="5" w:name="_Hlk107813870"/>
    </w:p>
    <w:bookmarkEnd w:id="5"/>
    <w:p w14:paraId="0522E437" w14:textId="77777777" w:rsidR="00267A5E" w:rsidRDefault="00267A5E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lastRenderedPageBreak/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2044E011" w14:textId="77777777" w:rsidR="00377FD2" w:rsidRDefault="00377FD2">
      <w:pPr>
        <w:pStyle w:val="Nagwek1"/>
        <w:numPr>
          <w:ilvl w:val="1"/>
          <w:numId w:val="5"/>
        </w:numPr>
        <w:spacing w:after="240"/>
      </w:pPr>
      <w:bookmarkStart w:id="6" w:name="_Toc120882846"/>
      <w:r>
        <w:t>Zasada równoważności rozwiązań.</w:t>
      </w:r>
      <w:bookmarkEnd w:id="6"/>
    </w:p>
    <w:p w14:paraId="0D54BD6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06F2C800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2AEF689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3D8C325C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4674D487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0B0A2878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1FBF4CE0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</w:t>
      </w:r>
      <w:r w:rsidRPr="00E205C9">
        <w:lastRenderedPageBreak/>
        <w:t xml:space="preserve">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08F4F995" w14:textId="77777777"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39177231" w14:textId="77777777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538489F5" w14:textId="77777777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1EAD52C6" w14:textId="5BD82B63"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</w:t>
      </w:r>
      <w:r w:rsidRPr="00FB2C2B">
        <w:rPr>
          <w:rFonts w:cstheme="minorHAnsi"/>
          <w:lang w:eastAsia="pl-PL"/>
        </w:rPr>
        <w:lastRenderedPageBreak/>
        <w:t xml:space="preserve">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</w:t>
      </w:r>
      <w:r w:rsidR="00C85535" w:rsidRPr="00FB2C2B">
        <w:rPr>
          <w:rFonts w:cstheme="minorHAnsi"/>
          <w:lang w:eastAsia="pl-PL"/>
        </w:rPr>
        <w:t>opisywan</w:t>
      </w:r>
      <w:r w:rsidR="00C85535">
        <w:rPr>
          <w:rFonts w:cstheme="minorHAnsi"/>
          <w:lang w:eastAsia="pl-PL"/>
        </w:rPr>
        <w:t>e</w:t>
      </w:r>
      <w:r w:rsidR="00C85535" w:rsidRPr="00FB2C2B">
        <w:rPr>
          <w:rFonts w:cstheme="minorHAnsi"/>
          <w:lang w:eastAsia="pl-PL"/>
        </w:rPr>
        <w:t xml:space="preserve"> </w:t>
      </w:r>
      <w:r w:rsidRPr="00FB2C2B">
        <w:rPr>
          <w:rFonts w:cstheme="minorHAnsi"/>
          <w:lang w:eastAsia="pl-PL"/>
        </w:rPr>
        <w:t>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29D20E81" w14:textId="5C986D67" w:rsid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7" w:name="_Toc120882847"/>
      <w:r w:rsidRPr="001830D2">
        <w:t>Dostawa stacji roboczych (24 szt.).</w:t>
      </w:r>
      <w:bookmarkEnd w:id="7"/>
    </w:p>
    <w:p w14:paraId="00B5E389" w14:textId="77777777" w:rsidR="001830D2" w:rsidRDefault="001830D2" w:rsidP="001830D2">
      <w:pPr>
        <w:spacing w:before="240" w:line="276" w:lineRule="auto"/>
        <w:jc w:val="both"/>
      </w:pPr>
      <w:r w:rsidRPr="00034EFE">
        <w:t xml:space="preserve">Minimalne parametry techniczne </w:t>
      </w:r>
      <w:r>
        <w:t>stacji roboczych</w:t>
      </w:r>
      <w:r w:rsidRPr="00034EFE">
        <w:t>:</w:t>
      </w:r>
    </w:p>
    <w:p w14:paraId="5CE69CF7" w14:textId="77777777" w:rsidR="001830D2" w:rsidRPr="002306E6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Zastosowanie: </w:t>
      </w:r>
      <w:r w:rsidRPr="002306E6">
        <w:rPr>
          <w:rFonts w:cs="Calibri"/>
          <w:color w:val="000000"/>
          <w:szCs w:val="18"/>
        </w:rPr>
        <w:t>Komputer będzie wykorzystywany dla potrzeb aplikacji biurowych, aplikacji edukacyjnych, aplikacji obliczeniowych, dostępu do Internetu oraz poczty elektronicznej, jako lokalna baza danych.</w:t>
      </w:r>
    </w:p>
    <w:p w14:paraId="1620914B" w14:textId="5DDE63E7" w:rsidR="001830D2" w:rsidRPr="004F1A6B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Typ: </w:t>
      </w:r>
      <w:r w:rsidRPr="008917CD">
        <w:rPr>
          <w:rFonts w:cs="Calibri"/>
          <w:color w:val="000000"/>
          <w:szCs w:val="18"/>
        </w:rPr>
        <w:t>Komputer stacjonarny</w:t>
      </w:r>
      <w:r>
        <w:rPr>
          <w:rFonts w:cs="Calibri"/>
          <w:color w:val="000000"/>
          <w:szCs w:val="18"/>
        </w:rPr>
        <w:t xml:space="preserve"> t</w:t>
      </w:r>
      <w:r w:rsidRPr="008917CD">
        <w:rPr>
          <w:rFonts w:cs="Calibri"/>
          <w:color w:val="000000"/>
          <w:szCs w:val="18"/>
        </w:rPr>
        <w:t>ypu All in One</w:t>
      </w:r>
      <w:r>
        <w:rPr>
          <w:rFonts w:cs="Calibri"/>
          <w:color w:val="000000"/>
          <w:szCs w:val="18"/>
        </w:rPr>
        <w:t xml:space="preserve"> - </w:t>
      </w:r>
      <w:r w:rsidRPr="008917CD">
        <w:rPr>
          <w:rFonts w:cs="Calibri"/>
          <w:color w:val="000000"/>
          <w:szCs w:val="18"/>
        </w:rPr>
        <w:t>komputer fabrycznie wbudowany w obudowę monitora</w:t>
      </w:r>
      <w:r>
        <w:rPr>
          <w:rFonts w:cs="Calibri"/>
          <w:color w:val="000000"/>
          <w:szCs w:val="18"/>
        </w:rPr>
        <w:t xml:space="preserve"> z matrycą matową lub antyrefleksyjną o rozmiarze minimum </w:t>
      </w:r>
      <w:r w:rsidR="00314EB9">
        <w:rPr>
          <w:rFonts w:cs="Calibri"/>
          <w:color w:val="000000"/>
          <w:szCs w:val="18"/>
        </w:rPr>
        <w:t>23 cale</w:t>
      </w:r>
      <w:r>
        <w:rPr>
          <w:rFonts w:cs="Calibri"/>
          <w:color w:val="000000"/>
          <w:szCs w:val="18"/>
        </w:rPr>
        <w:t xml:space="preserve"> o jasności minimum 250 nitów.</w:t>
      </w:r>
    </w:p>
    <w:p w14:paraId="7A7295DA" w14:textId="2F2333DB" w:rsidR="001830D2" w:rsidRPr="004C7CE3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z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r w:rsidRPr="00D12A2C">
        <w:rPr>
          <w:rFonts w:cs="Calibri"/>
          <w:color w:val="000000"/>
          <w:szCs w:val="18"/>
        </w:rPr>
        <w:t xml:space="preserve">PassMark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</w:t>
      </w:r>
      <w:r w:rsidRPr="00CF323E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>
        <w:rPr>
          <w:rFonts w:cs="Calibri"/>
          <w:color w:val="000000"/>
          <w:szCs w:val="18"/>
        </w:rPr>
        <w:t>10 000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 xml:space="preserve">. </w:t>
      </w:r>
      <w:r w:rsidRPr="003602B6">
        <w:t>Zamawiający żąda załączenia do oferty przedmiotowego środka dowodowego określonego w SWZ potwierdzającego spełnienie przez oferowany procesor żądanej przez Zamawiającego wydajności.</w:t>
      </w:r>
    </w:p>
    <w:p w14:paraId="18EBC176" w14:textId="01164669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Pamięć operacyjna min. </w:t>
      </w:r>
      <w:r w:rsidR="00980611">
        <w:t>16</w:t>
      </w:r>
      <w:r w:rsidRPr="005546DF">
        <w:t xml:space="preserve"> GB w najnowszej technologii oferowanej przez producenta komputera, przy czym komputer musi posiadać min. 1 niezajęte złącze do rozbudowy i obsługiwać do </w:t>
      </w:r>
      <w:r>
        <w:t xml:space="preserve">32 </w:t>
      </w:r>
      <w:r w:rsidRPr="005546DF">
        <w:t>GB pamięci.</w:t>
      </w:r>
    </w:p>
    <w:p w14:paraId="276989AF" w14:textId="3E719A93" w:rsidR="001830D2" w:rsidRPr="00F64618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Pamięć masowa </w:t>
      </w:r>
      <w:r>
        <w:t xml:space="preserve">– dysk w technologii SSD z interfejsem M2 o pojemności </w:t>
      </w:r>
      <w:r w:rsidRPr="00F64618">
        <w:t xml:space="preserve">min. </w:t>
      </w:r>
      <w:r w:rsidR="002652D1">
        <w:t>450</w:t>
      </w:r>
      <w:r>
        <w:t xml:space="preserve"> GB.</w:t>
      </w:r>
    </w:p>
    <w:p w14:paraId="16D3D2CC" w14:textId="77777777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F087B">
        <w:t>Kart</w:t>
      </w:r>
      <w:r w:rsidRPr="005546DF">
        <w:t>a graficzna</w:t>
      </w:r>
      <w:r>
        <w:t>:</w:t>
      </w:r>
      <w:r w:rsidRPr="005546DF">
        <w:t xml:space="preserve"> zintegrowana z możliwością dynamicznego przydzielania pamięci w obrębie pamięci systemowej.</w:t>
      </w:r>
    </w:p>
    <w:p w14:paraId="574A95E1" w14:textId="63CE73E9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Zintegrowana k</w:t>
      </w:r>
      <w:r w:rsidRPr="005546DF">
        <w:t>arta dźwiękowa</w:t>
      </w:r>
      <w:r>
        <w:t>, wbudowane w obudowę głośniki stereo, wbudowany w obudowę mikrofon.</w:t>
      </w:r>
    </w:p>
    <w:p w14:paraId="6364B44C" w14:textId="0320F211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Wbudowana w obudowę kamera o rozdzielczości min. </w:t>
      </w:r>
      <w:r w:rsidR="002652D1">
        <w:t>0,9</w:t>
      </w:r>
      <w:r>
        <w:t xml:space="preserve"> Mpix.</w:t>
      </w:r>
    </w:p>
    <w:p w14:paraId="2965C677" w14:textId="77777777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BIOS zgodny ze specyfikacją UEFI.</w:t>
      </w:r>
    </w:p>
    <w:p w14:paraId="407B8A90" w14:textId="1C9A5155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Pr="00F64618">
        <w:t xml:space="preserve"> </w:t>
      </w:r>
      <w:r>
        <w:t>pięciu urządzeń USB</w:t>
      </w:r>
      <w:r w:rsidR="007B4328">
        <w:t xml:space="preserve">. </w:t>
      </w:r>
      <w:r w:rsidRPr="00331EF2">
        <w:t>Obudowa musi umożliwiać zastosowanie zabezpieczenia fizycznego w postaci linki metalowej</w:t>
      </w:r>
      <w:r>
        <w:t xml:space="preserve">. </w:t>
      </w:r>
    </w:p>
    <w:p w14:paraId="5E7F8D27" w14:textId="00B5758A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>
        <w:rPr>
          <w:color w:val="000000"/>
          <w:szCs w:val="16"/>
        </w:rPr>
        <w:t xml:space="preserve"> </w:t>
      </w:r>
      <w:r>
        <w:t>o mocy maksymalnej nieprzekraczającej 2</w:t>
      </w:r>
      <w:r w:rsidR="00A6642C">
        <w:t>5</w:t>
      </w:r>
      <w:r>
        <w:t>0 W</w:t>
      </w:r>
      <w:r w:rsidRPr="004F1A6B">
        <w:rPr>
          <w:color w:val="000000"/>
          <w:szCs w:val="16"/>
        </w:rPr>
        <w:t>.</w:t>
      </w:r>
    </w:p>
    <w:p w14:paraId="5E56FF03" w14:textId="77777777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lastRenderedPageBreak/>
        <w:t>Komputer musi zostać wyposażony w moduł TPM2.0.</w:t>
      </w:r>
    </w:p>
    <w:p w14:paraId="4A81FADE" w14:textId="2D07A661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Wyposażenie minimalne: </w:t>
      </w:r>
      <w:r>
        <w:t>wbudowane w obudowę wyjście HDMI,</w:t>
      </w:r>
      <w:r w:rsidRPr="005546DF">
        <w:t xml:space="preserve"> klawiatura USB w układzie polski programisty i mysz </w:t>
      </w:r>
      <w:r>
        <w:t>USB</w:t>
      </w:r>
      <w:r w:rsidRPr="005546DF">
        <w:t xml:space="preserve"> (dwuprzyciskowa, rolka/scroll jako trzeci przycisk); 1x wyjście słuchawkowe oraz 1x wejście mikrofonowe </w:t>
      </w:r>
      <w:r>
        <w:t>(dopuszcza się jedno wspólne złącze słuchawkowo – mikrofonowe)</w:t>
      </w:r>
      <w:r w:rsidRPr="005546DF">
        <w:t xml:space="preserve">, </w:t>
      </w:r>
      <w:r>
        <w:t>karta sieciowa 100/1000 Mbit/s Ethernet RJ 45, wbudowana bezprzewodowa karta WiFi w standardzie min. 6 z komunikacją bezprzewodową bluetooth w standardzie minimum 5.0.</w:t>
      </w:r>
    </w:p>
    <w:p w14:paraId="7781FC40" w14:textId="4C6AE395" w:rsidR="001830D2" w:rsidRPr="005546DF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Komputer powinien posiadać podstawkę/stopkę umożliwiające postawienie na biurku. </w:t>
      </w:r>
    </w:p>
    <w:p w14:paraId="50B708C7" w14:textId="5DB40CC9" w:rsidR="001830D2" w:rsidRDefault="001830D2" w:rsidP="001830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="007B4328">
        <w:t xml:space="preserve">w polskiej wersji językowej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</w:t>
      </w:r>
      <w:r w:rsidR="007B4328">
        <w:t xml:space="preserve">Wykonawca jest zobowiązany do instalacji przedmiotowego oprogramowania na oferowanym komputerze. </w:t>
      </w:r>
      <w:r>
        <w:t xml:space="preserve">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IPSec v4 i v6; Zlokalizowane w języku polskim, co najmniej następujące elementy: menu, przeglądarka internetowa, pomoc, komunikaty systemowe; Wsparcie dla większości powszechnie używanych urządzeń peryferyjnych (np.: drukarek, urządzeń sieciowych, standardów USB, Plug&amp;Play,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„downgrade” do niższej wersji.</w:t>
      </w:r>
    </w:p>
    <w:p w14:paraId="3826FA57" w14:textId="51B13B2B" w:rsidR="00A6642C" w:rsidRPr="002B6480" w:rsidRDefault="00A6642C" w:rsidP="00A6642C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B6480">
        <w:t xml:space="preserve">Oferowany komputer musi zostać dostarczony z licencją bezterminową oprogramowania pakietu biurowego </w:t>
      </w:r>
      <w:r w:rsidR="007B4328">
        <w:t xml:space="preserve">w polskiej wersji językowej </w:t>
      </w:r>
      <w:r w:rsidRPr="002B6480">
        <w:t xml:space="preserve">klasy Microsoft Office 2021 umożliwiające pracę z edytorem tekstów i arkuszem kalkulacyjnym oraz posiadający narzędzie do przygotowania i prowadzenia prezentacji wraz z narzędziem do zarządzania informacją osobistą (pocztą elektroniczną, kalendarzem, kontaktami i zadaniami) lub równoważny. </w:t>
      </w:r>
      <w:r w:rsidR="007B4328">
        <w:t xml:space="preserve">Wykonawca jest zobowiązany do instalacji </w:t>
      </w:r>
      <w:r w:rsidR="007B4328">
        <w:lastRenderedPageBreak/>
        <w:t xml:space="preserve">przedmiotowego oprogramowania na oferowanym komputerze. </w:t>
      </w:r>
      <w:r w:rsidRPr="002B6480">
        <w:t>Za równoważny system pakietu biurowego Zamawiający uzna system spełniający następujące minimalne parametry:</w:t>
      </w:r>
    </w:p>
    <w:p w14:paraId="4A5E9A8C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14:paraId="2A5BB684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Zintegrowany pakiet aplikacji biurowych musi zawierać co najmniej:</w:t>
      </w:r>
    </w:p>
    <w:p w14:paraId="1B75AEA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14:paraId="0CB95E0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14:paraId="3E59494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14:paraId="025DD42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14:paraId="649FE8ED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Edytor tekstów musi umożliwiać co najmniej:</w:t>
      </w:r>
    </w:p>
    <w:p w14:paraId="65B7BE5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550EE6B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14:paraId="37B556F7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14:paraId="42D617D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14:paraId="2A5CC82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14:paraId="44784DF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14:paraId="56542B5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14:paraId="760E7E7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14:paraId="2515A1D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49EED1C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14:paraId="69F2B83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14:paraId="1F92695B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4EE08B3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1748CD6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Wymagana jest dostępność do oferowanego edytora tekstu bezpłatnych narzędzi umożliwiających podpisanie podpisem elektronicznym pliku z zapisanym </w:t>
      </w:r>
      <w:r w:rsidRPr="00323027">
        <w:lastRenderedPageBreak/>
        <w:t>dokumentem przy pomocy certyfikatu kwalifikowanego zgodnie z wymaganiami obowiązującego w Polsce prawa.</w:t>
      </w:r>
    </w:p>
    <w:p w14:paraId="5EFD2396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Arkusz kalkulacyjny musi umożliwiać co najmniej:</w:t>
      </w:r>
    </w:p>
    <w:p w14:paraId="304B27A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14:paraId="4E3D1CAA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14:paraId="19818E4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1A3C48E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z zewnętrznych źródeł danych (inne arkusze kalkulacyjne, bazy danych zgodne z ODBC, pliki tekstowe, pliki XML, webservice).</w:t>
      </w:r>
    </w:p>
    <w:p w14:paraId="15C5C39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14:paraId="5EECA95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3828EDEF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153CAB5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14:paraId="5384EC7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14:paraId="2D7040E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14:paraId="46760C05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39B8079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14:paraId="640700CB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14:paraId="7BB651A5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1C672858" w14:textId="77777777" w:rsidR="00A6642C" w:rsidRPr="00323027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323027">
        <w:t>Narzędzie do przygotowywania i prowadzenia prezentacji musi umożliwiać co najmniej:</w:t>
      </w:r>
    </w:p>
    <w:p w14:paraId="3C83861F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14:paraId="1CBD180C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14:paraId="1D50547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14:paraId="2DC4ED0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14:paraId="76C56421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14:paraId="0D9F303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14:paraId="2F0A5D8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14:paraId="3BB26420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14:paraId="45B7EAE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14:paraId="3BBC74F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47E10785" w14:textId="77777777" w:rsidR="00A6642C" w:rsidRPr="00623FD8" w:rsidRDefault="00A6642C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623FD8">
        <w:t>Narzędzie do zarządzania informacją prywatną (pocztą elektroniczną, kalendarzem, kontaktami i zadaniami) musi umożliwiać:</w:t>
      </w:r>
    </w:p>
    <w:p w14:paraId="1EEA4B97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14:paraId="1D62A444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14:paraId="6C44985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Filtrowanie niechcianej poczty elektronicznej (SPAM) oraz określanie listy zablokowanych i bezpiecznych nadawców.</w:t>
      </w:r>
    </w:p>
    <w:p w14:paraId="1E9476E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14:paraId="40A2522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14:paraId="2E36CB5C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07244172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14:paraId="14EF6EA9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14:paraId="4074FE5E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14:paraId="634F4618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14:paraId="734100C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14:paraId="1FC7A80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49854D23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14:paraId="19ED0D96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14:paraId="362EED1D" w14:textId="77777777" w:rsidR="00A6642C" w:rsidRPr="00323027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14:paraId="229068AE" w14:textId="77777777" w:rsidR="00A6642C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14:paraId="77051166" w14:textId="15B6D830" w:rsidR="00A6642C" w:rsidRDefault="00A6642C" w:rsidP="00A6642C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14:paraId="643145AE" w14:textId="42D476D3" w:rsidR="001830D2" w:rsidRPr="00404FE2" w:rsidRDefault="001830D2" w:rsidP="001830D2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</w:t>
      </w:r>
      <w:r w:rsidR="00124AB7">
        <w:t>komputera</w:t>
      </w:r>
      <w:r>
        <w:t xml:space="preserve"> opracował, wdrożył i certyfikował system zarządzania jakością; Certyfikat ISO 50001 lub inny równoważny dokument poświadczający, że </w:t>
      </w:r>
      <w:r w:rsidRPr="00124AB7">
        <w:t xml:space="preserve">producent </w:t>
      </w:r>
      <w:r w:rsidR="00124AB7" w:rsidRPr="00124AB7">
        <w:t>komputera</w:t>
      </w:r>
      <w:r w:rsidRPr="00124AB7">
        <w:t xml:space="preserve"> posiada</w:t>
      </w:r>
      <w:r>
        <w:t xml:space="preserve"> system zarządzania energią, zmniejszający zużycie energii, wpływy na środowisko i zwiększający rentowność; Deklaracja zgodności CE lub inny równoważny dokument poświadczający, </w:t>
      </w:r>
      <w:r w:rsidR="005A3FB5">
        <w:t>ż</w:t>
      </w:r>
      <w:r>
        <w:t>e oferowan</w:t>
      </w:r>
      <w:r w:rsidR="00124AB7">
        <w:t xml:space="preserve">y komputer </w:t>
      </w:r>
      <w:r>
        <w:t xml:space="preserve">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RoHS Unii Europejskiej o eliminacji substancji niebezpiecznych w postaci oświadczenia producenta </w:t>
      </w:r>
      <w:r w:rsidR="00124AB7">
        <w:t>komputera</w:t>
      </w:r>
      <w:r>
        <w:t xml:space="preserve"> lub innego dokumentu potwierdzającego spełnienie kryteriów środowiskowych w tym zgodności z dyrektywą RoHS Unii Europejskiej o eliminacji substancji niebezpiecznych. </w:t>
      </w:r>
      <w:r w:rsidRPr="00404FE2">
        <w:t>Zamawiający żąda załączenia do oferty przedmiotowych środków dowodowych - dokumentów potwierdzających spełnienie przez oferowaną jednostkę centralną i jego/ich producenta/producentów w zakresie określonym powyżej.</w:t>
      </w:r>
    </w:p>
    <w:p w14:paraId="5EA9FAD5" w14:textId="4B1C75D4" w:rsidR="001830D2" w:rsidRPr="001830D2" w:rsidRDefault="001830D2" w:rsidP="001830D2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Gwarancja: min. 24 miesiące </w:t>
      </w:r>
      <w:r w:rsidRPr="0077366B">
        <w:t xml:space="preserve">gwarancji producenta świadczona na miejscu u użytkownika końcowego. Czas reakcji serwisu - do końca następnego dnia roboczego. Serwis urządzeń musi </w:t>
      </w:r>
      <w:r w:rsidR="004220A4" w:rsidRPr="0077366B">
        <w:t>by</w:t>
      </w:r>
      <w:r w:rsidR="004220A4">
        <w:t>ć</w:t>
      </w:r>
      <w:r w:rsidR="004220A4" w:rsidRPr="0077366B">
        <w:t xml:space="preserve"> </w:t>
      </w:r>
      <w:r w:rsidRPr="0077366B">
        <w:t>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>.</w:t>
      </w:r>
    </w:p>
    <w:p w14:paraId="7A8337F6" w14:textId="6765999D" w:rsid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8" w:name="_Toc120882848"/>
      <w:r w:rsidRPr="001830D2">
        <w:lastRenderedPageBreak/>
        <w:t>Dostawa laptopów (47 szt.).</w:t>
      </w:r>
      <w:bookmarkEnd w:id="8"/>
    </w:p>
    <w:p w14:paraId="09AFA6C1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Komputer musi być wyposażony w ekran matowy o wielkości </w:t>
      </w:r>
      <w:r>
        <w:rPr>
          <w:rFonts w:cs="Calibri"/>
          <w:color w:val="000000"/>
          <w:szCs w:val="18"/>
        </w:rPr>
        <w:t>w zakresie między 15” a 15,7</w:t>
      </w:r>
      <w:r w:rsidRPr="00590CB9">
        <w:rPr>
          <w:rFonts w:cs="Calibri"/>
          <w:color w:val="000000"/>
          <w:szCs w:val="18"/>
        </w:rPr>
        <w:t>" o</w:t>
      </w:r>
      <w:r>
        <w:rPr>
          <w:rFonts w:cs="Calibri"/>
          <w:color w:val="000000"/>
          <w:szCs w:val="18"/>
        </w:rPr>
        <w:t> </w:t>
      </w:r>
      <w:r w:rsidRPr="00590CB9">
        <w:rPr>
          <w:rFonts w:cs="Calibri"/>
          <w:color w:val="000000"/>
          <w:szCs w:val="18"/>
        </w:rPr>
        <w:t xml:space="preserve">rozdzielczości co najmniej 1920 x </w:t>
      </w:r>
      <w:r>
        <w:rPr>
          <w:rFonts w:cs="Calibri"/>
          <w:color w:val="000000"/>
          <w:szCs w:val="18"/>
        </w:rPr>
        <w:t>1080</w:t>
      </w:r>
      <w:r w:rsidRPr="00590CB9">
        <w:rPr>
          <w:rFonts w:cs="Calibri"/>
          <w:color w:val="000000"/>
          <w:szCs w:val="18"/>
        </w:rPr>
        <w:t xml:space="preserve"> z podświetleniem LED lub OLED. Jasność matrycy nie mniej niż </w:t>
      </w:r>
      <w:r>
        <w:rPr>
          <w:rFonts w:cs="Calibri"/>
          <w:color w:val="000000"/>
          <w:szCs w:val="18"/>
        </w:rPr>
        <w:t>250</w:t>
      </w:r>
      <w:r w:rsidRPr="00590CB9">
        <w:rPr>
          <w:rFonts w:cs="Calibri"/>
          <w:color w:val="000000"/>
          <w:szCs w:val="18"/>
        </w:rPr>
        <w:t xml:space="preserve"> cd/m2.</w:t>
      </w:r>
    </w:p>
    <w:p w14:paraId="329CE054" w14:textId="6D06B34F" w:rsidR="00BD51A5" w:rsidRPr="00445ABA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Procesor wielordzeniowy ze zintegrowaną grafiką</w:t>
      </w:r>
      <w:r w:rsidRPr="00590CB9">
        <w:t xml:space="preserve"> </w:t>
      </w:r>
      <w:r w:rsidRPr="00590CB9">
        <w:rPr>
          <w:rFonts w:cs="Calibri"/>
          <w:color w:val="000000"/>
          <w:szCs w:val="18"/>
        </w:rPr>
        <w:t xml:space="preserve">osiągający w teście wydajności PassMark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co najmniej wynik </w:t>
      </w:r>
      <w:r>
        <w:rPr>
          <w:rFonts w:cs="Calibri"/>
          <w:color w:val="000000"/>
          <w:szCs w:val="18"/>
        </w:rPr>
        <w:t>10 000</w:t>
      </w:r>
      <w:r w:rsidRPr="00590CB9">
        <w:rPr>
          <w:rFonts w:cs="Calibri"/>
          <w:color w:val="000000"/>
          <w:szCs w:val="18"/>
        </w:rPr>
        <w:t xml:space="preserve"> punktów, testy powinny być aktualne w okresie nie dłuższym niż 30 dni przed składaniem ofert.</w:t>
      </w:r>
      <w:r>
        <w:rPr>
          <w:rFonts w:cs="Calibri"/>
          <w:color w:val="000000"/>
          <w:szCs w:val="18"/>
        </w:rPr>
        <w:t xml:space="preserve"> </w:t>
      </w:r>
      <w:r w:rsidRPr="00445ABA">
        <w:t>Zamawiający żąda załączenia do oferty przedmiotowego środka dowodowego określonego w SWZ potwierdzającego spełnienie przez oferowany procesor żądanej przez Zamawiającego wydajności.</w:t>
      </w:r>
    </w:p>
    <w:p w14:paraId="4756C26B" w14:textId="3885E52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RAM: Zainstalowane </w:t>
      </w:r>
      <w:r>
        <w:rPr>
          <w:rFonts w:cs="Calibri"/>
          <w:color w:val="000000"/>
          <w:szCs w:val="18"/>
        </w:rPr>
        <w:t>min. 8</w:t>
      </w:r>
      <w:r w:rsidRPr="00590CB9">
        <w:rPr>
          <w:rFonts w:cs="Calibri"/>
          <w:color w:val="000000"/>
          <w:szCs w:val="18"/>
        </w:rPr>
        <w:t xml:space="preserve"> GB.</w:t>
      </w:r>
    </w:p>
    <w:p w14:paraId="666D5CC8" w14:textId="1C3FBD3E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masowa SSD </w:t>
      </w:r>
      <w:r>
        <w:rPr>
          <w:rFonts w:cs="Calibri"/>
          <w:color w:val="000000"/>
          <w:szCs w:val="18"/>
        </w:rPr>
        <w:t xml:space="preserve">z interfejsem M2 </w:t>
      </w:r>
      <w:r w:rsidRPr="00590CB9">
        <w:rPr>
          <w:rFonts w:cs="Calibri"/>
          <w:color w:val="000000"/>
          <w:szCs w:val="18"/>
        </w:rPr>
        <w:t xml:space="preserve">o pojemności co najmniej </w:t>
      </w:r>
      <w:r>
        <w:rPr>
          <w:rFonts w:cs="Calibri"/>
          <w:color w:val="000000"/>
          <w:szCs w:val="18"/>
        </w:rPr>
        <w:t>2</w:t>
      </w:r>
      <w:r w:rsidR="00660B43">
        <w:rPr>
          <w:rFonts w:cs="Calibri"/>
          <w:color w:val="000000"/>
          <w:szCs w:val="18"/>
        </w:rPr>
        <w:t>20</w:t>
      </w:r>
      <w:r>
        <w:rPr>
          <w:rFonts w:cs="Calibri"/>
          <w:color w:val="000000"/>
          <w:szCs w:val="18"/>
        </w:rPr>
        <w:t xml:space="preserve"> GB</w:t>
      </w:r>
      <w:r w:rsidRPr="00590CB9">
        <w:rPr>
          <w:rFonts w:cs="Calibri"/>
          <w:color w:val="000000"/>
          <w:szCs w:val="18"/>
        </w:rPr>
        <w:t>.</w:t>
      </w:r>
    </w:p>
    <w:p w14:paraId="0C8D63AA" w14:textId="4E2AAD40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Waga maksymalnie </w:t>
      </w:r>
      <w:r>
        <w:rPr>
          <w:rFonts w:cs="Calibri"/>
          <w:color w:val="000000"/>
          <w:szCs w:val="18"/>
        </w:rPr>
        <w:t xml:space="preserve">2 </w:t>
      </w:r>
      <w:r w:rsidRPr="00590CB9">
        <w:rPr>
          <w:rFonts w:cs="Calibri"/>
          <w:color w:val="000000"/>
          <w:szCs w:val="18"/>
        </w:rPr>
        <w:t>kg.</w:t>
      </w:r>
    </w:p>
    <w:p w14:paraId="27351FAA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Karta dźwiękowa min. 2 kanałowa zintegrowana, wbudowane dwa głośniki</w:t>
      </w:r>
      <w:r>
        <w:rPr>
          <w:rFonts w:cs="Calibri"/>
          <w:color w:val="000000"/>
          <w:szCs w:val="18"/>
        </w:rPr>
        <w:t>. Dodatkowo wbudowany mikrofon.</w:t>
      </w:r>
    </w:p>
    <w:p w14:paraId="3C0C8B5C" w14:textId="202BDF69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Wbudowana w obudowę </w:t>
      </w:r>
      <w:r>
        <w:rPr>
          <w:rFonts w:cs="Calibri"/>
          <w:color w:val="000000"/>
          <w:szCs w:val="18"/>
        </w:rPr>
        <w:t xml:space="preserve">kamera </w:t>
      </w:r>
      <w:r w:rsidRPr="00590CB9">
        <w:rPr>
          <w:rFonts w:cs="Calibri"/>
          <w:color w:val="000000"/>
          <w:szCs w:val="18"/>
        </w:rPr>
        <w:t xml:space="preserve">cyfrowa </w:t>
      </w:r>
      <w:r>
        <w:rPr>
          <w:rFonts w:cs="Calibri"/>
          <w:color w:val="000000"/>
          <w:szCs w:val="18"/>
        </w:rPr>
        <w:t xml:space="preserve">o rozdzielczości </w:t>
      </w:r>
      <w:r w:rsidRPr="00590CB9">
        <w:rPr>
          <w:rFonts w:cs="Calibri"/>
          <w:color w:val="000000"/>
          <w:szCs w:val="18"/>
        </w:rPr>
        <w:t xml:space="preserve">min. </w:t>
      </w:r>
      <w:r w:rsidR="006E7EA4">
        <w:rPr>
          <w:rFonts w:cs="Calibri"/>
          <w:color w:val="000000"/>
          <w:szCs w:val="18"/>
        </w:rPr>
        <w:t>0,9</w:t>
      </w:r>
      <w:r w:rsidRPr="00590CB9">
        <w:rPr>
          <w:rFonts w:cs="Calibri"/>
          <w:color w:val="000000"/>
          <w:szCs w:val="18"/>
        </w:rPr>
        <w:t xml:space="preserve"> Mpix</w:t>
      </w:r>
      <w:r>
        <w:rPr>
          <w:rFonts w:cs="Calibri"/>
          <w:color w:val="000000"/>
          <w:szCs w:val="18"/>
        </w:rPr>
        <w:t>.</w:t>
      </w:r>
    </w:p>
    <w:p w14:paraId="484B10A7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Zasilacz dedykowany przez producenta.</w:t>
      </w:r>
    </w:p>
    <w:p w14:paraId="410E0CF6" w14:textId="2CE36FA2" w:rsidR="00BD51A5" w:rsidRPr="00BD51A5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Zabezpieczenia: </w:t>
      </w:r>
      <w:r w:rsidRPr="00BD51A5">
        <w:rPr>
          <w:rFonts w:cs="Calibri"/>
          <w:color w:val="000000"/>
          <w:szCs w:val="18"/>
        </w:rPr>
        <w:t>wbudowany moduł TPM2.0.</w:t>
      </w:r>
    </w:p>
    <w:p w14:paraId="4C949F43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BIOS zgodny ze specyfikacją UEFI.</w:t>
      </w:r>
    </w:p>
    <w:p w14:paraId="7CAE9FAF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Wbudowane porty:</w:t>
      </w:r>
    </w:p>
    <w:p w14:paraId="5230EE51" w14:textId="77777777" w:rsidR="00BD51A5" w:rsidRPr="00590CB9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min. </w:t>
      </w:r>
      <w:r w:rsidRPr="00590CB9">
        <w:rPr>
          <w:rFonts w:cs="Calibri"/>
          <w:color w:val="000000"/>
          <w:szCs w:val="18"/>
        </w:rPr>
        <w:t>1 x HDMI,</w:t>
      </w:r>
    </w:p>
    <w:p w14:paraId="3A336913" w14:textId="38E56E15" w:rsidR="00BD51A5" w:rsidRPr="00590CB9" w:rsidRDefault="00930CFD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t>min. 2 x USB 3.x, w tym min. 1 typu A</w:t>
      </w:r>
    </w:p>
    <w:p w14:paraId="6152DAF6" w14:textId="77777777" w:rsidR="00BD51A5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min. 1 </w:t>
      </w:r>
      <w:r>
        <w:rPr>
          <w:rFonts w:cs="Calibri"/>
          <w:color w:val="000000"/>
          <w:szCs w:val="18"/>
        </w:rPr>
        <w:t xml:space="preserve">x </w:t>
      </w:r>
      <w:r w:rsidRPr="00590CB9">
        <w:rPr>
          <w:rFonts w:cs="Calibri"/>
          <w:color w:val="000000"/>
          <w:szCs w:val="18"/>
        </w:rPr>
        <w:t>port audio (dopuszcza się wspólny port słuchawkowo - mikrofonowy)</w:t>
      </w:r>
      <w:r>
        <w:rPr>
          <w:rFonts w:cs="Calibri"/>
          <w:color w:val="000000"/>
          <w:szCs w:val="18"/>
        </w:rPr>
        <w:t>,</w:t>
      </w:r>
    </w:p>
    <w:p w14:paraId="42A70022" w14:textId="77777777" w:rsidR="00BD51A5" w:rsidRPr="00590CB9" w:rsidRDefault="00BD51A5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 1 x RJ-45.</w:t>
      </w:r>
    </w:p>
    <w:p w14:paraId="1BBD005B" w14:textId="77777777" w:rsidR="00BD51A5" w:rsidRPr="00590CB9" w:rsidRDefault="00BD51A5" w:rsidP="00BD51A5">
      <w:pPr>
        <w:spacing w:after="0" w:line="276" w:lineRule="auto"/>
        <w:ind w:left="34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14:paraId="3CC35B08" w14:textId="797C4389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Bezprzewodowa karta sieci WiFi </w:t>
      </w:r>
      <w:r>
        <w:rPr>
          <w:rFonts w:cs="Calibri"/>
          <w:color w:val="000000"/>
          <w:szCs w:val="18"/>
        </w:rPr>
        <w:t>min. 6</w:t>
      </w:r>
      <w:r w:rsidRPr="00590CB9">
        <w:rPr>
          <w:rFonts w:cs="Calibri"/>
          <w:color w:val="000000"/>
          <w:szCs w:val="18"/>
        </w:rPr>
        <w:t>, Bluetooth</w:t>
      </w:r>
      <w:r>
        <w:rPr>
          <w:rFonts w:cs="Calibri"/>
          <w:color w:val="000000"/>
          <w:szCs w:val="18"/>
        </w:rPr>
        <w:t xml:space="preserve"> w standardzie min </w:t>
      </w:r>
      <w:r w:rsidRPr="00590CB9">
        <w:rPr>
          <w:rFonts w:cs="Calibri"/>
          <w:color w:val="000000"/>
          <w:szCs w:val="18"/>
        </w:rPr>
        <w:t>5.</w:t>
      </w:r>
      <w:r>
        <w:rPr>
          <w:rFonts w:cs="Calibri"/>
          <w:color w:val="000000"/>
          <w:szCs w:val="18"/>
        </w:rPr>
        <w:t>0</w:t>
      </w:r>
      <w:r w:rsidRPr="00590CB9">
        <w:rPr>
          <w:rFonts w:cs="Calibri"/>
          <w:color w:val="000000"/>
          <w:szCs w:val="18"/>
        </w:rPr>
        <w:t>.</w:t>
      </w:r>
    </w:p>
    <w:p w14:paraId="2D880FAF" w14:textId="77777777" w:rsidR="00BD51A5" w:rsidRPr="00590CB9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Klawiatura </w:t>
      </w:r>
      <w:r>
        <w:rPr>
          <w:rFonts w:cs="Calibri"/>
          <w:color w:val="000000"/>
          <w:szCs w:val="18"/>
        </w:rPr>
        <w:t xml:space="preserve">podświetlana </w:t>
      </w:r>
      <w:r w:rsidRPr="00590CB9">
        <w:rPr>
          <w:rFonts w:cs="Calibri"/>
          <w:color w:val="000000"/>
          <w:szCs w:val="18"/>
        </w:rPr>
        <w:t>w układzie Q</w:t>
      </w:r>
      <w:r>
        <w:rPr>
          <w:rFonts w:cs="Calibri"/>
          <w:color w:val="000000"/>
          <w:szCs w:val="18"/>
        </w:rPr>
        <w:t>W</w:t>
      </w:r>
      <w:r w:rsidRPr="00590CB9">
        <w:rPr>
          <w:rFonts w:cs="Calibri"/>
          <w:color w:val="000000"/>
          <w:szCs w:val="18"/>
        </w:rPr>
        <w:t>ERTY</w:t>
      </w:r>
      <w:r>
        <w:rPr>
          <w:rFonts w:cs="Calibri"/>
          <w:color w:val="000000"/>
          <w:szCs w:val="18"/>
        </w:rPr>
        <w:t xml:space="preserve"> z wydzieloną klawiaturą numeryczną.</w:t>
      </w:r>
    </w:p>
    <w:p w14:paraId="57CE74E1" w14:textId="7E0C67E7" w:rsidR="00BD51A5" w:rsidRPr="009E09FC" w:rsidRDefault="00BD51A5" w:rsidP="009E09F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 zestawie wymagana </w:t>
      </w:r>
      <w:r>
        <w:rPr>
          <w:rFonts w:cs="Calibri"/>
          <w:color w:val="000000"/>
          <w:szCs w:val="18"/>
        </w:rPr>
        <w:t xml:space="preserve">bezprzewodowa </w:t>
      </w:r>
      <w:r w:rsidRPr="00590CB9">
        <w:rPr>
          <w:rFonts w:cs="Calibri"/>
          <w:color w:val="000000"/>
          <w:szCs w:val="18"/>
        </w:rPr>
        <w:t>mysz USB i torba</w:t>
      </w:r>
      <w:r>
        <w:rPr>
          <w:rFonts w:cs="Calibri"/>
          <w:color w:val="000000"/>
          <w:szCs w:val="18"/>
        </w:rPr>
        <w:t>.</w:t>
      </w:r>
      <w:r w:rsidR="009E09FC">
        <w:rPr>
          <w:rFonts w:cs="Calibri"/>
          <w:color w:val="000000"/>
          <w:szCs w:val="18"/>
        </w:rPr>
        <w:t xml:space="preserve"> Torba na laptopa powinna mieć rozmiar dopasowany do zaoferowanego zestawu, torba powinna mieć uchwyt na dłoń, pasek na ramię oraz </w:t>
      </w:r>
      <w:r w:rsidR="009E09FC" w:rsidRPr="009E09FC">
        <w:rPr>
          <w:rFonts w:cs="Calibri"/>
          <w:color w:val="000000"/>
          <w:szCs w:val="18"/>
        </w:rPr>
        <w:t>posiada</w:t>
      </w:r>
      <w:r w:rsidR="009E09FC">
        <w:rPr>
          <w:rFonts w:cs="Calibri"/>
          <w:color w:val="000000"/>
          <w:szCs w:val="18"/>
        </w:rPr>
        <w:t>ć</w:t>
      </w:r>
      <w:r w:rsidR="009E09FC" w:rsidRPr="009E09FC">
        <w:rPr>
          <w:rFonts w:cs="Calibri"/>
          <w:color w:val="000000"/>
          <w:szCs w:val="18"/>
        </w:rPr>
        <w:t xml:space="preserve"> kieszeń na laptopa zapinaną na zamek oraz wyściełaną komorę z</w:t>
      </w:r>
      <w:r w:rsidR="009E09FC">
        <w:rPr>
          <w:rFonts w:cs="Calibri"/>
          <w:color w:val="000000"/>
          <w:szCs w:val="18"/>
        </w:rPr>
        <w:t xml:space="preserve"> </w:t>
      </w:r>
      <w:r w:rsidR="009E09FC" w:rsidRPr="009E09FC">
        <w:rPr>
          <w:rFonts w:cs="Calibri"/>
          <w:color w:val="000000"/>
          <w:szCs w:val="18"/>
        </w:rPr>
        <w:t>materiału, który zabezpiecza komputer przed porysowaniem podczas jeg</w:t>
      </w:r>
      <w:r w:rsidR="009E09FC">
        <w:rPr>
          <w:rFonts w:cs="Calibri"/>
          <w:color w:val="000000"/>
          <w:szCs w:val="18"/>
        </w:rPr>
        <w:t xml:space="preserve">o </w:t>
      </w:r>
      <w:r w:rsidR="009E09FC" w:rsidRPr="009E09FC">
        <w:rPr>
          <w:rFonts w:cs="Calibri"/>
          <w:color w:val="000000"/>
          <w:szCs w:val="18"/>
        </w:rPr>
        <w:t>transportu</w:t>
      </w:r>
      <w:r w:rsidR="009E09FC">
        <w:rPr>
          <w:rFonts w:cs="Calibri"/>
          <w:color w:val="000000"/>
          <w:szCs w:val="18"/>
        </w:rPr>
        <w:t>.</w:t>
      </w:r>
    </w:p>
    <w:p w14:paraId="2666C072" w14:textId="3D84693D" w:rsidR="00BD51A5" w:rsidRPr="000538BE" w:rsidRDefault="00BD51A5">
      <w:pPr>
        <w:pStyle w:val="Akapitzlist"/>
        <w:numPr>
          <w:ilvl w:val="0"/>
          <w:numId w:val="6"/>
        </w:numPr>
        <w:spacing w:after="120" w:line="276" w:lineRule="auto"/>
        <w:ind w:left="360"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</w:t>
      </w:r>
      <w:r w:rsidR="006858C4">
        <w:t>laptopa</w:t>
      </w:r>
      <w:r>
        <w:t xml:space="preserve"> posiada system zarządzania energią, zmniejszający zużycie energii, wpływy na środowisko i zwiększający rentowność; Deklaracja zgodności CE lub inny równoważny dokument poświadczający, </w:t>
      </w:r>
      <w:r w:rsidR="00E67DEF">
        <w:t>ż</w:t>
      </w:r>
      <w:r>
        <w:t xml:space="preserve">e oferowany </w:t>
      </w:r>
      <w:r w:rsidR="006858C4">
        <w:t>laptop</w:t>
      </w:r>
      <w:r>
        <w:t xml:space="preserve"> spełnia wszystkie zasadnicze wymagania zawarte </w:t>
      </w:r>
      <w:r>
        <w:rPr>
          <w:rStyle w:val="hgkelc"/>
        </w:rPr>
        <w:t xml:space="preserve">w 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RoHS Unii Europejskiej o eliminacji substancji niebezpiecznych w postaci oświadczenia producenta jednostki lub innego dokumentu potwierdzającego spełnienie kryteriów środowiskowych w tym zgodności z dyrektywą RoHS Unii Europejskiej o eliminacji substancji </w:t>
      </w:r>
      <w:r>
        <w:lastRenderedPageBreak/>
        <w:t>niebezpiecznych</w:t>
      </w:r>
      <w:r w:rsidRPr="000538BE">
        <w:t>. Zamawiający żąda załączenia do oferty przedmiotowych środków dowodowych - dokumentów potwierdzających spełnienie przez oferowany laptop i jego producenta wymagań w zakresie określonym powyżej.</w:t>
      </w:r>
    </w:p>
    <w:p w14:paraId="4EF18DAF" w14:textId="5D9A5AAE" w:rsidR="00BD51A5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 systemu operacyjnego </w:t>
      </w:r>
      <w:r w:rsidR="00930CFD">
        <w:rPr>
          <w:rFonts w:cs="Calibri"/>
          <w:color w:val="000000"/>
          <w:szCs w:val="18"/>
        </w:rPr>
        <w:t xml:space="preserve">w polskiej wersji językowej </w:t>
      </w:r>
      <w:r w:rsidRPr="001A718F">
        <w:rPr>
          <w:rFonts w:cs="Calibri"/>
          <w:color w:val="000000"/>
          <w:szCs w:val="18"/>
        </w:rPr>
        <w:t>klasy Microsoft Windows 1</w:t>
      </w:r>
      <w:r>
        <w:rPr>
          <w:rFonts w:cs="Calibri"/>
          <w:color w:val="000000"/>
          <w:szCs w:val="18"/>
        </w:rPr>
        <w:t>1</w:t>
      </w:r>
      <w:r w:rsidRPr="001A718F">
        <w:rPr>
          <w:rFonts w:cs="Calibri"/>
          <w:color w:val="000000"/>
          <w:szCs w:val="18"/>
        </w:rPr>
        <w:t xml:space="preserve"> P</w:t>
      </w:r>
      <w:r>
        <w:rPr>
          <w:rFonts w:cs="Calibri"/>
          <w:color w:val="000000"/>
          <w:szCs w:val="18"/>
        </w:rPr>
        <w:t>rofessional</w:t>
      </w:r>
      <w:r w:rsidRPr="001A718F">
        <w:rPr>
          <w:rFonts w:cs="Calibri"/>
          <w:color w:val="000000"/>
          <w:szCs w:val="18"/>
        </w:rPr>
        <w:t xml:space="preserve"> lub równoważny.</w:t>
      </w:r>
      <w:r w:rsidR="00930CFD">
        <w:rPr>
          <w:rFonts w:cs="Calibri"/>
          <w:color w:val="000000"/>
          <w:szCs w:val="18"/>
        </w:rPr>
        <w:t xml:space="preserve"> </w:t>
      </w:r>
      <w:r w:rsidR="00930CFD">
        <w:t>Wykonawca jest zobowiązany do instalacji przedmiotowego oprogramowania na oferowanym komputerze.</w:t>
      </w:r>
      <w:r w:rsidRPr="001A718F">
        <w:rPr>
          <w:rFonts w:cs="Calibri"/>
          <w:color w:val="000000"/>
          <w:szCs w:val="18"/>
        </w:rPr>
        <w:t xml:space="preserve">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IPSec v4 i v6; Zlokalizowane w języku polskim, co najmniej następujące elementy: menu, przeglądarka internetowa, pomoc, komunikaty systemowe; Wsparcie dla większości powszechnie używanych urządzeń peryferyjnych (np.: drukarek, urządzeń sieciowych, standardów USB, Plug&amp;Play,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„downgrade” do niższej wersji.</w:t>
      </w:r>
    </w:p>
    <w:p w14:paraId="23D55C3A" w14:textId="02AB9F39" w:rsidR="00BD51A5" w:rsidRPr="00DB60D6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</w:t>
      </w:r>
      <w:r w:rsidRPr="00A51957">
        <w:rPr>
          <w:rFonts w:cs="Calibri"/>
          <w:color w:val="000000"/>
          <w:szCs w:val="18"/>
        </w:rPr>
        <w:t xml:space="preserve"> pakietu biurowego </w:t>
      </w:r>
      <w:r w:rsidR="00930CFD">
        <w:rPr>
          <w:rFonts w:cs="Calibri"/>
          <w:color w:val="000000"/>
          <w:szCs w:val="18"/>
        </w:rPr>
        <w:t xml:space="preserve">w polskiej wersji językowej </w:t>
      </w:r>
      <w:r w:rsidRPr="00A51957">
        <w:rPr>
          <w:rFonts w:cs="Calibri"/>
          <w:color w:val="000000"/>
          <w:szCs w:val="18"/>
        </w:rPr>
        <w:t>klasy Microsoft Office 2021</w:t>
      </w:r>
      <w:r w:rsidRPr="006214AD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 xml:space="preserve">umożliwiające pracę z edytorem tekstów i arkuszem kalkulacyjnym oraz posiadający narzędzie do przygotowania i prowadzenia prezentacji wraz z narzędziem do zarządzania informacją osobistą </w:t>
      </w:r>
      <w:r w:rsidRPr="00DB60D6">
        <w:rPr>
          <w:rFonts w:cs="Calibri"/>
          <w:color w:val="000000"/>
          <w:szCs w:val="18"/>
        </w:rPr>
        <w:t>(pocztą elektroniczną, kalendarzem, kontaktami i zadaniami)</w:t>
      </w:r>
      <w:r w:rsidRPr="00A51957">
        <w:rPr>
          <w:rFonts w:cs="Calibri"/>
          <w:color w:val="000000"/>
          <w:szCs w:val="18"/>
        </w:rPr>
        <w:t xml:space="preserve"> lub równoważny. </w:t>
      </w:r>
      <w:r w:rsidR="00930CFD">
        <w:t xml:space="preserve">Wykonawca jest zobowiązany do instalacji przedmiotowego oprogramowania na oferowanym komputerze. </w:t>
      </w:r>
      <w:r w:rsidRPr="00A51957">
        <w:rPr>
          <w:rFonts w:cs="Calibri"/>
          <w:color w:val="000000"/>
          <w:szCs w:val="18"/>
        </w:rPr>
        <w:t>Za równoważny system pakietu biurowego Zamawiający uzna system spełniający następujące minimalne parametry:</w:t>
      </w:r>
    </w:p>
    <w:p w14:paraId="4B3FD4E4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</w:t>
      </w:r>
      <w:r w:rsidRPr="00323027">
        <w:lastRenderedPageBreak/>
        <w:t xml:space="preserve">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Interoperacyjności (WCAG 2.0). </w:t>
      </w:r>
    </w:p>
    <w:p w14:paraId="6AD71507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Zintegrowany pakiet aplikacji biurowych musi zawierać co najmniej:</w:t>
      </w:r>
    </w:p>
    <w:p w14:paraId="584EA47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14:paraId="5C07DA2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14:paraId="3449904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14:paraId="0530691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14:paraId="2D3BFF15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Edytor tekstów musi umożliwiać co najmniej:</w:t>
      </w:r>
    </w:p>
    <w:p w14:paraId="71B581C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5B415FA6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14:paraId="75FF5CE9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14:paraId="609C4F47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14:paraId="679A41B7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14:paraId="23D7EB0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14:paraId="2D60A52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14:paraId="6FAC2CFE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14:paraId="3B470116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2E0189B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14:paraId="0C0D6B2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14:paraId="79D4950D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6B67046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6A21378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175C8BAB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Arkusz kalkulacyjny musi umożliwiać co najmniej:</w:t>
      </w:r>
    </w:p>
    <w:p w14:paraId="5466CD2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14:paraId="06D832B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14:paraId="2F1DA9F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00F01C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z zewnętrznych źródeł danych (inne arkusze kalkulacyjne, bazy danych zgodne z ODBC, pliki tekstowe, pliki XML, webservice).</w:t>
      </w:r>
    </w:p>
    <w:p w14:paraId="7AC462A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14:paraId="5B0A347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318C1DFD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67673B7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14:paraId="7E60314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14:paraId="4B5002E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14:paraId="578B5CA9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14:paraId="186EA0F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14:paraId="6721772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14:paraId="09E4C3B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14:paraId="28355EA9" w14:textId="77777777" w:rsidR="00BD51A5" w:rsidRPr="00323027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Narzędzie do przygotowywania i prowadzenia prezentacji musi umożliwiać co najmniej:</w:t>
      </w:r>
    </w:p>
    <w:p w14:paraId="227D33B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14:paraId="3834CCE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14:paraId="5CA60F0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14:paraId="699AD66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14:paraId="7420385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14:paraId="131E0BF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14:paraId="02BCE82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14:paraId="2423049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14:paraId="6E733E2A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14:paraId="5624BC08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5A4E529A" w14:textId="77777777" w:rsidR="00BD51A5" w:rsidRPr="00623FD8" w:rsidRDefault="00BD51A5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623FD8">
        <w:t>Narzędzie do zarządzania informacją prywatną (pocztą elektroniczną, kalendarzem, kontaktami i zadaniami) musi umożliwiać:</w:t>
      </w:r>
    </w:p>
    <w:p w14:paraId="09C3B3AB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14:paraId="33D052CE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14:paraId="5A057EB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14:paraId="1FDA9F6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14:paraId="2120F38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14:paraId="082A563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Tworzenie reguł przenoszących automatycznie nową pocztę elektroniczną do określonych katalogów bazując na słowach zawartych w tytule, adresie nadawcy i odbiorcy.</w:t>
      </w:r>
    </w:p>
    <w:p w14:paraId="5B3B026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14:paraId="01D72121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14:paraId="351E92F4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14:paraId="70F87BA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14:paraId="07AD6EF2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14:paraId="2385FE53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667A89C5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14:paraId="06043FAF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14:paraId="6C0BCC60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14:paraId="1BAC7ABC" w14:textId="77777777" w:rsidR="00BD51A5" w:rsidRPr="00323027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14:paraId="42ED3B83" w14:textId="77777777" w:rsidR="00BD51A5" w:rsidRDefault="00BD51A5" w:rsidP="00BD51A5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14:paraId="3FC30981" w14:textId="08F6C4AC" w:rsidR="005C634A" w:rsidRPr="00BD51A5" w:rsidRDefault="00BD51A5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BD51A5">
        <w:rPr>
          <w:rFonts w:cs="Calibri"/>
          <w:color w:val="000000"/>
          <w:szCs w:val="18"/>
        </w:rPr>
        <w:t>Gwarancja: min. 24 miesiące gwarancji producenta świadczona na miejscu u użytkownika końcowego. Czas reakcji serwisu - do końca następnego dnia roboczego. Serwis urządzeń musi by</w:t>
      </w:r>
      <w:r w:rsidR="00930CFD">
        <w:rPr>
          <w:rFonts w:cs="Calibri"/>
          <w:color w:val="000000"/>
          <w:szCs w:val="18"/>
        </w:rPr>
        <w:t>ć</w:t>
      </w:r>
      <w:r w:rsidRPr="00BD51A5">
        <w:rPr>
          <w:rFonts w:cs="Calibri"/>
          <w:color w:val="000000"/>
          <w:szCs w:val="18"/>
        </w:rPr>
        <w:t xml:space="preserve">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gwarancji.</w:t>
      </w:r>
    </w:p>
    <w:p w14:paraId="7934BCBE" w14:textId="10647472" w:rsidR="001830D2" w:rsidRPr="001830D2" w:rsidRDefault="001830D2" w:rsidP="001830D2">
      <w:pPr>
        <w:pStyle w:val="Nagwek1"/>
        <w:numPr>
          <w:ilvl w:val="1"/>
          <w:numId w:val="5"/>
        </w:numPr>
        <w:spacing w:after="240"/>
      </w:pPr>
      <w:bookmarkStart w:id="9" w:name="_Toc120882849"/>
      <w:r w:rsidRPr="001830D2">
        <w:t>Dostawa skanerów (2 szt.).</w:t>
      </w:r>
      <w:bookmarkEnd w:id="9"/>
    </w:p>
    <w:p w14:paraId="1BAECBDD" w14:textId="77777777" w:rsidR="00F82EE3" w:rsidRPr="00F82EE3" w:rsidRDefault="00F82EE3" w:rsidP="00F82EE3">
      <w:pPr>
        <w:spacing w:after="0" w:line="276" w:lineRule="auto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Minimalne parametry techniczne urządzenia:</w:t>
      </w:r>
    </w:p>
    <w:p w14:paraId="1BCF9329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Rozmiar – A4, skaner z podajnikiem.</w:t>
      </w:r>
    </w:p>
    <w:p w14:paraId="054D5661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Kolor: 24-bity, skala szarości: 8-bitów, monochromatyczny: 1-bit.</w:t>
      </w:r>
    </w:p>
    <w:p w14:paraId="02F7697C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Rozdzielczość optyczna – 600 dpi.</w:t>
      </w:r>
    </w:p>
    <w:p w14:paraId="68966DE5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Prędkość skanowania – 60 str./min.</w:t>
      </w:r>
    </w:p>
    <w:p w14:paraId="6E02DEB4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Skan dwustronny.</w:t>
      </w:r>
    </w:p>
    <w:p w14:paraId="7F26A18A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Prędkość skanowania skan dwustronny – 120 str./min.</w:t>
      </w:r>
    </w:p>
    <w:p w14:paraId="0810189B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Podajnik płaski.</w:t>
      </w:r>
    </w:p>
    <w:p w14:paraId="6C8CB451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Podajnik papieru ADF.</w:t>
      </w:r>
    </w:p>
    <w:p w14:paraId="6CEE889A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Pojemność ADF – min. 80 arkuszy A4.</w:t>
      </w:r>
    </w:p>
    <w:p w14:paraId="15FB5B7B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Interfejs – USB 3.0.</w:t>
      </w:r>
    </w:p>
    <w:p w14:paraId="66F147EF" w14:textId="77777777" w:rsidR="00F82EE3" w:rsidRPr="00F82EE3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Zapis do obrazów JPEG, TIFF, PDF.</w:t>
      </w:r>
    </w:p>
    <w:p w14:paraId="51619C40" w14:textId="11A07D83" w:rsidR="00E60CDB" w:rsidRDefault="00F82EE3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F82EE3">
        <w:rPr>
          <w:rFonts w:cs="Calibri"/>
          <w:color w:val="000000"/>
          <w:szCs w:val="18"/>
        </w:rPr>
        <w:t>Gwarancja producenta min. 24 miesiące.</w:t>
      </w:r>
    </w:p>
    <w:p w14:paraId="54FBC64F" w14:textId="77777777" w:rsidR="00E60CDB" w:rsidRDefault="00E60CDB">
      <w:pPr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br w:type="page"/>
      </w:r>
    </w:p>
    <w:p w14:paraId="771C4861" w14:textId="340DC701" w:rsidR="00B02A26" w:rsidRDefault="00B02A26" w:rsidP="00B02A26">
      <w:pPr>
        <w:pStyle w:val="Nagwek1"/>
        <w:numPr>
          <w:ilvl w:val="0"/>
          <w:numId w:val="5"/>
        </w:numPr>
      </w:pPr>
      <w:bookmarkStart w:id="10" w:name="_Toc120882850"/>
      <w:r>
        <w:lastRenderedPageBreak/>
        <w:t>Przedmiot zamówienia dla części nr 2.</w:t>
      </w:r>
      <w:bookmarkEnd w:id="10"/>
    </w:p>
    <w:p w14:paraId="131199D7" w14:textId="77777777" w:rsidR="00B02A26" w:rsidRDefault="00B02A26" w:rsidP="00B02A26">
      <w:pPr>
        <w:pStyle w:val="Nagwek1"/>
        <w:numPr>
          <w:ilvl w:val="1"/>
          <w:numId w:val="5"/>
        </w:numPr>
        <w:spacing w:after="240"/>
      </w:pPr>
      <w:bookmarkStart w:id="11" w:name="_Toc120882851"/>
      <w:r>
        <w:t>Wymagania ogólne w zakresie dostawy sprzętu.</w:t>
      </w:r>
      <w:bookmarkEnd w:id="11"/>
    </w:p>
    <w:p w14:paraId="25479676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4664000A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Dostarczony sprzęt musi być fabrycznie nowy (tzn. wyprodukowany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05624AF1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</w:r>
    </w:p>
    <w:p w14:paraId="26E1A1B8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3905E317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31E5BBA1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55BD3E6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Wykonawca jest odpowiedzialny za skonfigurowanie połączeń fizycznych, logicznych, podłączenie i skonfigurowanie urządzenia do działania, pozwalające na rozpoczęcie pracy oraz dostarczenie odpowiedniej ilości kabli zasilających, połączeniowych w celu przygotowania zamawianego sprzętu do działania.</w:t>
      </w:r>
    </w:p>
    <w:p w14:paraId="3EDCF22D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3D437719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603CD03F" w14:textId="432351A5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</w:t>
      </w:r>
      <w:r w:rsidR="00F64C99">
        <w:t>nia</w:t>
      </w:r>
      <w:r>
        <w:t xml:space="preserve"> i oprogramowania, które będą wykorzystywane podczas instalacji i konfiguracji sprzętu i oprogramowania.</w:t>
      </w:r>
    </w:p>
    <w:p w14:paraId="180DFCBF" w14:textId="77777777" w:rsidR="00B02A26" w:rsidRDefault="00B02A26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6BA5E887" w14:textId="77777777" w:rsidR="00B02A26" w:rsidRDefault="00B02A26" w:rsidP="00B02A26">
      <w:pPr>
        <w:pStyle w:val="Nagwek1"/>
        <w:numPr>
          <w:ilvl w:val="1"/>
          <w:numId w:val="5"/>
        </w:numPr>
        <w:spacing w:after="240"/>
      </w:pPr>
      <w:bookmarkStart w:id="12" w:name="_Toc120882852"/>
      <w:r>
        <w:lastRenderedPageBreak/>
        <w:t>Zasada równoważności rozwiązań.</w:t>
      </w:r>
      <w:bookmarkEnd w:id="12"/>
    </w:p>
    <w:p w14:paraId="56D66546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79F80D5C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3C2587F2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06DD1CC5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6BA55A7A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418CDAE7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53B6AF00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22648019" w14:textId="77777777" w:rsidR="00B02A26" w:rsidRPr="00E205C9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0BA7312E" w14:textId="1E260E50" w:rsidR="00041030" w:rsidRDefault="00B02A26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</w:t>
      </w:r>
      <w:r w:rsidRPr="00FB2C2B">
        <w:rPr>
          <w:rFonts w:cstheme="minorHAnsi"/>
          <w:lang w:eastAsia="pl-PL"/>
        </w:rPr>
        <w:lastRenderedPageBreak/>
        <w:t>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</w:t>
      </w:r>
      <w:r>
        <w:rPr>
          <w:rFonts w:cstheme="minorHAnsi"/>
          <w:lang w:eastAsia="pl-PL"/>
        </w:rPr>
        <w:t>e</w:t>
      </w:r>
      <w:r w:rsidRPr="00FB2C2B">
        <w:rPr>
          <w:rFonts w:cstheme="minorHAnsi"/>
          <w:lang w:eastAsia="pl-PL"/>
        </w:rPr>
        <w:t xml:space="preserve">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34FFD839" w14:textId="57D9F739" w:rsidR="004E7E9F" w:rsidRDefault="004E7E9F" w:rsidP="004E7E9F">
      <w:pPr>
        <w:pStyle w:val="Nagwek1"/>
        <w:numPr>
          <w:ilvl w:val="1"/>
          <w:numId w:val="5"/>
        </w:numPr>
        <w:spacing w:after="240"/>
      </w:pPr>
      <w:bookmarkStart w:id="13" w:name="_Toc120882853"/>
      <w:r w:rsidRPr="004E7E9F">
        <w:t xml:space="preserve">Zakup urządzenia UTM </w:t>
      </w:r>
      <w:r w:rsidR="00294E6D">
        <w:t xml:space="preserve">TYP A </w:t>
      </w:r>
      <w:r w:rsidRPr="004E7E9F">
        <w:t>(1 szt.).</w:t>
      </w:r>
      <w:bookmarkEnd w:id="13"/>
    </w:p>
    <w:p w14:paraId="5D971E16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Dostarczony system bezpieczeństwa musi zapewniać wszystkie wymienione poniżej funkcje sieciowe i bezpieczeństwa niezależnie od dostawcy łącza. Dopuszcza się, aby poszczególne elementy wchodzące w skład systemu bezpieczeństwa były zrealizowane w postaci osobnych, komercyjnych platform sprzętowych lub komercyjnych aplikacji instalowanych na platformach ogólnego przeznaczenia. W przypadku implementacji programowej dostawca musi zapewnić niezbędne platformy sprzętowe wraz z odpowiednio zabezpieczonym systemem operacyjnym.</w:t>
      </w:r>
    </w:p>
    <w:p w14:paraId="096A2D54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realizujący funkcję Firewall musi dawać możliwość pracy w jednym z trzech trybów: Routera z funkcją NAT, transparentnym oraz monitorowania na porcie SPAN.</w:t>
      </w:r>
    </w:p>
    <w:p w14:paraId="4959A23E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W ramach dostarczonego systemu bezpieczeństwa musi być zapewniona możliwość budowy minimum 2 oddzielnych (fizycznych lub logicznych) instancji systemów w zakresie: Routingu, Firewall’a, IPSec VPN, Antywirus, IPS.</w:t>
      </w:r>
    </w:p>
    <w:p w14:paraId="0EB1FD3E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musi wspierać IPv4 oraz IPv6 w zakresie:</w:t>
      </w:r>
    </w:p>
    <w:p w14:paraId="5D4CE965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Firewall.</w:t>
      </w:r>
    </w:p>
    <w:p w14:paraId="6AA2B888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Ochrony w warstwie aplikacji.</w:t>
      </w:r>
    </w:p>
    <w:p w14:paraId="7F8E285F" w14:textId="77777777" w:rsidR="008D3753" w:rsidRPr="00330486" w:rsidRDefault="008D3753">
      <w:pPr>
        <w:pStyle w:val="Akapitzlist"/>
        <w:numPr>
          <w:ilvl w:val="0"/>
          <w:numId w:val="8"/>
        </w:numPr>
        <w:spacing w:line="276" w:lineRule="auto"/>
        <w:jc w:val="both"/>
      </w:pPr>
      <w:r w:rsidRPr="00330486">
        <w:t>Protokołów routingu dynamicznego.</w:t>
      </w:r>
    </w:p>
    <w:p w14:paraId="0BAFC518" w14:textId="77777777" w:rsidR="008D3753" w:rsidRPr="00330486" w:rsidRDefault="008D3753" w:rsidP="008D3753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Minimalne parametry techniczne urządzenia:</w:t>
      </w:r>
    </w:p>
    <w:p w14:paraId="7128D181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Przepustowość Firewall: min. 10 Gbps</w:t>
      </w:r>
      <w:r>
        <w:t>.</w:t>
      </w:r>
    </w:p>
    <w:p w14:paraId="45FA2D03" w14:textId="0588EBEA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 xml:space="preserve">Musi </w:t>
      </w:r>
      <w:r w:rsidR="008E1200" w:rsidRPr="00330486">
        <w:t>obsługiwać min.</w:t>
      </w:r>
      <w:r w:rsidRPr="00330486">
        <w:t xml:space="preserve"> </w:t>
      </w:r>
      <w:r>
        <w:t>700 000</w:t>
      </w:r>
      <w:r w:rsidRPr="00330486">
        <w:t xml:space="preserve"> jednoczesnych połączeń.</w:t>
      </w:r>
    </w:p>
    <w:p w14:paraId="299D9C57" w14:textId="77777777" w:rsidR="008D3753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Musi obsługiwać co najmniej 200 mobilnych połączeń VPN.</w:t>
      </w:r>
    </w:p>
    <w:p w14:paraId="1E837DB0" w14:textId="77777777" w:rsidR="008D3753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t>Wydajność IPsec VPN: min. 6,5 Gbps.</w:t>
      </w:r>
    </w:p>
    <w:p w14:paraId="357998BD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lastRenderedPageBreak/>
        <w:t>Wydajność SSL VPN: min. 900 Mbps.</w:t>
      </w:r>
    </w:p>
    <w:p w14:paraId="3C1FD8C6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Automatyczna aktualizacja plików sygnatur antywirusowych.</w:t>
      </w:r>
    </w:p>
    <w:p w14:paraId="2CCBE651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Skanowanie wszystkich plików skompresowanych (zip, tar, rar, gzip) z wieloma poziomami kompresji.</w:t>
      </w:r>
    </w:p>
    <w:p w14:paraId="254F88B8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Możliwość wsparcia IPS z poziomu urządzenia poprzez dodatkowe subskrypcje.</w:t>
      </w:r>
    </w:p>
    <w:p w14:paraId="773CC5C5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Automatyczna aktualizacja sygnatur IPS.</w:t>
      </w:r>
    </w:p>
    <w:p w14:paraId="717C08FB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IPS musi dokonać analizy warstwy aplikacji, a także mieć możliwość ustawienia poziomu nasilenia ataku, który ma generować zdalne alarmy.</w:t>
      </w:r>
    </w:p>
    <w:p w14:paraId="3E716D1C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Wsparcie dla wszystkich głównych protokołów: HTTP, FTP, SMTP, POP3.</w:t>
      </w:r>
    </w:p>
    <w:p w14:paraId="2073A29E" w14:textId="1756D0A4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Ilość interfejsów sieciowych: minimum 5 portów Gigabit Ethernet RJ-45. Interfejsy te powinny być skonfigurowane jako jeden z trzech rodzajów wymaganych stref bezpieczeństwa.</w:t>
      </w:r>
      <w:r w:rsidR="00D7018A">
        <w:t xml:space="preserve"> Minimum dwa porty WAN umożliwiające podłączenie dwóch rodzajów łącz internetowych.</w:t>
      </w:r>
    </w:p>
    <w:p w14:paraId="0F3239E7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Wsparcie VLAN: Musi posiadać minimum 50 sieci VLAN.</w:t>
      </w:r>
    </w:p>
    <w:p w14:paraId="14E416BB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Administracja urządzenia musi być możliw</w:t>
      </w:r>
      <w:r>
        <w:t>a</w:t>
      </w:r>
      <w:r w:rsidRPr="00330486">
        <w:t xml:space="preserve"> poprzez graficzny interfejs zarządzania.</w:t>
      </w:r>
    </w:p>
    <w:p w14:paraId="0D48C62C" w14:textId="77777777" w:rsidR="008D3753" w:rsidRPr="00330486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330486">
        <w:t>W ramach dostarczonego systemu ochrony muszą być realizowane wszystkie poniższe funkcje. Mogą one być zrealizowane w postaci osobnych, komercyjnych platform sprzętowych lub programowych:</w:t>
      </w:r>
    </w:p>
    <w:p w14:paraId="3BE74F57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Kontrola dostępu - zapora ogniowa klasy Stateful Inspection.</w:t>
      </w:r>
    </w:p>
    <w:p w14:paraId="33DB8FC7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Aplikacji. </w:t>
      </w:r>
    </w:p>
    <w:p w14:paraId="09279099" w14:textId="539A145A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Poufność transmisji </w:t>
      </w:r>
      <w:r w:rsidR="008E1200" w:rsidRPr="006C7F6C">
        <w:rPr>
          <w:color w:val="000000" w:themeColor="text1"/>
        </w:rPr>
        <w:t>danych -</w:t>
      </w:r>
      <w:r w:rsidRPr="006C7F6C">
        <w:rPr>
          <w:color w:val="000000" w:themeColor="text1"/>
        </w:rPr>
        <w:t xml:space="preserve"> połączenia szyfrowane IPSec VPN oraz SSL VPN.</w:t>
      </w:r>
    </w:p>
    <w:p w14:paraId="4DE3061D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Ochrona przed malware – co najmniej dla protokołów SMTP, POP3, IMAP, HTTP, FTP, HTTPS.</w:t>
      </w:r>
    </w:p>
    <w:p w14:paraId="196E59C8" w14:textId="2BFDD969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Ochrona przed </w:t>
      </w:r>
      <w:r w:rsidR="008E1200" w:rsidRPr="006C7F6C">
        <w:rPr>
          <w:color w:val="000000" w:themeColor="text1"/>
        </w:rPr>
        <w:t>atakami -</w:t>
      </w:r>
      <w:r w:rsidRPr="006C7F6C">
        <w:rPr>
          <w:color w:val="000000" w:themeColor="text1"/>
        </w:rPr>
        <w:t xml:space="preserve"> Intrusion Prevention System.</w:t>
      </w:r>
    </w:p>
    <w:p w14:paraId="39771FEE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stron WWW. </w:t>
      </w:r>
    </w:p>
    <w:p w14:paraId="2A10B1DF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Kontrola zawartości poczty – Antyspam dla protokołów SMTP, POP3.</w:t>
      </w:r>
    </w:p>
    <w:p w14:paraId="5D848BA1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Zarządzanie pasmem (QoS, Traffic shaping).</w:t>
      </w:r>
    </w:p>
    <w:p w14:paraId="40ED949A" w14:textId="0ADB7261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Dwuskładnikowe uwierzytelnianie z wykorzystaniem tokenów sprzętowych lub programowych. W ramach postępowania powinny zostać dostarczone co najmniej 2 tokeny sprzętowe lub programowe, które będą zastosowane do </w:t>
      </w:r>
      <w:r w:rsidR="008E1200" w:rsidRPr="006C7F6C">
        <w:rPr>
          <w:color w:val="000000" w:themeColor="text1"/>
        </w:rPr>
        <w:t>dwuskładnikowego</w:t>
      </w:r>
      <w:r w:rsidRPr="006C7F6C">
        <w:rPr>
          <w:color w:val="000000" w:themeColor="text1"/>
        </w:rPr>
        <w:t xml:space="preserve"> uwierzytelnienia administratorów lub w ramach połączeń VPN typu client-to-site. </w:t>
      </w:r>
    </w:p>
    <w:p w14:paraId="756AAE1C" w14:textId="77777777" w:rsidR="008D3753" w:rsidRPr="006C7F6C" w:rsidRDefault="008D3753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Analiza ruchu szyfrowanego protokołem SSL.</w:t>
      </w:r>
    </w:p>
    <w:p w14:paraId="4258441F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Producent rozwiązania musi dostarczać oprogramowanie klienckie VPN, które umożliwia realizację połączeń IPSec VPN lub SSL VPN.</w:t>
      </w:r>
    </w:p>
    <w:p w14:paraId="4F3A4276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Zapewnienie obsługi Routingu statycznego, Policy Based Routingu, protokołów dynamicznego routingu w oparciu o protokoły: RIPv2, OSPF, BGP oraz PIM.</w:t>
      </w:r>
    </w:p>
    <w:p w14:paraId="0914839C" w14:textId="199067F2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System Firewall musi umożliwiać zarządzanie pasmem poprzez określenie: maksymalnej, gwarantowanej ilości </w:t>
      </w:r>
      <w:r w:rsidR="008E1200" w:rsidRPr="00BD3318">
        <w:t>pasma, oznaczanie</w:t>
      </w:r>
      <w:r w:rsidRPr="00BD3318">
        <w:t xml:space="preserve"> DSCP oraz wskazanie priorytetu ruchu.</w:t>
      </w:r>
    </w:p>
    <w:p w14:paraId="7309A9DF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Musi istnieć możliwość określania pasma dla poszczególnych aplikacji.</w:t>
      </w:r>
    </w:p>
    <w:p w14:paraId="54C6C4AD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zapewniać możliwość zarządzania pasmem dla wybranych kategorii URL.</w:t>
      </w:r>
    </w:p>
    <w:p w14:paraId="6873F3A4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Silnik antywirusowy musi umożliwiać skanowanie ruchu w obu kierunkach komunikacji dla protokołów działających na niestandardowych portach.</w:t>
      </w:r>
    </w:p>
    <w:p w14:paraId="4356CFC4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umożliwiać skanowanie archiwów, w tym co najmniej: zip, RAR.</w:t>
      </w:r>
    </w:p>
    <w:p w14:paraId="746D6F56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dysponować sygnaturami do ochrony urządzeń mobilnych (co najmniej dla systemu operacyjnego Android).</w:t>
      </w:r>
    </w:p>
    <w:p w14:paraId="25552DF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lastRenderedPageBreak/>
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</w:r>
    </w:p>
    <w:p w14:paraId="3AED787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Ochrona IPS powinna opierać się co najmniej na analizie sygnaturowej oraz na analizie anomalii w protokołach sieciowych.</w:t>
      </w:r>
    </w:p>
    <w:p w14:paraId="4333C8B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powinien chronić przed atakami na aplikacje pracujące na niestandardowych portach.</w:t>
      </w:r>
    </w:p>
    <w:p w14:paraId="34A72F7A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zapewniać wykrywanie anomalii protokołów i ruchu sieciowego, realizując tym samym podstawową ochronę przed atakami typu DoS oraz DDoS.</w:t>
      </w:r>
    </w:p>
    <w:p w14:paraId="0CD53AD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Wykrywanie i blokowanie komunikacji C&amp;C do sieci botnet.</w:t>
      </w:r>
    </w:p>
    <w:p w14:paraId="6B3FADBC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Administrator systemu musi mieć możliwość definiowania własnych wyjątków oraz własnych sygnatur.</w:t>
      </w:r>
    </w:p>
    <w:p w14:paraId="04F8FEC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Rozwiązanie powinno umożliwiać wysyłanie alarmów przez SNMP lub e-mail.</w:t>
      </w:r>
    </w:p>
    <w:p w14:paraId="5F521CE2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Urządzenie powinno mieć możliwość generowania raportów.</w:t>
      </w:r>
    </w:p>
    <w:p w14:paraId="6C2B0415" w14:textId="47772DF3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Elementy systemu bezpieczeństwa muszą mieć możliwość zarządzania lokalnego z</w:t>
      </w:r>
      <w:r>
        <w:t> </w:t>
      </w:r>
      <w:r w:rsidRPr="00BD3318">
        <w:t>wykorzystaniem protokołów: HTTPS oraz SSH, jak i powinny mieć możliwość współpracy z</w:t>
      </w:r>
      <w:r>
        <w:t> </w:t>
      </w:r>
      <w:r w:rsidRPr="00BD3318">
        <w:t xml:space="preserve">dedykowanymi </w:t>
      </w:r>
      <w:r w:rsidR="008E1200" w:rsidRPr="00BD3318">
        <w:t>platformami centralnego</w:t>
      </w:r>
      <w:r w:rsidRPr="00BD3318">
        <w:t xml:space="preserve"> zarządzania i monitorowania.</w:t>
      </w:r>
    </w:p>
    <w:p w14:paraId="49488EBE" w14:textId="7772DE39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 xml:space="preserve">Powinna istnieć możliwość włączenia mechanizmów uwierzytelniania </w:t>
      </w:r>
      <w:r w:rsidR="008E1200" w:rsidRPr="00BD3318">
        <w:t>dwuskładnikowego</w:t>
      </w:r>
      <w:r w:rsidRPr="00BD3318">
        <w:t xml:space="preserve"> dla dostępu administracyjnego.</w:t>
      </w:r>
    </w:p>
    <w:p w14:paraId="7F98E543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System musi współpracować z rozwiązaniami monitorowania poprzez protokoły SNMP w</w:t>
      </w:r>
      <w:r>
        <w:t> </w:t>
      </w:r>
      <w:r w:rsidRPr="00BD3318">
        <w:t>wersjach 2c, 3 oraz umożliwiać przekazywanie statystyk ruchu za pomocą protokołów netflow lub sflow.</w:t>
      </w:r>
    </w:p>
    <w:p w14:paraId="27A03E2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Element systemu pełniący funkcję Firewal musi posiadać wbudowane narzędzia diagnostyczne, przynajmniej: ping, traceroute, podglądu pakietów, monitorowanie procesowania sesji oraz stanu sesji firewall.</w:t>
      </w:r>
    </w:p>
    <w:p w14:paraId="497DB0CB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75F425EC" w14:textId="77777777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Logowanie musi obejmować zdarzenia dotyczące wszystkich modułów sieciowych i</w:t>
      </w:r>
      <w:r>
        <w:t> </w:t>
      </w:r>
      <w:r w:rsidRPr="00BD3318">
        <w:t>bezpieczeństwa oferowanego systemu.</w:t>
      </w:r>
    </w:p>
    <w:p w14:paraId="7A99289F" w14:textId="235B4FBE" w:rsidR="00A76A44" w:rsidRDefault="008527F1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>
        <w:t xml:space="preserve">Wykonawca zobowiązany jest do przeprowadzenia wdrożenia urządzenia i przeprowadzenia usług konfiguracyjnych. </w:t>
      </w:r>
      <w:r w:rsidRPr="008527F1">
        <w:t xml:space="preserve">W zakres usług konfiguracyjnych urządzenia UTM na styku z siecią Internet wedle wymagań Zamawiającego wchodzi: Aktualizacja oprogramowania układowego do najnowszej stabilnej wersji oferowanej przez producenta urządzenia; Aktywacja (jeśli wymagana) urządzenia na stronie internetowej producenta, Aktywacja (jeśli wymagana) funkcjonalności oferowanych przez urządzenia (AV, IPS, Kontrola Aplikacji, Filtrowanie WWW, Filtrowanie Email etc.); Zamawiający wymaga migracji istniejących polityk z dotychczas wykorzystywanego urządzeń oraz ich modyfikacja po uzgodnieniu z Zamawiającym; Konfiguracja routingów statycznych na firewallu,  Konfiguracja polityki bezpieczeństwa (reguły dostępu dla ruchu z Internetu, do Internetu oraz między pozostałymi strefami) zgodnie z wytycznymi ze strony Zamawiającego, Konfiguracja filtracji stron WWW na podstawie kategorii oraz treści, Integracja UTMa z systemem autoryzacji Microsoft Active Directory tak aby możliwa była identyfikacja użytkowników, Konfiguracja dostępu zdalnego SSL VPN (VPN </w:t>
      </w:r>
      <w:r w:rsidRPr="008527F1">
        <w:lastRenderedPageBreak/>
        <w:t>Client, portal WebVPN). Konfiguracja SSL Decryption łącznie z instalacją certyfikatów na stacjach klienckie np. przy użyciu funkcjonalności AD.</w:t>
      </w:r>
    </w:p>
    <w:p w14:paraId="325FC832" w14:textId="6A3B28CD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W ramach postępowania powinny zostać dostarczone licencje upoważniające do korzystania z</w:t>
      </w:r>
      <w:r>
        <w:t> </w:t>
      </w:r>
      <w:r w:rsidRPr="00BD3318">
        <w:t xml:space="preserve">aktualnych baz funkcji ochronnych producenta i serwisów. Powinny one obejmować następujące elementy: Kontrola Aplikacji, IPS, Antywirus, Antyspam, Web Filtering na okres </w:t>
      </w:r>
      <w:r w:rsidR="003C455B">
        <w:t>do dnia 30.09.2023 r.</w:t>
      </w:r>
    </w:p>
    <w:p w14:paraId="1F8FEA93" w14:textId="44A59A61" w:rsidR="008D3753" w:rsidRPr="00BD3318" w:rsidRDefault="008D3753">
      <w:pPr>
        <w:pStyle w:val="Akapitzlist"/>
        <w:numPr>
          <w:ilvl w:val="0"/>
          <w:numId w:val="9"/>
        </w:numPr>
        <w:spacing w:line="276" w:lineRule="auto"/>
        <w:ind w:left="720"/>
        <w:jc w:val="both"/>
      </w:pPr>
      <w:r w:rsidRPr="00BD3318">
        <w:t>Gwarancja producenta</w:t>
      </w:r>
      <w:r w:rsidR="003C455B">
        <w:t xml:space="preserve"> na urządzenie</w:t>
      </w:r>
      <w:r w:rsidRPr="00BD3318">
        <w:t xml:space="preserve"> min. </w:t>
      </w:r>
      <w:r w:rsidR="003C455B">
        <w:t>24 miesiące</w:t>
      </w:r>
      <w:r>
        <w:t>. Gwarancja powinna obejmować również możliwość wymiany urządzenia na nowe w przypadku wady urządzenia UTM.</w:t>
      </w:r>
    </w:p>
    <w:p w14:paraId="2470015D" w14:textId="2F29A814" w:rsidR="00866FE9" w:rsidRDefault="00866FE9" w:rsidP="00866FE9">
      <w:pPr>
        <w:pStyle w:val="Nagwek1"/>
        <w:numPr>
          <w:ilvl w:val="1"/>
          <w:numId w:val="5"/>
        </w:numPr>
        <w:spacing w:after="240"/>
      </w:pPr>
      <w:bookmarkStart w:id="14" w:name="_Toc120882854"/>
      <w:r w:rsidRPr="004E7E9F">
        <w:t xml:space="preserve">Zakup urządzenia UTM </w:t>
      </w:r>
      <w:r>
        <w:t xml:space="preserve">TYP B </w:t>
      </w:r>
      <w:r w:rsidRPr="004E7E9F">
        <w:t>(</w:t>
      </w:r>
      <w:r>
        <w:t>2</w:t>
      </w:r>
      <w:r w:rsidRPr="004E7E9F">
        <w:t xml:space="preserve"> szt.).</w:t>
      </w:r>
      <w:bookmarkEnd w:id="14"/>
    </w:p>
    <w:p w14:paraId="569DD944" w14:textId="576970AB" w:rsidR="00111A2E" w:rsidRDefault="00111A2E" w:rsidP="00866FE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Urządzenia UTM zostaną dostarczone dla dwóch jednostek organizacyjnych urzędu.</w:t>
      </w:r>
    </w:p>
    <w:p w14:paraId="77F0FFE2" w14:textId="3A93E3FB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Dostarczony system bezpieczeństwa musi zapewniać wszystkie wymienione poniżej funkcje sieciowe i bezpieczeństwa niezależnie od dostawcy łącza. Dopuszcza się, aby poszczególne elementy wchodzące w skład systemu bezpieczeństwa były zrealizowane w postaci osobnych, komercyjnych platform sprzętowych lub komercyjnych aplikacji instalowanych na platformach ogólnego przeznaczenia. W przypadku implementacji programowej dostawca musi zapewnić niezbędne platformy sprzętowe wraz z odpowiednio zabezpieczonym systemem operacyjnym.</w:t>
      </w:r>
    </w:p>
    <w:p w14:paraId="73957CA8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realizujący funkcję Firewall musi dawać możliwość pracy w jednym z trzech trybów: Routera z funkcją NAT, transparentnym oraz monitorowania na porcie SPAN.</w:t>
      </w:r>
    </w:p>
    <w:p w14:paraId="48DC271A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W ramach dostarczonego systemu bezpieczeństwa musi być zapewniona możliwość budowy minimum 2 oddzielnych (fizycznych lub logicznych) instancji systemów w zakresie: Routingu, Firewall’a, IPSec VPN, Antywirus, IPS.</w:t>
      </w:r>
    </w:p>
    <w:p w14:paraId="40D4E3D7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System musi wspierać IPv4 oraz IPv6 w zakresie:</w:t>
      </w:r>
    </w:p>
    <w:p w14:paraId="42358F50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Firewall.</w:t>
      </w:r>
    </w:p>
    <w:p w14:paraId="1BC7D299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Ochrony w warstwie aplikacji.</w:t>
      </w:r>
    </w:p>
    <w:p w14:paraId="5BE6E596" w14:textId="77777777" w:rsidR="00866FE9" w:rsidRPr="00330486" w:rsidRDefault="00866FE9">
      <w:pPr>
        <w:pStyle w:val="Akapitzlist"/>
        <w:numPr>
          <w:ilvl w:val="0"/>
          <w:numId w:val="15"/>
        </w:numPr>
        <w:spacing w:line="276" w:lineRule="auto"/>
        <w:jc w:val="both"/>
      </w:pPr>
      <w:r w:rsidRPr="00330486">
        <w:t>Protokołów routingu dynamicznego.</w:t>
      </w:r>
    </w:p>
    <w:p w14:paraId="44029990" w14:textId="77777777" w:rsidR="00866FE9" w:rsidRPr="00330486" w:rsidRDefault="00866FE9" w:rsidP="00866FE9">
      <w:pPr>
        <w:spacing w:line="276" w:lineRule="auto"/>
        <w:jc w:val="both"/>
        <w:rPr>
          <w:rFonts w:cstheme="minorHAnsi"/>
        </w:rPr>
      </w:pPr>
      <w:r w:rsidRPr="00330486">
        <w:rPr>
          <w:rFonts w:cstheme="minorHAnsi"/>
        </w:rPr>
        <w:t>Minimalne parametry techniczne urządzenia:</w:t>
      </w:r>
    </w:p>
    <w:p w14:paraId="32C9FCA2" w14:textId="3886496F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 xml:space="preserve">Przepustowość Firewall: min. </w:t>
      </w:r>
      <w:r w:rsidR="00111A2E">
        <w:t>5</w:t>
      </w:r>
      <w:r w:rsidRPr="00330486">
        <w:t xml:space="preserve"> Gbps</w:t>
      </w:r>
      <w:r>
        <w:t>.</w:t>
      </w:r>
    </w:p>
    <w:p w14:paraId="09EDAC18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 xml:space="preserve">Musi obsługiwać min. </w:t>
      </w:r>
      <w:r>
        <w:t>700 000</w:t>
      </w:r>
      <w:r w:rsidRPr="00330486">
        <w:t xml:space="preserve"> jednoczesnych połączeń.</w:t>
      </w:r>
    </w:p>
    <w:p w14:paraId="7DEFD501" w14:textId="77777777" w:rsidR="00866FE9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Musi obsługiwać co najmniej 200 mobilnych połączeń VPN.</w:t>
      </w:r>
    </w:p>
    <w:p w14:paraId="74CB81B8" w14:textId="528E0509" w:rsidR="00866FE9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Wydajność IPsec VPN: min. </w:t>
      </w:r>
      <w:r w:rsidR="00111A2E">
        <w:t>4</w:t>
      </w:r>
      <w:r>
        <w:t xml:space="preserve"> Gbps.</w:t>
      </w:r>
    </w:p>
    <w:p w14:paraId="3E3C6183" w14:textId="327232B6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Wydajność SSL VPN: min. </w:t>
      </w:r>
      <w:r w:rsidR="00111A2E">
        <w:t>300</w:t>
      </w:r>
      <w:r>
        <w:t xml:space="preserve"> Mbps.</w:t>
      </w:r>
    </w:p>
    <w:p w14:paraId="2D75A732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Automatyczna aktualizacja plików sygnatur antywirusowych.</w:t>
      </w:r>
    </w:p>
    <w:p w14:paraId="159C0361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Skanowanie wszystkich plików skompresowanych (zip, tar, rar, gzip) z wieloma poziomami kompresji.</w:t>
      </w:r>
    </w:p>
    <w:p w14:paraId="1D3A6E64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Możliwość wsparcia IPS z poziomu urządzenia poprzez dodatkowe subskrypcje.</w:t>
      </w:r>
    </w:p>
    <w:p w14:paraId="65A9B71C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Automatyczna aktualizacja sygnatur IPS.</w:t>
      </w:r>
    </w:p>
    <w:p w14:paraId="3AE2A3A2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IPS musi dokonać analizy warstwy aplikacji, a także mieć możliwość ustawienia poziomu nasilenia ataku, który ma generować zdalne alarmy.</w:t>
      </w:r>
    </w:p>
    <w:p w14:paraId="23AC5E5C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Wsparcie dla wszystkich głównych protokołów: HTTP, FTP, SMTP, POP3.</w:t>
      </w:r>
    </w:p>
    <w:p w14:paraId="26ACC77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lastRenderedPageBreak/>
        <w:t>Ilość interfejsów sieciowych: minimum 5 portów Gigabit Ethernet RJ-45. Interfejsy te powinny być skonfigurowane jako jeden z trzech rodzajów wymaganych stref bezpieczeństwa.</w:t>
      </w:r>
      <w:r>
        <w:t xml:space="preserve"> Minimum dwa porty WAN umożliwiające podłączenie dwóch rodzajów łącz internetowych.</w:t>
      </w:r>
    </w:p>
    <w:p w14:paraId="4D6CE41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Wsparcie VLAN: Musi posiadać minimum 50 sieci VLAN.</w:t>
      </w:r>
    </w:p>
    <w:p w14:paraId="65781C1A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Administracja urządzenia musi być możliw</w:t>
      </w:r>
      <w:r>
        <w:t>a</w:t>
      </w:r>
      <w:r w:rsidRPr="00330486">
        <w:t xml:space="preserve"> poprzez graficzny interfejs zarządzania.</w:t>
      </w:r>
    </w:p>
    <w:p w14:paraId="4BDAFD0B" w14:textId="77777777" w:rsidR="00866FE9" w:rsidRPr="00330486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330486">
        <w:t>W ramach dostarczonego systemu ochrony muszą być realizowane wszystkie poniższe funkcje. Mogą one być zrealizowane w postaci osobnych, komercyjnych platform sprzętowych lub programowych:</w:t>
      </w:r>
    </w:p>
    <w:p w14:paraId="2B2A628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Kontrola dostępu - zapora ogniowa klasy Stateful Inspection.</w:t>
      </w:r>
    </w:p>
    <w:p w14:paraId="14133648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Aplikacji. </w:t>
      </w:r>
    </w:p>
    <w:p w14:paraId="40161C15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Poufność transmisji danych - połączenia szyfrowane IPSec VPN oraz SSL VPN.</w:t>
      </w:r>
    </w:p>
    <w:p w14:paraId="2B4026C0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Ochrona przed malware – co najmniej dla protokołów SMTP, POP3, IMAP, HTTP, FTP, HTTPS.</w:t>
      </w:r>
    </w:p>
    <w:p w14:paraId="571B5469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Ochrona przed atakami - Intrusion Prevention System.</w:t>
      </w:r>
    </w:p>
    <w:p w14:paraId="4E8236F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Kontrola stron WWW. </w:t>
      </w:r>
    </w:p>
    <w:p w14:paraId="7484182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Kontrola zawartości poczty – Antyspam dla protokołów SMTP, POP3.</w:t>
      </w:r>
    </w:p>
    <w:p w14:paraId="0AA0136C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Zarządzanie pasmem (QoS, Traffic shaping).</w:t>
      </w:r>
    </w:p>
    <w:p w14:paraId="3A15DBFE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 xml:space="preserve">Dwuskładnikowe uwierzytelnianie z wykorzystaniem tokenów sprzętowych lub programowych. W ramach postępowania powinny zostać dostarczone co najmniej 2 tokeny sprzętowe lub programowe, które będą zastosowane do dwuskładnikowego uwierzytelnienia administratorów lub w ramach połączeń VPN typu client-to-site. </w:t>
      </w:r>
    </w:p>
    <w:p w14:paraId="73A57D3B" w14:textId="77777777" w:rsidR="00866FE9" w:rsidRPr="006C7F6C" w:rsidRDefault="00866FE9">
      <w:pPr>
        <w:pStyle w:val="Akapitzlist"/>
        <w:numPr>
          <w:ilvl w:val="0"/>
          <w:numId w:val="1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6C7F6C">
        <w:rPr>
          <w:color w:val="000000" w:themeColor="text1"/>
        </w:rPr>
        <w:t>Analiza ruchu szyfrowanego protokołem SSL.</w:t>
      </w:r>
    </w:p>
    <w:p w14:paraId="2EC23818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Producent rozwiązania musi dostarczać oprogramowanie klienckie VPN, które umożliwia realizację połączeń IPSec VPN lub SSL VPN.</w:t>
      </w:r>
    </w:p>
    <w:p w14:paraId="6BEECDB4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Zapewnienie obsługi Routingu statycznego, Policy Based Routingu, protokołów dynamicznego routingu w oparciu o protokoły: RIPv2, OSPF, BGP oraz PIM.</w:t>
      </w:r>
    </w:p>
    <w:p w14:paraId="43565C3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Firewall musi umożliwiać zarządzanie pasmem poprzez określenie: maksymalnej, gwarantowanej ilości pasma, oznaczanie DSCP oraz wskazanie priorytetu ruchu.</w:t>
      </w:r>
    </w:p>
    <w:p w14:paraId="631B898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Musi istnieć możliwość określania pasma dla poszczególnych aplikacji.</w:t>
      </w:r>
    </w:p>
    <w:p w14:paraId="327910E9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zapewniać możliwość zarządzania pasmem dla wybranych kategorii URL.</w:t>
      </w:r>
    </w:p>
    <w:p w14:paraId="698A8BF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Silnik antywirusowy musi umożliwiać skanowanie ruchu w obu kierunkach komunikacji dla protokołów działających na niestandardowych portach.</w:t>
      </w:r>
    </w:p>
    <w:p w14:paraId="0327797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umożliwiać skanowanie archiwów, w tym co najmniej: zip, RAR.</w:t>
      </w:r>
    </w:p>
    <w:p w14:paraId="1C6B86B3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dysponować sygnaturami do ochrony urządzeń mobilnych (co najmniej dla systemu operacyjnego Android).</w:t>
      </w:r>
    </w:p>
    <w:p w14:paraId="641B4AE8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</w:r>
    </w:p>
    <w:p w14:paraId="06159AE0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Ochrona IPS powinna opierać się co najmniej na analizie sygnaturowej oraz na analizie anomalii w protokołach sieciowych.</w:t>
      </w:r>
    </w:p>
    <w:p w14:paraId="05E328C5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powinien chronić przed atakami na aplikacje pracujące na niestandardowych portach.</w:t>
      </w:r>
    </w:p>
    <w:p w14:paraId="769FB32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zapewniać wykrywanie anomalii protokołów i ruchu sieciowego, realizując tym samym podstawową ochronę przed atakami typu DoS oraz DDoS.</w:t>
      </w:r>
    </w:p>
    <w:p w14:paraId="67A9CC97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Wykrywanie i blokowanie komunikacji C&amp;C do sieci botnet.</w:t>
      </w:r>
    </w:p>
    <w:p w14:paraId="781AB7C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lastRenderedPageBreak/>
        <w:t>Administrator systemu musi mieć możliwość definiowania własnych wyjątków oraz własnych sygnatur.</w:t>
      </w:r>
    </w:p>
    <w:p w14:paraId="340A832D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Rozwiązanie powinno umożliwiać wysyłanie alarmów przez SNMP lub e-mail.</w:t>
      </w:r>
    </w:p>
    <w:p w14:paraId="12571C4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Urządzenie powinno mieć możliwość generowania raportów.</w:t>
      </w:r>
    </w:p>
    <w:p w14:paraId="32E5B6B3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Elementy systemu bezpieczeństwa muszą mieć możliwość zarządzania lokalnego z</w:t>
      </w:r>
      <w:r>
        <w:t> </w:t>
      </w:r>
      <w:r w:rsidRPr="00BD3318">
        <w:t>wykorzystaniem protokołów: HTTPS oraz SSH, jak i powinny mieć możliwość współpracy z</w:t>
      </w:r>
      <w:r>
        <w:t> </w:t>
      </w:r>
      <w:r w:rsidRPr="00BD3318">
        <w:t>dedykowanymi platformami centralnego zarządzania i monitorowania.</w:t>
      </w:r>
    </w:p>
    <w:p w14:paraId="319ECD1E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Powinna istnieć możliwość włączenia mechanizmów uwierzytelniania dwuskładnikowego dla dostępu administracyjnego.</w:t>
      </w:r>
    </w:p>
    <w:p w14:paraId="342FB471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System musi współpracować z rozwiązaniami monitorowania poprzez protokoły SNMP w</w:t>
      </w:r>
      <w:r>
        <w:t> </w:t>
      </w:r>
      <w:r w:rsidRPr="00BD3318">
        <w:t>wersjach 2c, 3 oraz umożliwiać przekazywanie statystyk ruchu za pomocą protokołów netflow lub sflow.</w:t>
      </w:r>
    </w:p>
    <w:p w14:paraId="252A23E6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Element systemu pełniący funkcję Firewal musi posiadać wbudowane narzędzia diagnostyczne, przynajmniej: ping, traceroute, podglądu pakietów, monitorowanie procesowania sesji oraz stanu sesji firewall.</w:t>
      </w:r>
    </w:p>
    <w:p w14:paraId="5CB00805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68307D02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Logowanie musi obejmować zdarzenia dotyczące wszystkich modułów sieciowych i</w:t>
      </w:r>
      <w:r>
        <w:t> </w:t>
      </w:r>
      <w:r w:rsidRPr="00BD3318">
        <w:t>bezpieczeństwa oferowanego systemu.</w:t>
      </w:r>
    </w:p>
    <w:p w14:paraId="5F195532" w14:textId="77777777" w:rsidR="008527F1" w:rsidRDefault="008527F1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>
        <w:t xml:space="preserve">Wykonawca zobowiązany jest do przeprowadzenia wdrożenia urządzenia i przeprowadzenia usług konfiguracyjnych. </w:t>
      </w:r>
      <w:r w:rsidRPr="008527F1">
        <w:t>W zakres usług konfiguracyjnych urządzenia UTM na styku z siecią Internet wedle wymagań Zamawiającego wchodzi: Aktualizacja oprogramowania układowego do najnowszej stabilnej wersji oferowanej przez producenta urządzenia; Aktywacja (jeśli wymagana) urządzenia na stronie internetowej producenta, Aktywacja (jeśli wymagana) funkcjonalności oferowanych przez urządzenia (AV, IPS, Kontrola Aplikacji, Filtrowanie WWW, Filtrowanie Email etc.); Zamawiający wymaga migracji istniejących polityk z dotychczas wykorzystywanego urządzeń oraz ich modyfikacja po uzgodnieniu z Zamawiającym; Konfiguracja routingów statycznych na firewallu,  Konfiguracja polityki bezpieczeństwa (reguły dostępu dla ruchu z Internetu, do Internetu oraz między pozostałymi strefami) zgodnie z wytycznymi ze strony Zamawiającego, Konfiguracja filtracji stron WWW na podstawie kategorii oraz treści, Integracja UTMa z systemem autoryzacji Microsoft Active Directory tak aby możliwa była identyfikacja użytkowników, Konfiguracja dostępu zdalnego SSL VPN (VPN Client, portal WebVPN). Konfiguracja SSL Decryption łącznie z instalacją certyfikatów na stacjach klienckie np. przy użyciu funkcjonalności AD.</w:t>
      </w:r>
    </w:p>
    <w:p w14:paraId="2738A3B9" w14:textId="1A567EF5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W ramach postępowania powinny zostać dostarczone licencje upoważniające do korzystania z</w:t>
      </w:r>
      <w:r>
        <w:t> </w:t>
      </w:r>
      <w:r w:rsidRPr="00BD3318">
        <w:t xml:space="preserve">aktualnych baz funkcji ochronnych producenta i serwisów. Powinny one obejmować następujące elementy: Kontrola Aplikacji, IPS, Antywirus, Antyspam, Web Filtering na okres </w:t>
      </w:r>
      <w:r>
        <w:t>do dnia 30.09.2023 r.</w:t>
      </w:r>
    </w:p>
    <w:p w14:paraId="42EDBC8F" w14:textId="77777777" w:rsidR="00866FE9" w:rsidRPr="00BD3318" w:rsidRDefault="00866FE9">
      <w:pPr>
        <w:pStyle w:val="Akapitzlist"/>
        <w:numPr>
          <w:ilvl w:val="0"/>
          <w:numId w:val="16"/>
        </w:numPr>
        <w:spacing w:line="276" w:lineRule="auto"/>
        <w:ind w:left="720"/>
        <w:jc w:val="both"/>
      </w:pPr>
      <w:r w:rsidRPr="00BD3318">
        <w:t>Gwarancja producenta</w:t>
      </w:r>
      <w:r>
        <w:t xml:space="preserve"> na urządzenie</w:t>
      </w:r>
      <w:r w:rsidRPr="00BD3318">
        <w:t xml:space="preserve"> min. </w:t>
      </w:r>
      <w:r>
        <w:t>24 miesiące. Gwarancja powinna obejmować również możliwość wymiany urządzenia na nowe w przypadku wady urządzenia UTM.</w:t>
      </w:r>
    </w:p>
    <w:p w14:paraId="38F1845F" w14:textId="77777777" w:rsidR="00866FE9" w:rsidRPr="004E7E9F" w:rsidRDefault="00866FE9" w:rsidP="004E7E9F"/>
    <w:sectPr w:rsidR="00866FE9" w:rsidRPr="004E7E9F" w:rsidSect="001B6D1A">
      <w:foot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34C" w14:textId="77777777" w:rsidR="0080704C" w:rsidRDefault="0080704C" w:rsidP="00C145D9">
      <w:pPr>
        <w:spacing w:after="0" w:line="240" w:lineRule="auto"/>
      </w:pPr>
      <w:r>
        <w:separator/>
      </w:r>
    </w:p>
  </w:endnote>
  <w:endnote w:type="continuationSeparator" w:id="0">
    <w:p w14:paraId="030633D6" w14:textId="77777777" w:rsidR="0080704C" w:rsidRDefault="0080704C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Content>
      <w:p w14:paraId="64C54A4F" w14:textId="1EB910A5" w:rsidR="002A6B68" w:rsidRDefault="002A6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B004819" w14:textId="77777777" w:rsidR="002A6B68" w:rsidRDefault="002A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800" w14:textId="77777777" w:rsidR="0080704C" w:rsidRDefault="0080704C" w:rsidP="00C145D9">
      <w:pPr>
        <w:spacing w:after="0" w:line="240" w:lineRule="auto"/>
      </w:pPr>
      <w:r>
        <w:separator/>
      </w:r>
    </w:p>
  </w:footnote>
  <w:footnote w:type="continuationSeparator" w:id="0">
    <w:p w14:paraId="3FB51A67" w14:textId="77777777" w:rsidR="0080704C" w:rsidRDefault="0080704C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379" w14:textId="45FF4562" w:rsidR="002A6B68" w:rsidRDefault="002A6B68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17985D" wp14:editId="0F3D0E11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DCAF" w14:textId="77777777" w:rsidR="002A6B68" w:rsidRDefault="002A6B68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15A993" w14:textId="77777777" w:rsidR="002A6B68" w:rsidRDefault="002A6B68" w:rsidP="001604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AF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F5C2E"/>
    <w:multiLevelType w:val="multilevel"/>
    <w:tmpl w:val="4D7C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106A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55529"/>
    <w:multiLevelType w:val="hybridMultilevel"/>
    <w:tmpl w:val="B2F60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12FC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23C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2216898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02106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1A1F4C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5B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C4E8E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B07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58683C"/>
    <w:multiLevelType w:val="hybridMultilevel"/>
    <w:tmpl w:val="409ABA2E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6F282818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867517495">
    <w:abstractNumId w:val="10"/>
  </w:num>
  <w:num w:numId="2" w16cid:durableId="958486489">
    <w:abstractNumId w:val="9"/>
  </w:num>
  <w:num w:numId="3" w16cid:durableId="937757158">
    <w:abstractNumId w:val="2"/>
  </w:num>
  <w:num w:numId="4" w16cid:durableId="519706087">
    <w:abstractNumId w:val="7"/>
  </w:num>
  <w:num w:numId="5" w16cid:durableId="1172797518">
    <w:abstractNumId w:val="1"/>
  </w:num>
  <w:num w:numId="6" w16cid:durableId="687760795">
    <w:abstractNumId w:val="4"/>
  </w:num>
  <w:num w:numId="7" w16cid:durableId="1655179913">
    <w:abstractNumId w:val="3"/>
  </w:num>
  <w:num w:numId="8" w16cid:durableId="1628389955">
    <w:abstractNumId w:val="16"/>
  </w:num>
  <w:num w:numId="9" w16cid:durableId="898177372">
    <w:abstractNumId w:val="8"/>
  </w:num>
  <w:num w:numId="10" w16cid:durableId="155417124">
    <w:abstractNumId w:val="11"/>
  </w:num>
  <w:num w:numId="11" w16cid:durableId="457800697">
    <w:abstractNumId w:val="0"/>
  </w:num>
  <w:num w:numId="12" w16cid:durableId="1246961982">
    <w:abstractNumId w:val="14"/>
  </w:num>
  <w:num w:numId="13" w16cid:durableId="1392575070">
    <w:abstractNumId w:val="15"/>
  </w:num>
  <w:num w:numId="14" w16cid:durableId="1689529304">
    <w:abstractNumId w:val="6"/>
  </w:num>
  <w:num w:numId="15" w16cid:durableId="748429490">
    <w:abstractNumId w:val="5"/>
  </w:num>
  <w:num w:numId="16" w16cid:durableId="1920867414">
    <w:abstractNumId w:val="13"/>
  </w:num>
  <w:num w:numId="17" w16cid:durableId="12442915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E0"/>
    <w:rsid w:val="000011B9"/>
    <w:rsid w:val="00001521"/>
    <w:rsid w:val="00002DE8"/>
    <w:rsid w:val="00003C27"/>
    <w:rsid w:val="00010281"/>
    <w:rsid w:val="00013B29"/>
    <w:rsid w:val="00015B35"/>
    <w:rsid w:val="00020E57"/>
    <w:rsid w:val="0002122A"/>
    <w:rsid w:val="00021E45"/>
    <w:rsid w:val="00022177"/>
    <w:rsid w:val="00023C97"/>
    <w:rsid w:val="00024790"/>
    <w:rsid w:val="000253BC"/>
    <w:rsid w:val="0002554E"/>
    <w:rsid w:val="00025857"/>
    <w:rsid w:val="000301D6"/>
    <w:rsid w:val="00034EFE"/>
    <w:rsid w:val="00041030"/>
    <w:rsid w:val="0005128E"/>
    <w:rsid w:val="00051B89"/>
    <w:rsid w:val="0005272C"/>
    <w:rsid w:val="0005325D"/>
    <w:rsid w:val="000538BE"/>
    <w:rsid w:val="00061243"/>
    <w:rsid w:val="000647B4"/>
    <w:rsid w:val="000669A6"/>
    <w:rsid w:val="00066F18"/>
    <w:rsid w:val="0007496C"/>
    <w:rsid w:val="00075671"/>
    <w:rsid w:val="00084004"/>
    <w:rsid w:val="000929F4"/>
    <w:rsid w:val="0009462A"/>
    <w:rsid w:val="000947FC"/>
    <w:rsid w:val="000A0E1D"/>
    <w:rsid w:val="000A1212"/>
    <w:rsid w:val="000A49EB"/>
    <w:rsid w:val="000A50DD"/>
    <w:rsid w:val="000A7692"/>
    <w:rsid w:val="000B04AD"/>
    <w:rsid w:val="000B213B"/>
    <w:rsid w:val="000B226E"/>
    <w:rsid w:val="000B7DFA"/>
    <w:rsid w:val="000C48FC"/>
    <w:rsid w:val="000C5F3B"/>
    <w:rsid w:val="000D162E"/>
    <w:rsid w:val="000D362E"/>
    <w:rsid w:val="000D759B"/>
    <w:rsid w:val="000E4FA4"/>
    <w:rsid w:val="000F04A2"/>
    <w:rsid w:val="000F0746"/>
    <w:rsid w:val="000F2EAE"/>
    <w:rsid w:val="000F5A39"/>
    <w:rsid w:val="000F5A99"/>
    <w:rsid w:val="000F5FC8"/>
    <w:rsid w:val="000F6B70"/>
    <w:rsid w:val="001000AE"/>
    <w:rsid w:val="00100A7B"/>
    <w:rsid w:val="001014F0"/>
    <w:rsid w:val="001032FB"/>
    <w:rsid w:val="00103646"/>
    <w:rsid w:val="00106B10"/>
    <w:rsid w:val="001101D5"/>
    <w:rsid w:val="00110839"/>
    <w:rsid w:val="00111A2E"/>
    <w:rsid w:val="00113BE6"/>
    <w:rsid w:val="00113E4F"/>
    <w:rsid w:val="00115093"/>
    <w:rsid w:val="00120A44"/>
    <w:rsid w:val="00122CAF"/>
    <w:rsid w:val="00124AB7"/>
    <w:rsid w:val="00124C51"/>
    <w:rsid w:val="001270CB"/>
    <w:rsid w:val="00141FC4"/>
    <w:rsid w:val="0014634A"/>
    <w:rsid w:val="00151BC9"/>
    <w:rsid w:val="00151E74"/>
    <w:rsid w:val="001554D0"/>
    <w:rsid w:val="001568FF"/>
    <w:rsid w:val="0016048D"/>
    <w:rsid w:val="0016221D"/>
    <w:rsid w:val="00162262"/>
    <w:rsid w:val="00163811"/>
    <w:rsid w:val="00163859"/>
    <w:rsid w:val="001670E0"/>
    <w:rsid w:val="00167740"/>
    <w:rsid w:val="00167A4B"/>
    <w:rsid w:val="001754C2"/>
    <w:rsid w:val="00180923"/>
    <w:rsid w:val="001830D2"/>
    <w:rsid w:val="0018506F"/>
    <w:rsid w:val="00196249"/>
    <w:rsid w:val="001A3ED6"/>
    <w:rsid w:val="001A72CF"/>
    <w:rsid w:val="001B0BAA"/>
    <w:rsid w:val="001B3488"/>
    <w:rsid w:val="001B3764"/>
    <w:rsid w:val="001B6392"/>
    <w:rsid w:val="001B6D1A"/>
    <w:rsid w:val="001B74D9"/>
    <w:rsid w:val="001B7989"/>
    <w:rsid w:val="001C3594"/>
    <w:rsid w:val="001C3ABB"/>
    <w:rsid w:val="001C635A"/>
    <w:rsid w:val="001C73FC"/>
    <w:rsid w:val="001D100B"/>
    <w:rsid w:val="001D3040"/>
    <w:rsid w:val="001D5EB6"/>
    <w:rsid w:val="001D7B10"/>
    <w:rsid w:val="001E0020"/>
    <w:rsid w:val="001E1CB8"/>
    <w:rsid w:val="001E3B70"/>
    <w:rsid w:val="001E4C99"/>
    <w:rsid w:val="001E66F8"/>
    <w:rsid w:val="001E7F00"/>
    <w:rsid w:val="001F033F"/>
    <w:rsid w:val="001F7D26"/>
    <w:rsid w:val="002019AE"/>
    <w:rsid w:val="00201DBE"/>
    <w:rsid w:val="00203FF0"/>
    <w:rsid w:val="00206B38"/>
    <w:rsid w:val="00211B60"/>
    <w:rsid w:val="00213D04"/>
    <w:rsid w:val="00214330"/>
    <w:rsid w:val="002151C6"/>
    <w:rsid w:val="00220ED3"/>
    <w:rsid w:val="0022119E"/>
    <w:rsid w:val="00231473"/>
    <w:rsid w:val="00232785"/>
    <w:rsid w:val="00233A1D"/>
    <w:rsid w:val="002347A1"/>
    <w:rsid w:val="00240ACD"/>
    <w:rsid w:val="002421E0"/>
    <w:rsid w:val="00242C25"/>
    <w:rsid w:val="0024793E"/>
    <w:rsid w:val="00251E53"/>
    <w:rsid w:val="00252990"/>
    <w:rsid w:val="0025314D"/>
    <w:rsid w:val="00254339"/>
    <w:rsid w:val="00255CF1"/>
    <w:rsid w:val="002646AB"/>
    <w:rsid w:val="00264A6B"/>
    <w:rsid w:val="00264BD7"/>
    <w:rsid w:val="002652D1"/>
    <w:rsid w:val="002669BB"/>
    <w:rsid w:val="00267A5E"/>
    <w:rsid w:val="0027101A"/>
    <w:rsid w:val="00275162"/>
    <w:rsid w:val="00286A33"/>
    <w:rsid w:val="002874D7"/>
    <w:rsid w:val="00294E6D"/>
    <w:rsid w:val="00297CF1"/>
    <w:rsid w:val="002A1B53"/>
    <w:rsid w:val="002A3D5C"/>
    <w:rsid w:val="002A5EE6"/>
    <w:rsid w:val="002A6B68"/>
    <w:rsid w:val="002A75FC"/>
    <w:rsid w:val="002B1C67"/>
    <w:rsid w:val="002B3938"/>
    <w:rsid w:val="002B5394"/>
    <w:rsid w:val="002B7A30"/>
    <w:rsid w:val="002C2820"/>
    <w:rsid w:val="002D33D3"/>
    <w:rsid w:val="002D7DED"/>
    <w:rsid w:val="002E61BB"/>
    <w:rsid w:val="002E6BCC"/>
    <w:rsid w:val="002E6BFE"/>
    <w:rsid w:val="002E729C"/>
    <w:rsid w:val="002E732E"/>
    <w:rsid w:val="002F3E45"/>
    <w:rsid w:val="002F7127"/>
    <w:rsid w:val="00305BCE"/>
    <w:rsid w:val="003101E1"/>
    <w:rsid w:val="00310D22"/>
    <w:rsid w:val="00311857"/>
    <w:rsid w:val="00314EB9"/>
    <w:rsid w:val="00315F10"/>
    <w:rsid w:val="00317A9B"/>
    <w:rsid w:val="00317B08"/>
    <w:rsid w:val="00320F3F"/>
    <w:rsid w:val="00324308"/>
    <w:rsid w:val="00325DD0"/>
    <w:rsid w:val="003271FB"/>
    <w:rsid w:val="0033175B"/>
    <w:rsid w:val="00332707"/>
    <w:rsid w:val="0033664E"/>
    <w:rsid w:val="00337FB9"/>
    <w:rsid w:val="00345BBE"/>
    <w:rsid w:val="00352402"/>
    <w:rsid w:val="00353560"/>
    <w:rsid w:val="003556EF"/>
    <w:rsid w:val="0036025F"/>
    <w:rsid w:val="003602B6"/>
    <w:rsid w:val="003614DD"/>
    <w:rsid w:val="00361C88"/>
    <w:rsid w:val="003727A7"/>
    <w:rsid w:val="00377DBA"/>
    <w:rsid w:val="00377FD2"/>
    <w:rsid w:val="00382376"/>
    <w:rsid w:val="00382D6B"/>
    <w:rsid w:val="00386B9E"/>
    <w:rsid w:val="003874B5"/>
    <w:rsid w:val="003938FC"/>
    <w:rsid w:val="00395C94"/>
    <w:rsid w:val="00397668"/>
    <w:rsid w:val="003A01EA"/>
    <w:rsid w:val="003A1FC0"/>
    <w:rsid w:val="003A453B"/>
    <w:rsid w:val="003A524B"/>
    <w:rsid w:val="003B456C"/>
    <w:rsid w:val="003B49AD"/>
    <w:rsid w:val="003B6B0E"/>
    <w:rsid w:val="003C455B"/>
    <w:rsid w:val="003C5770"/>
    <w:rsid w:val="003D0DB1"/>
    <w:rsid w:val="003D2E66"/>
    <w:rsid w:val="003D3D02"/>
    <w:rsid w:val="003D7A89"/>
    <w:rsid w:val="003E5E27"/>
    <w:rsid w:val="003F0536"/>
    <w:rsid w:val="003F2B48"/>
    <w:rsid w:val="003F5E1E"/>
    <w:rsid w:val="003F642D"/>
    <w:rsid w:val="003F6591"/>
    <w:rsid w:val="0040034E"/>
    <w:rsid w:val="0040139E"/>
    <w:rsid w:val="004015C8"/>
    <w:rsid w:val="00402780"/>
    <w:rsid w:val="00404FE2"/>
    <w:rsid w:val="0040663E"/>
    <w:rsid w:val="00406E0D"/>
    <w:rsid w:val="00407D6F"/>
    <w:rsid w:val="00411267"/>
    <w:rsid w:val="00416C22"/>
    <w:rsid w:val="004220A4"/>
    <w:rsid w:val="00422B2C"/>
    <w:rsid w:val="00422E49"/>
    <w:rsid w:val="00430448"/>
    <w:rsid w:val="00437215"/>
    <w:rsid w:val="004409EE"/>
    <w:rsid w:val="00445ABA"/>
    <w:rsid w:val="00452381"/>
    <w:rsid w:val="00454837"/>
    <w:rsid w:val="00456429"/>
    <w:rsid w:val="00462B77"/>
    <w:rsid w:val="00473A67"/>
    <w:rsid w:val="00474ECF"/>
    <w:rsid w:val="00475FB7"/>
    <w:rsid w:val="00480586"/>
    <w:rsid w:val="0048296A"/>
    <w:rsid w:val="00486C40"/>
    <w:rsid w:val="004876B1"/>
    <w:rsid w:val="00492740"/>
    <w:rsid w:val="004961E2"/>
    <w:rsid w:val="00497C3F"/>
    <w:rsid w:val="004A0705"/>
    <w:rsid w:val="004A0FE8"/>
    <w:rsid w:val="004A32D0"/>
    <w:rsid w:val="004A38B1"/>
    <w:rsid w:val="004A4685"/>
    <w:rsid w:val="004A7FA5"/>
    <w:rsid w:val="004B452E"/>
    <w:rsid w:val="004B5F2E"/>
    <w:rsid w:val="004C1DA1"/>
    <w:rsid w:val="004C3A56"/>
    <w:rsid w:val="004C4CDA"/>
    <w:rsid w:val="004D139C"/>
    <w:rsid w:val="004D1B42"/>
    <w:rsid w:val="004E7E9F"/>
    <w:rsid w:val="004F1582"/>
    <w:rsid w:val="004F2249"/>
    <w:rsid w:val="004F2683"/>
    <w:rsid w:val="004F3262"/>
    <w:rsid w:val="004F3524"/>
    <w:rsid w:val="004F6A27"/>
    <w:rsid w:val="004F6CF2"/>
    <w:rsid w:val="004F7CC6"/>
    <w:rsid w:val="00502880"/>
    <w:rsid w:val="00504E6E"/>
    <w:rsid w:val="00506565"/>
    <w:rsid w:val="005148A9"/>
    <w:rsid w:val="00520771"/>
    <w:rsid w:val="005209B5"/>
    <w:rsid w:val="00521A13"/>
    <w:rsid w:val="00522372"/>
    <w:rsid w:val="0052258C"/>
    <w:rsid w:val="00525968"/>
    <w:rsid w:val="005279C5"/>
    <w:rsid w:val="005345C1"/>
    <w:rsid w:val="00537FA9"/>
    <w:rsid w:val="00542DE1"/>
    <w:rsid w:val="00543610"/>
    <w:rsid w:val="005437C6"/>
    <w:rsid w:val="005440AD"/>
    <w:rsid w:val="00544589"/>
    <w:rsid w:val="0055526C"/>
    <w:rsid w:val="0055765F"/>
    <w:rsid w:val="00557E15"/>
    <w:rsid w:val="00562CC3"/>
    <w:rsid w:val="00563028"/>
    <w:rsid w:val="00567427"/>
    <w:rsid w:val="00572DDC"/>
    <w:rsid w:val="0057328E"/>
    <w:rsid w:val="00575D4F"/>
    <w:rsid w:val="00581796"/>
    <w:rsid w:val="005836FD"/>
    <w:rsid w:val="00591D9A"/>
    <w:rsid w:val="00597567"/>
    <w:rsid w:val="005A03E6"/>
    <w:rsid w:val="005A2ACE"/>
    <w:rsid w:val="005A3FB5"/>
    <w:rsid w:val="005B1BFD"/>
    <w:rsid w:val="005B4EA1"/>
    <w:rsid w:val="005B7A97"/>
    <w:rsid w:val="005C2006"/>
    <w:rsid w:val="005C634A"/>
    <w:rsid w:val="005C6373"/>
    <w:rsid w:val="005C6480"/>
    <w:rsid w:val="005D097B"/>
    <w:rsid w:val="005D4683"/>
    <w:rsid w:val="005D5002"/>
    <w:rsid w:val="005D63B8"/>
    <w:rsid w:val="005D6CDB"/>
    <w:rsid w:val="005E10DC"/>
    <w:rsid w:val="005E1945"/>
    <w:rsid w:val="005E5E3B"/>
    <w:rsid w:val="005F0F11"/>
    <w:rsid w:val="005F4009"/>
    <w:rsid w:val="00601A33"/>
    <w:rsid w:val="00601BD9"/>
    <w:rsid w:val="00602D85"/>
    <w:rsid w:val="00602F09"/>
    <w:rsid w:val="00604289"/>
    <w:rsid w:val="00605855"/>
    <w:rsid w:val="006059A3"/>
    <w:rsid w:val="006074B3"/>
    <w:rsid w:val="00610BCB"/>
    <w:rsid w:val="00613381"/>
    <w:rsid w:val="006176C3"/>
    <w:rsid w:val="0062081C"/>
    <w:rsid w:val="006214AD"/>
    <w:rsid w:val="00621D61"/>
    <w:rsid w:val="00623ACA"/>
    <w:rsid w:val="00623F89"/>
    <w:rsid w:val="00624344"/>
    <w:rsid w:val="006243CD"/>
    <w:rsid w:val="006362B0"/>
    <w:rsid w:val="006408DD"/>
    <w:rsid w:val="00645E84"/>
    <w:rsid w:val="006468BC"/>
    <w:rsid w:val="006470A2"/>
    <w:rsid w:val="00652154"/>
    <w:rsid w:val="006534AB"/>
    <w:rsid w:val="00656C77"/>
    <w:rsid w:val="00660306"/>
    <w:rsid w:val="00660B43"/>
    <w:rsid w:val="00661062"/>
    <w:rsid w:val="00661305"/>
    <w:rsid w:val="0066296B"/>
    <w:rsid w:val="00662DCA"/>
    <w:rsid w:val="0066323B"/>
    <w:rsid w:val="006644F6"/>
    <w:rsid w:val="00664673"/>
    <w:rsid w:val="0067414D"/>
    <w:rsid w:val="00674724"/>
    <w:rsid w:val="00676663"/>
    <w:rsid w:val="0067697B"/>
    <w:rsid w:val="006858C4"/>
    <w:rsid w:val="00690B33"/>
    <w:rsid w:val="00695D55"/>
    <w:rsid w:val="00697D61"/>
    <w:rsid w:val="006A7886"/>
    <w:rsid w:val="006A7DD6"/>
    <w:rsid w:val="006B3298"/>
    <w:rsid w:val="006B54B2"/>
    <w:rsid w:val="006C4E38"/>
    <w:rsid w:val="006C588F"/>
    <w:rsid w:val="006D3E5B"/>
    <w:rsid w:val="006E1EAB"/>
    <w:rsid w:val="006E556B"/>
    <w:rsid w:val="006E7869"/>
    <w:rsid w:val="006E7C05"/>
    <w:rsid w:val="006E7EA4"/>
    <w:rsid w:val="006F208E"/>
    <w:rsid w:val="006F27FF"/>
    <w:rsid w:val="006F3A75"/>
    <w:rsid w:val="006F416A"/>
    <w:rsid w:val="006F4902"/>
    <w:rsid w:val="006F4C40"/>
    <w:rsid w:val="006F5241"/>
    <w:rsid w:val="00711F49"/>
    <w:rsid w:val="00714587"/>
    <w:rsid w:val="007166B1"/>
    <w:rsid w:val="00717405"/>
    <w:rsid w:val="00720B0C"/>
    <w:rsid w:val="00720D7D"/>
    <w:rsid w:val="00722275"/>
    <w:rsid w:val="007248BF"/>
    <w:rsid w:val="0072647B"/>
    <w:rsid w:val="0073454B"/>
    <w:rsid w:val="007374A8"/>
    <w:rsid w:val="007412E6"/>
    <w:rsid w:val="00743ABC"/>
    <w:rsid w:val="00745468"/>
    <w:rsid w:val="007459C1"/>
    <w:rsid w:val="00750B2F"/>
    <w:rsid w:val="00754B2C"/>
    <w:rsid w:val="00761694"/>
    <w:rsid w:val="00771245"/>
    <w:rsid w:val="007715AD"/>
    <w:rsid w:val="00773840"/>
    <w:rsid w:val="00777311"/>
    <w:rsid w:val="00783BB6"/>
    <w:rsid w:val="007923D6"/>
    <w:rsid w:val="00793FD6"/>
    <w:rsid w:val="00796A03"/>
    <w:rsid w:val="007B3E72"/>
    <w:rsid w:val="007B4328"/>
    <w:rsid w:val="007B5E93"/>
    <w:rsid w:val="007C07E9"/>
    <w:rsid w:val="007C1E06"/>
    <w:rsid w:val="007C2451"/>
    <w:rsid w:val="007C39A6"/>
    <w:rsid w:val="007C4F65"/>
    <w:rsid w:val="007C53DC"/>
    <w:rsid w:val="007C776C"/>
    <w:rsid w:val="007D2B27"/>
    <w:rsid w:val="007D3802"/>
    <w:rsid w:val="007D4527"/>
    <w:rsid w:val="007D4D3D"/>
    <w:rsid w:val="007D644B"/>
    <w:rsid w:val="007D7753"/>
    <w:rsid w:val="007E0C6D"/>
    <w:rsid w:val="007E1AC2"/>
    <w:rsid w:val="007E1C96"/>
    <w:rsid w:val="007E48F1"/>
    <w:rsid w:val="007E6AFE"/>
    <w:rsid w:val="007E6C14"/>
    <w:rsid w:val="007E7428"/>
    <w:rsid w:val="007E76B8"/>
    <w:rsid w:val="007F2189"/>
    <w:rsid w:val="008000F1"/>
    <w:rsid w:val="0080704C"/>
    <w:rsid w:val="00810533"/>
    <w:rsid w:val="00811354"/>
    <w:rsid w:val="00813F41"/>
    <w:rsid w:val="00814B75"/>
    <w:rsid w:val="008152BF"/>
    <w:rsid w:val="008168DD"/>
    <w:rsid w:val="00817C05"/>
    <w:rsid w:val="00817D3B"/>
    <w:rsid w:val="00820A5B"/>
    <w:rsid w:val="008244A8"/>
    <w:rsid w:val="00825024"/>
    <w:rsid w:val="00825EF0"/>
    <w:rsid w:val="0083001D"/>
    <w:rsid w:val="00834D95"/>
    <w:rsid w:val="00835CDC"/>
    <w:rsid w:val="00835CE6"/>
    <w:rsid w:val="00836B0A"/>
    <w:rsid w:val="008407E2"/>
    <w:rsid w:val="008411BF"/>
    <w:rsid w:val="00843F36"/>
    <w:rsid w:val="00847CBF"/>
    <w:rsid w:val="00850C50"/>
    <w:rsid w:val="008527F1"/>
    <w:rsid w:val="0085396C"/>
    <w:rsid w:val="00860630"/>
    <w:rsid w:val="00866FE9"/>
    <w:rsid w:val="00867B3B"/>
    <w:rsid w:val="008719BD"/>
    <w:rsid w:val="00873EE3"/>
    <w:rsid w:val="00874146"/>
    <w:rsid w:val="00874D2C"/>
    <w:rsid w:val="0087613B"/>
    <w:rsid w:val="00880115"/>
    <w:rsid w:val="008802E4"/>
    <w:rsid w:val="008833E9"/>
    <w:rsid w:val="00884F76"/>
    <w:rsid w:val="00885ABB"/>
    <w:rsid w:val="00891790"/>
    <w:rsid w:val="00891D94"/>
    <w:rsid w:val="00891F58"/>
    <w:rsid w:val="008924B2"/>
    <w:rsid w:val="00893CD3"/>
    <w:rsid w:val="00893FC9"/>
    <w:rsid w:val="00895FD6"/>
    <w:rsid w:val="008A0F17"/>
    <w:rsid w:val="008A38F1"/>
    <w:rsid w:val="008A5C0C"/>
    <w:rsid w:val="008A6578"/>
    <w:rsid w:val="008B0675"/>
    <w:rsid w:val="008B18C0"/>
    <w:rsid w:val="008B228C"/>
    <w:rsid w:val="008C1161"/>
    <w:rsid w:val="008C1DD6"/>
    <w:rsid w:val="008C2CEA"/>
    <w:rsid w:val="008C5ABE"/>
    <w:rsid w:val="008C6019"/>
    <w:rsid w:val="008D0C50"/>
    <w:rsid w:val="008D0FC3"/>
    <w:rsid w:val="008D27EB"/>
    <w:rsid w:val="008D3753"/>
    <w:rsid w:val="008D5C6C"/>
    <w:rsid w:val="008D6FC3"/>
    <w:rsid w:val="008D7EAF"/>
    <w:rsid w:val="008E0E6A"/>
    <w:rsid w:val="008E1200"/>
    <w:rsid w:val="008E2757"/>
    <w:rsid w:val="008E3CB7"/>
    <w:rsid w:val="008F4B9E"/>
    <w:rsid w:val="008F67BA"/>
    <w:rsid w:val="008F72FC"/>
    <w:rsid w:val="00901138"/>
    <w:rsid w:val="0090299F"/>
    <w:rsid w:val="009047B3"/>
    <w:rsid w:val="009073D4"/>
    <w:rsid w:val="00907A45"/>
    <w:rsid w:val="00911A92"/>
    <w:rsid w:val="00913BEE"/>
    <w:rsid w:val="00913E40"/>
    <w:rsid w:val="00915CD5"/>
    <w:rsid w:val="009169A8"/>
    <w:rsid w:val="009213B4"/>
    <w:rsid w:val="00921D52"/>
    <w:rsid w:val="009237EB"/>
    <w:rsid w:val="00926F44"/>
    <w:rsid w:val="009309AD"/>
    <w:rsid w:val="00930CFD"/>
    <w:rsid w:val="00934027"/>
    <w:rsid w:val="00941BD4"/>
    <w:rsid w:val="00942133"/>
    <w:rsid w:val="00944E69"/>
    <w:rsid w:val="00944ED6"/>
    <w:rsid w:val="00947F5F"/>
    <w:rsid w:val="0095028C"/>
    <w:rsid w:val="00955424"/>
    <w:rsid w:val="00961B22"/>
    <w:rsid w:val="00964B49"/>
    <w:rsid w:val="00965710"/>
    <w:rsid w:val="00966CF8"/>
    <w:rsid w:val="009701A5"/>
    <w:rsid w:val="00970E73"/>
    <w:rsid w:val="00971FA5"/>
    <w:rsid w:val="009727BF"/>
    <w:rsid w:val="00974CFF"/>
    <w:rsid w:val="00976328"/>
    <w:rsid w:val="0097752F"/>
    <w:rsid w:val="00980611"/>
    <w:rsid w:val="00981705"/>
    <w:rsid w:val="00985846"/>
    <w:rsid w:val="0099262F"/>
    <w:rsid w:val="00994EFC"/>
    <w:rsid w:val="009952D5"/>
    <w:rsid w:val="00996412"/>
    <w:rsid w:val="00996DCA"/>
    <w:rsid w:val="0099714E"/>
    <w:rsid w:val="009A2E6E"/>
    <w:rsid w:val="009A3738"/>
    <w:rsid w:val="009A3982"/>
    <w:rsid w:val="009A5222"/>
    <w:rsid w:val="009A5D23"/>
    <w:rsid w:val="009A6D5B"/>
    <w:rsid w:val="009A7DD5"/>
    <w:rsid w:val="009B0BF0"/>
    <w:rsid w:val="009B3BCE"/>
    <w:rsid w:val="009B5337"/>
    <w:rsid w:val="009B6D76"/>
    <w:rsid w:val="009C12F2"/>
    <w:rsid w:val="009C2119"/>
    <w:rsid w:val="009C3FC4"/>
    <w:rsid w:val="009C56B4"/>
    <w:rsid w:val="009C650D"/>
    <w:rsid w:val="009C7D1E"/>
    <w:rsid w:val="009D362C"/>
    <w:rsid w:val="009D51FB"/>
    <w:rsid w:val="009E09FC"/>
    <w:rsid w:val="009E162B"/>
    <w:rsid w:val="009E2602"/>
    <w:rsid w:val="009E29BA"/>
    <w:rsid w:val="009E45C7"/>
    <w:rsid w:val="009E5976"/>
    <w:rsid w:val="009E5B74"/>
    <w:rsid w:val="009F263C"/>
    <w:rsid w:val="009F51E6"/>
    <w:rsid w:val="00A02FE9"/>
    <w:rsid w:val="00A03538"/>
    <w:rsid w:val="00A102F8"/>
    <w:rsid w:val="00A1221F"/>
    <w:rsid w:val="00A1438F"/>
    <w:rsid w:val="00A17084"/>
    <w:rsid w:val="00A21AE4"/>
    <w:rsid w:val="00A22013"/>
    <w:rsid w:val="00A26837"/>
    <w:rsid w:val="00A31D48"/>
    <w:rsid w:val="00A350F6"/>
    <w:rsid w:val="00A3597C"/>
    <w:rsid w:val="00A373D7"/>
    <w:rsid w:val="00A42137"/>
    <w:rsid w:val="00A43E9F"/>
    <w:rsid w:val="00A44FBE"/>
    <w:rsid w:val="00A46045"/>
    <w:rsid w:val="00A46401"/>
    <w:rsid w:val="00A51957"/>
    <w:rsid w:val="00A6116D"/>
    <w:rsid w:val="00A61408"/>
    <w:rsid w:val="00A62B82"/>
    <w:rsid w:val="00A650F6"/>
    <w:rsid w:val="00A6642C"/>
    <w:rsid w:val="00A67AAE"/>
    <w:rsid w:val="00A67C80"/>
    <w:rsid w:val="00A67CFC"/>
    <w:rsid w:val="00A70752"/>
    <w:rsid w:val="00A75410"/>
    <w:rsid w:val="00A75C33"/>
    <w:rsid w:val="00A76318"/>
    <w:rsid w:val="00A76A44"/>
    <w:rsid w:val="00A808A3"/>
    <w:rsid w:val="00A80C55"/>
    <w:rsid w:val="00A844D3"/>
    <w:rsid w:val="00A8599E"/>
    <w:rsid w:val="00A8608A"/>
    <w:rsid w:val="00A873C7"/>
    <w:rsid w:val="00A9000F"/>
    <w:rsid w:val="00A91D6B"/>
    <w:rsid w:val="00A922E9"/>
    <w:rsid w:val="00A94D03"/>
    <w:rsid w:val="00A95C4A"/>
    <w:rsid w:val="00A975DA"/>
    <w:rsid w:val="00AA3E5E"/>
    <w:rsid w:val="00AA771E"/>
    <w:rsid w:val="00AB0C4C"/>
    <w:rsid w:val="00AB7A2D"/>
    <w:rsid w:val="00AC078A"/>
    <w:rsid w:val="00AC465F"/>
    <w:rsid w:val="00AC4714"/>
    <w:rsid w:val="00AC6DA5"/>
    <w:rsid w:val="00AC773F"/>
    <w:rsid w:val="00AD0989"/>
    <w:rsid w:val="00AD0F66"/>
    <w:rsid w:val="00AD1F4B"/>
    <w:rsid w:val="00AD6145"/>
    <w:rsid w:val="00AD669F"/>
    <w:rsid w:val="00AE0208"/>
    <w:rsid w:val="00AE1379"/>
    <w:rsid w:val="00AE2CE8"/>
    <w:rsid w:val="00AE3C61"/>
    <w:rsid w:val="00AE6F02"/>
    <w:rsid w:val="00AF149C"/>
    <w:rsid w:val="00AF1BC8"/>
    <w:rsid w:val="00AF52B5"/>
    <w:rsid w:val="00B000EA"/>
    <w:rsid w:val="00B01012"/>
    <w:rsid w:val="00B02A26"/>
    <w:rsid w:val="00B03D91"/>
    <w:rsid w:val="00B07478"/>
    <w:rsid w:val="00B10B0B"/>
    <w:rsid w:val="00B11619"/>
    <w:rsid w:val="00B14BD4"/>
    <w:rsid w:val="00B25A26"/>
    <w:rsid w:val="00B26F02"/>
    <w:rsid w:val="00B33875"/>
    <w:rsid w:val="00B3418F"/>
    <w:rsid w:val="00B358E4"/>
    <w:rsid w:val="00B368B5"/>
    <w:rsid w:val="00B374D2"/>
    <w:rsid w:val="00B46BFE"/>
    <w:rsid w:val="00B47A13"/>
    <w:rsid w:val="00B515DB"/>
    <w:rsid w:val="00B51801"/>
    <w:rsid w:val="00B6443B"/>
    <w:rsid w:val="00B6446F"/>
    <w:rsid w:val="00B66C49"/>
    <w:rsid w:val="00B674B9"/>
    <w:rsid w:val="00B72351"/>
    <w:rsid w:val="00B73724"/>
    <w:rsid w:val="00B73D4C"/>
    <w:rsid w:val="00B7493D"/>
    <w:rsid w:val="00B75175"/>
    <w:rsid w:val="00B85D63"/>
    <w:rsid w:val="00B85E85"/>
    <w:rsid w:val="00B86694"/>
    <w:rsid w:val="00B86DD1"/>
    <w:rsid w:val="00B873D4"/>
    <w:rsid w:val="00B87492"/>
    <w:rsid w:val="00B8786C"/>
    <w:rsid w:val="00BB176E"/>
    <w:rsid w:val="00BB41FE"/>
    <w:rsid w:val="00BB4F08"/>
    <w:rsid w:val="00BC7147"/>
    <w:rsid w:val="00BC750A"/>
    <w:rsid w:val="00BD21F8"/>
    <w:rsid w:val="00BD5051"/>
    <w:rsid w:val="00BD51A5"/>
    <w:rsid w:val="00BE1D95"/>
    <w:rsid w:val="00BE2FF8"/>
    <w:rsid w:val="00BE3149"/>
    <w:rsid w:val="00BE4AE0"/>
    <w:rsid w:val="00BF5590"/>
    <w:rsid w:val="00BF57DB"/>
    <w:rsid w:val="00C00D9F"/>
    <w:rsid w:val="00C01C08"/>
    <w:rsid w:val="00C01DFE"/>
    <w:rsid w:val="00C02127"/>
    <w:rsid w:val="00C02A86"/>
    <w:rsid w:val="00C055A7"/>
    <w:rsid w:val="00C11259"/>
    <w:rsid w:val="00C118A5"/>
    <w:rsid w:val="00C118FA"/>
    <w:rsid w:val="00C11C36"/>
    <w:rsid w:val="00C12FC6"/>
    <w:rsid w:val="00C13356"/>
    <w:rsid w:val="00C13564"/>
    <w:rsid w:val="00C145D9"/>
    <w:rsid w:val="00C15030"/>
    <w:rsid w:val="00C15EFE"/>
    <w:rsid w:val="00C17C6E"/>
    <w:rsid w:val="00C207C8"/>
    <w:rsid w:val="00C20A81"/>
    <w:rsid w:val="00C2530E"/>
    <w:rsid w:val="00C267E0"/>
    <w:rsid w:val="00C30A6F"/>
    <w:rsid w:val="00C33E9A"/>
    <w:rsid w:val="00C34491"/>
    <w:rsid w:val="00C3564F"/>
    <w:rsid w:val="00C40F7D"/>
    <w:rsid w:val="00C4312A"/>
    <w:rsid w:val="00C441F5"/>
    <w:rsid w:val="00C46E2E"/>
    <w:rsid w:val="00C52855"/>
    <w:rsid w:val="00C55936"/>
    <w:rsid w:val="00C55C54"/>
    <w:rsid w:val="00C5611A"/>
    <w:rsid w:val="00C61300"/>
    <w:rsid w:val="00C62338"/>
    <w:rsid w:val="00C62521"/>
    <w:rsid w:val="00C639D4"/>
    <w:rsid w:val="00C64BDB"/>
    <w:rsid w:val="00C71CAE"/>
    <w:rsid w:val="00C7639F"/>
    <w:rsid w:val="00C771A5"/>
    <w:rsid w:val="00C807ED"/>
    <w:rsid w:val="00C80EA6"/>
    <w:rsid w:val="00C85535"/>
    <w:rsid w:val="00C85C25"/>
    <w:rsid w:val="00C8644F"/>
    <w:rsid w:val="00C933C9"/>
    <w:rsid w:val="00C96DB8"/>
    <w:rsid w:val="00C97328"/>
    <w:rsid w:val="00CA1984"/>
    <w:rsid w:val="00CA2DCE"/>
    <w:rsid w:val="00CA4B61"/>
    <w:rsid w:val="00CA4F3D"/>
    <w:rsid w:val="00CA7E6C"/>
    <w:rsid w:val="00CB32D8"/>
    <w:rsid w:val="00CB53AE"/>
    <w:rsid w:val="00CB5E89"/>
    <w:rsid w:val="00CB6F71"/>
    <w:rsid w:val="00CC000A"/>
    <w:rsid w:val="00CC1868"/>
    <w:rsid w:val="00CC295F"/>
    <w:rsid w:val="00CC38D4"/>
    <w:rsid w:val="00CC7C14"/>
    <w:rsid w:val="00CD1A6A"/>
    <w:rsid w:val="00CD1F2B"/>
    <w:rsid w:val="00CD38E4"/>
    <w:rsid w:val="00CD5681"/>
    <w:rsid w:val="00CD6C33"/>
    <w:rsid w:val="00CD7437"/>
    <w:rsid w:val="00CD7B17"/>
    <w:rsid w:val="00CD7C55"/>
    <w:rsid w:val="00CE027E"/>
    <w:rsid w:val="00CE125B"/>
    <w:rsid w:val="00CE172D"/>
    <w:rsid w:val="00CE50E0"/>
    <w:rsid w:val="00CF22F0"/>
    <w:rsid w:val="00CF795D"/>
    <w:rsid w:val="00D016B3"/>
    <w:rsid w:val="00D0331F"/>
    <w:rsid w:val="00D033C0"/>
    <w:rsid w:val="00D108C1"/>
    <w:rsid w:val="00D136A3"/>
    <w:rsid w:val="00D141C0"/>
    <w:rsid w:val="00D14B36"/>
    <w:rsid w:val="00D15E52"/>
    <w:rsid w:val="00D20888"/>
    <w:rsid w:val="00D2178D"/>
    <w:rsid w:val="00D3071F"/>
    <w:rsid w:val="00D34AAE"/>
    <w:rsid w:val="00D360AE"/>
    <w:rsid w:val="00D41C2E"/>
    <w:rsid w:val="00D441AD"/>
    <w:rsid w:val="00D446AB"/>
    <w:rsid w:val="00D5156A"/>
    <w:rsid w:val="00D523D9"/>
    <w:rsid w:val="00D529DE"/>
    <w:rsid w:val="00D53507"/>
    <w:rsid w:val="00D61E7D"/>
    <w:rsid w:val="00D64F4C"/>
    <w:rsid w:val="00D65740"/>
    <w:rsid w:val="00D66A13"/>
    <w:rsid w:val="00D66DD5"/>
    <w:rsid w:val="00D67AAD"/>
    <w:rsid w:val="00D7018A"/>
    <w:rsid w:val="00D71EC0"/>
    <w:rsid w:val="00D75233"/>
    <w:rsid w:val="00D759D1"/>
    <w:rsid w:val="00D82CD2"/>
    <w:rsid w:val="00D82F9F"/>
    <w:rsid w:val="00D85B0C"/>
    <w:rsid w:val="00D9582F"/>
    <w:rsid w:val="00DA4AC9"/>
    <w:rsid w:val="00DA5B7F"/>
    <w:rsid w:val="00DA62C0"/>
    <w:rsid w:val="00DA76A8"/>
    <w:rsid w:val="00DB0418"/>
    <w:rsid w:val="00DB60D6"/>
    <w:rsid w:val="00DC02A4"/>
    <w:rsid w:val="00DC13C4"/>
    <w:rsid w:val="00DC5C94"/>
    <w:rsid w:val="00DD026E"/>
    <w:rsid w:val="00DD0A75"/>
    <w:rsid w:val="00DD2B7C"/>
    <w:rsid w:val="00DE1112"/>
    <w:rsid w:val="00DE66D6"/>
    <w:rsid w:val="00DE6DE7"/>
    <w:rsid w:val="00DF01E9"/>
    <w:rsid w:val="00DF2BF8"/>
    <w:rsid w:val="00DF304E"/>
    <w:rsid w:val="00DF7ACD"/>
    <w:rsid w:val="00E028D1"/>
    <w:rsid w:val="00E039F5"/>
    <w:rsid w:val="00E03A88"/>
    <w:rsid w:val="00E04080"/>
    <w:rsid w:val="00E0498C"/>
    <w:rsid w:val="00E04FF0"/>
    <w:rsid w:val="00E064CE"/>
    <w:rsid w:val="00E113F3"/>
    <w:rsid w:val="00E129E4"/>
    <w:rsid w:val="00E13659"/>
    <w:rsid w:val="00E20082"/>
    <w:rsid w:val="00E205C9"/>
    <w:rsid w:val="00E22441"/>
    <w:rsid w:val="00E254F3"/>
    <w:rsid w:val="00E27FFD"/>
    <w:rsid w:val="00E30491"/>
    <w:rsid w:val="00E30E6C"/>
    <w:rsid w:val="00E34071"/>
    <w:rsid w:val="00E4728F"/>
    <w:rsid w:val="00E52257"/>
    <w:rsid w:val="00E56184"/>
    <w:rsid w:val="00E570A9"/>
    <w:rsid w:val="00E60CDB"/>
    <w:rsid w:val="00E61290"/>
    <w:rsid w:val="00E634DA"/>
    <w:rsid w:val="00E67DEF"/>
    <w:rsid w:val="00E73A3F"/>
    <w:rsid w:val="00E74C17"/>
    <w:rsid w:val="00E75D5B"/>
    <w:rsid w:val="00E80CEE"/>
    <w:rsid w:val="00E93D6E"/>
    <w:rsid w:val="00E957DB"/>
    <w:rsid w:val="00E97686"/>
    <w:rsid w:val="00EA0A0C"/>
    <w:rsid w:val="00EA1B60"/>
    <w:rsid w:val="00EA67DB"/>
    <w:rsid w:val="00EB1760"/>
    <w:rsid w:val="00EB307F"/>
    <w:rsid w:val="00EB4124"/>
    <w:rsid w:val="00EB422E"/>
    <w:rsid w:val="00EB4BB3"/>
    <w:rsid w:val="00EB7FE1"/>
    <w:rsid w:val="00EC1605"/>
    <w:rsid w:val="00EC263C"/>
    <w:rsid w:val="00EC4A1A"/>
    <w:rsid w:val="00EC74D4"/>
    <w:rsid w:val="00ED1876"/>
    <w:rsid w:val="00ED2489"/>
    <w:rsid w:val="00ED6B56"/>
    <w:rsid w:val="00ED713C"/>
    <w:rsid w:val="00EE2013"/>
    <w:rsid w:val="00EE41AA"/>
    <w:rsid w:val="00EE5D0E"/>
    <w:rsid w:val="00EF214C"/>
    <w:rsid w:val="00EF3894"/>
    <w:rsid w:val="00EF3CA0"/>
    <w:rsid w:val="00EF406C"/>
    <w:rsid w:val="00EF691D"/>
    <w:rsid w:val="00F10AEE"/>
    <w:rsid w:val="00F16B71"/>
    <w:rsid w:val="00F20454"/>
    <w:rsid w:val="00F21786"/>
    <w:rsid w:val="00F22C9C"/>
    <w:rsid w:val="00F233E9"/>
    <w:rsid w:val="00F313C2"/>
    <w:rsid w:val="00F347E5"/>
    <w:rsid w:val="00F3489E"/>
    <w:rsid w:val="00F34B0D"/>
    <w:rsid w:val="00F35A78"/>
    <w:rsid w:val="00F3634E"/>
    <w:rsid w:val="00F403B8"/>
    <w:rsid w:val="00F404FA"/>
    <w:rsid w:val="00F4137C"/>
    <w:rsid w:val="00F4158E"/>
    <w:rsid w:val="00F432A6"/>
    <w:rsid w:val="00F44220"/>
    <w:rsid w:val="00F463C3"/>
    <w:rsid w:val="00F54134"/>
    <w:rsid w:val="00F54AE1"/>
    <w:rsid w:val="00F56354"/>
    <w:rsid w:val="00F5635B"/>
    <w:rsid w:val="00F60934"/>
    <w:rsid w:val="00F6166F"/>
    <w:rsid w:val="00F62372"/>
    <w:rsid w:val="00F64054"/>
    <w:rsid w:val="00F64C99"/>
    <w:rsid w:val="00F74352"/>
    <w:rsid w:val="00F75329"/>
    <w:rsid w:val="00F7790A"/>
    <w:rsid w:val="00F82EE3"/>
    <w:rsid w:val="00F843DF"/>
    <w:rsid w:val="00F9189C"/>
    <w:rsid w:val="00F96FC9"/>
    <w:rsid w:val="00FA0585"/>
    <w:rsid w:val="00FA5053"/>
    <w:rsid w:val="00FB0F6C"/>
    <w:rsid w:val="00FB2C2B"/>
    <w:rsid w:val="00FB51C3"/>
    <w:rsid w:val="00FB5D2E"/>
    <w:rsid w:val="00FB5E06"/>
    <w:rsid w:val="00FB61DD"/>
    <w:rsid w:val="00FB76A0"/>
    <w:rsid w:val="00FC3104"/>
    <w:rsid w:val="00FC43C3"/>
    <w:rsid w:val="00FC5B82"/>
    <w:rsid w:val="00FD0750"/>
    <w:rsid w:val="00FD0DBB"/>
    <w:rsid w:val="00FD4F8C"/>
    <w:rsid w:val="00FD5E3C"/>
    <w:rsid w:val="00FD6441"/>
    <w:rsid w:val="00FE1F8E"/>
    <w:rsid w:val="00FE2633"/>
    <w:rsid w:val="00FE4A8C"/>
    <w:rsid w:val="00FE50BF"/>
    <w:rsid w:val="00FE5B34"/>
    <w:rsid w:val="00FE6272"/>
    <w:rsid w:val="00FF0EF2"/>
    <w:rsid w:val="00FF3012"/>
    <w:rsid w:val="00FF37A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873D4"/>
  </w:style>
  <w:style w:type="character" w:styleId="Nierozpoznanawzmianka">
    <w:name w:val="Unresolved Mention"/>
    <w:basedOn w:val="Domylnaczcionkaakapitu"/>
    <w:uiPriority w:val="99"/>
    <w:semiHidden/>
    <w:unhideWhenUsed/>
    <w:rsid w:val="00874D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0D7D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11A92"/>
    <w:rPr>
      <w:vertAlign w:val="superscript"/>
    </w:rPr>
  </w:style>
  <w:style w:type="character" w:customStyle="1" w:styleId="sc-cjsrbw">
    <w:name w:val="sc-cjsrbw"/>
    <w:basedOn w:val="Domylnaczcionkaakapitu"/>
    <w:rsid w:val="00A373D7"/>
  </w:style>
  <w:style w:type="character" w:customStyle="1" w:styleId="has-pretty-child">
    <w:name w:val="has-pretty-child"/>
    <w:basedOn w:val="Domylnaczcionkaakapitu"/>
    <w:rsid w:val="009C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5BB-C536-4129-BC6E-74F0BD3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9063</Words>
  <Characters>54381</Characters>
  <Application>Microsoft Office Word</Application>
  <DocSecurity>0</DocSecurity>
  <Lines>453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2022-08-13T15:17:00Z</dcterms:created>
  <dcterms:modified xsi:type="dcterms:W3CDTF">2023-02-02T09:44:00Z</dcterms:modified>
</cp:coreProperties>
</file>