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A337" w14:textId="23A3F09C" w:rsidR="001D2DA8" w:rsidRPr="006E7F9A" w:rsidRDefault="001D2DA8" w:rsidP="006E7F9A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7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</w:p>
    <w:p w14:paraId="1F54760F" w14:textId="77777777" w:rsidR="006E7F9A" w:rsidRPr="00F9075F" w:rsidRDefault="006E7F9A" w:rsidP="006E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FB65347" w14:textId="592C1FC5" w:rsidR="00F253E8" w:rsidRPr="00F253E8" w:rsidRDefault="006E7F9A" w:rsidP="00F253E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Przedmiotem zamówienia jest </w:t>
      </w:r>
      <w:r w:rsidR="00EF683B" w:rsidRPr="00F9075F">
        <w:rPr>
          <w:rFonts w:ascii="Times New Roman" w:hAnsi="Times New Roman"/>
          <w:b/>
          <w:bCs/>
          <w:iCs/>
          <w:color w:val="000000"/>
        </w:rPr>
        <w:t xml:space="preserve">zawarcie umowy ramowej od dnia podpisania umowy do dnia 31 grudnia 2024 r. </w:t>
      </w:r>
      <w:r w:rsidR="00F253E8" w:rsidRPr="00F9075F">
        <w:rPr>
          <w:rFonts w:ascii="Times New Roman" w:hAnsi="Times New Roman"/>
          <w:b/>
        </w:rPr>
        <w:t xml:space="preserve">Sporządzenie świadectw charakterystyki energetycznej łącznie dla nie mniej niż </w:t>
      </w:r>
      <w:r w:rsidR="00F253E8">
        <w:rPr>
          <w:rFonts w:ascii="Times New Roman" w:hAnsi="Times New Roman"/>
          <w:b/>
        </w:rPr>
        <w:t>600</w:t>
      </w:r>
      <w:r w:rsidR="00F253E8" w:rsidRPr="00F9075F">
        <w:rPr>
          <w:rFonts w:ascii="Times New Roman" w:hAnsi="Times New Roman"/>
          <w:b/>
        </w:rPr>
        <w:t xml:space="preserve"> lokali mieszkalnych/użytkowych, maksymalnie dla </w:t>
      </w:r>
      <w:r w:rsidR="00F253E8">
        <w:rPr>
          <w:rFonts w:ascii="Times New Roman" w:hAnsi="Times New Roman"/>
          <w:b/>
        </w:rPr>
        <w:t xml:space="preserve">1150 </w:t>
      </w:r>
      <w:r w:rsidR="00F253E8" w:rsidRPr="00F9075F">
        <w:rPr>
          <w:rFonts w:ascii="Times New Roman" w:hAnsi="Times New Roman"/>
          <w:b/>
        </w:rPr>
        <w:t xml:space="preserve">lokali oraz dla nie mniej niż </w:t>
      </w:r>
      <w:r w:rsidR="00F253E8">
        <w:rPr>
          <w:rFonts w:ascii="Times New Roman" w:hAnsi="Times New Roman"/>
          <w:b/>
        </w:rPr>
        <w:t xml:space="preserve">120 </w:t>
      </w:r>
      <w:r w:rsidR="00F253E8" w:rsidRPr="00F9075F">
        <w:rPr>
          <w:rFonts w:ascii="Times New Roman" w:hAnsi="Times New Roman"/>
          <w:b/>
        </w:rPr>
        <w:t xml:space="preserve">budynków, maksymalnie dla </w:t>
      </w:r>
      <w:r w:rsidR="00F253E8">
        <w:rPr>
          <w:rFonts w:ascii="Times New Roman" w:hAnsi="Times New Roman"/>
          <w:b/>
        </w:rPr>
        <w:t xml:space="preserve">244 </w:t>
      </w:r>
      <w:r w:rsidR="00F253E8" w:rsidRPr="00F9075F">
        <w:rPr>
          <w:rFonts w:ascii="Times New Roman" w:hAnsi="Times New Roman"/>
          <w:b/>
        </w:rPr>
        <w:t>budynków, zarządzanych/administrowanych przez Zarząd Lokali Miejskich w Łodzi,</w:t>
      </w:r>
      <w:r w:rsidR="00F253E8" w:rsidRPr="00F9075F">
        <w:rPr>
          <w:rFonts w:ascii="Times New Roman" w:hAnsi="Times New Roman"/>
          <w:b/>
          <w:bCs/>
        </w:rPr>
        <w:t xml:space="preserve"> wskazanych przez Zamawiającego w trakcie trwania umowy</w:t>
      </w:r>
      <w:r w:rsidR="00EF683B" w:rsidRPr="00F9075F">
        <w:rPr>
          <w:rFonts w:ascii="Times New Roman" w:hAnsi="Times New Roman"/>
          <w:b/>
          <w:bCs/>
        </w:rPr>
        <w:t>,</w:t>
      </w:r>
      <w:r w:rsidR="00EF683B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zgodnie z Ustawą z dnia 29 sierpnia 2014 r. o charakterystyce energetycznej budynków (Dz. U. z 2021r. poz. 407).</w:t>
      </w:r>
    </w:p>
    <w:p w14:paraId="154417B9" w14:textId="6E3FD8F3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hAnsi="Times New Roman" w:cs="Times New Roman"/>
        </w:rPr>
        <w:t xml:space="preserve">Zamawiający wymaga wykonania usługi będącej przedmiotem zamówienia z należytą starannością oraz zgodnie z obowiązującymi w tym zakresie przepisami prawa, </w:t>
      </w:r>
      <w:r w:rsidRPr="00F9075F">
        <w:rPr>
          <w:rFonts w:ascii="Times New Roman" w:hAnsi="Times New Roman" w:cs="Times New Roman"/>
        </w:rPr>
        <w:br/>
        <w:t xml:space="preserve">a w szczególności zgodnie z: </w:t>
      </w:r>
      <w:r w:rsidRPr="00F9075F">
        <w:rPr>
          <w:rFonts w:ascii="Times New Roman" w:hAnsi="Times New Roman" w:cs="Times New Roman"/>
        </w:rPr>
        <w:sym w:font="Symbol" w:char="F02D"/>
      </w:r>
      <w:r w:rsidRPr="00F9075F">
        <w:rPr>
          <w:rFonts w:ascii="Times New Roman" w:hAnsi="Times New Roman" w:cs="Times New Roman"/>
        </w:rPr>
        <w:t xml:space="preserve"> ustawą z dnia 7 lipca 1994 r. Prawo budowlane (Dz. U. z 202</w:t>
      </w:r>
      <w:r w:rsidR="00BC5B20" w:rsidRPr="00F9075F">
        <w:rPr>
          <w:rFonts w:ascii="Times New Roman" w:hAnsi="Times New Roman" w:cs="Times New Roman"/>
        </w:rPr>
        <w:t>3</w:t>
      </w:r>
      <w:r w:rsidRPr="00F9075F">
        <w:rPr>
          <w:rFonts w:ascii="Times New Roman" w:hAnsi="Times New Roman" w:cs="Times New Roman"/>
        </w:rPr>
        <w:t xml:space="preserve"> r. poz. </w:t>
      </w:r>
      <w:r w:rsidR="00BC5B20" w:rsidRPr="00F9075F">
        <w:rPr>
          <w:rFonts w:ascii="Times New Roman" w:hAnsi="Times New Roman" w:cs="Times New Roman"/>
        </w:rPr>
        <w:t>682</w:t>
      </w:r>
      <w:r w:rsidRPr="00F9075F">
        <w:rPr>
          <w:rFonts w:ascii="Times New Roman" w:hAnsi="Times New Roman" w:cs="Times New Roman"/>
        </w:rPr>
        <w:t xml:space="preserve"> ze zm.), </w:t>
      </w:r>
      <w:r w:rsidRPr="00F9075F">
        <w:rPr>
          <w:rFonts w:ascii="Times New Roman" w:hAnsi="Times New Roman" w:cs="Times New Roman"/>
        </w:rPr>
        <w:sym w:font="Symbol" w:char="F02D"/>
      </w:r>
      <w:r w:rsidRPr="00F9075F">
        <w:rPr>
          <w:rFonts w:ascii="Times New Roman" w:hAnsi="Times New Roman" w:cs="Times New Roman"/>
        </w:rPr>
        <w:t xml:space="preserve"> ustawą z dnia 29 sierpnia 2014 r. o charakterystyce energetycznej budynków (Dz. U. z 202</w:t>
      </w:r>
      <w:r w:rsidR="00BC5B20" w:rsidRPr="00F9075F">
        <w:rPr>
          <w:rFonts w:ascii="Times New Roman" w:hAnsi="Times New Roman" w:cs="Times New Roman"/>
        </w:rPr>
        <w:t xml:space="preserve">1 </w:t>
      </w:r>
      <w:r w:rsidRPr="00F9075F">
        <w:rPr>
          <w:rFonts w:ascii="Times New Roman" w:hAnsi="Times New Roman" w:cs="Times New Roman"/>
        </w:rPr>
        <w:t xml:space="preserve">r. poz. </w:t>
      </w:r>
      <w:r w:rsidR="00BC5B20" w:rsidRPr="00F9075F">
        <w:rPr>
          <w:rFonts w:ascii="Times New Roman" w:hAnsi="Times New Roman" w:cs="Times New Roman"/>
        </w:rPr>
        <w:t>407</w:t>
      </w:r>
      <w:r w:rsidRPr="00F9075F">
        <w:rPr>
          <w:rFonts w:ascii="Times New Roman" w:hAnsi="Times New Roman" w:cs="Times New Roman"/>
        </w:rPr>
        <w:t xml:space="preserve"> ze zm.), </w:t>
      </w:r>
      <w:r w:rsidRPr="00F9075F">
        <w:rPr>
          <w:rFonts w:ascii="Times New Roman" w:hAnsi="Times New Roman" w:cs="Times New Roman"/>
        </w:rPr>
        <w:sym w:font="Symbol" w:char="F02D"/>
      </w:r>
      <w:r w:rsidRPr="00F9075F">
        <w:rPr>
          <w:rFonts w:ascii="Times New Roman" w:hAnsi="Times New Roman" w:cs="Times New Roman"/>
        </w:rPr>
        <w:t xml:space="preserve"> rozporządzeniem Ministra Infrastruktury </w:t>
      </w:r>
      <w:r w:rsidR="00BC5B20" w:rsidRPr="00F9075F">
        <w:rPr>
          <w:rFonts w:ascii="Times New Roman" w:hAnsi="Times New Roman" w:cs="Times New Roman"/>
        </w:rPr>
        <w:br/>
      </w:r>
      <w:r w:rsidRPr="00F9075F">
        <w:rPr>
          <w:rFonts w:ascii="Times New Roman" w:hAnsi="Times New Roman" w:cs="Times New Roman"/>
        </w:rPr>
        <w:t>i Rozwoju z dnia 27 lutego 2015 r. w sprawie metodologii wyznaczania charakterystyki energetycznej budynku lub części budynku oraz świadectw charakterystyki energetycznej (Dz. U. z 2015 r. poz. 376 ze zm.).</w:t>
      </w:r>
    </w:p>
    <w:p w14:paraId="4DCF479B" w14:textId="77777777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Świadectwo charakterystyki energetycznej powinno zawierać:</w:t>
      </w:r>
    </w:p>
    <w:p w14:paraId="23FAF734" w14:textId="74E878BB" w:rsidR="006E7F9A" w:rsidRPr="00F9075F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1)     część tytułową</w:t>
      </w:r>
      <w:r w:rsidR="003F5902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6DEA53F7" w14:textId="156C98E5" w:rsidR="006E7F9A" w:rsidRPr="00F9075F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     charakterystykę </w:t>
      </w:r>
      <w:proofErr w:type="spellStart"/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techniczno</w:t>
      </w:r>
      <w:proofErr w:type="spellEnd"/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użytkową</w:t>
      </w:r>
      <w:r w:rsidR="003F5902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51A40EE9" w14:textId="085AAF48" w:rsidR="006E7F9A" w:rsidRPr="00F9075F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3)     charakterystykę energetyczną lokal</w:t>
      </w:r>
      <w:r w:rsidR="003F5902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u/budynku</w:t>
      </w:r>
    </w:p>
    <w:p w14:paraId="1DDCD4F1" w14:textId="77777777" w:rsidR="006E7F9A" w:rsidRPr="00F9075F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4)     ocenę charakterystyki energetycznej</w:t>
      </w:r>
    </w:p>
    <w:p w14:paraId="3BE1E24A" w14:textId="77777777" w:rsidR="006E7F9A" w:rsidRPr="00F9075F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5)     uwagi na temat ewentualnego zredukowania zapotrzebowania na energię</w:t>
      </w:r>
    </w:p>
    <w:p w14:paraId="0DF29AF1" w14:textId="65BA7DA7" w:rsidR="006E7F9A" w:rsidRPr="00F9075F" w:rsidRDefault="006E7F9A" w:rsidP="006E7F9A">
      <w:pPr>
        <w:shd w:val="clear" w:color="auto" w:fill="FFFFFF"/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6)     zapis prawny na podstawie którego sporządzono świadectw</w:t>
      </w:r>
      <w:r w:rsidR="00A1292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E22B470" w14:textId="77777777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hAnsi="Times New Roman" w:cs="Times New Roman"/>
        </w:rPr>
        <w:t>Świadectwa charakterystyki energetycznej zostaną sporządzone zgodnie z obowiązującymi w dacie ich sporządzenia przepisami określającymi zasady sporządzenia świadectw charakterystyki energetycznej.</w:t>
      </w:r>
    </w:p>
    <w:p w14:paraId="749B4595" w14:textId="13C98328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Świadectwo charakterystyki energetycznej powinno co do treści i zawartości spełniać wymagania przepisów prawa, w szczególności Rozporządzenia Ministra Infrastruktury 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Rozwoju z dnia 27 lutego 2015 r. w sprawie metodologii wyznaczania charakterystyki energetycznej budynku lub części budynku oraz świadectw charakterystyki energetycznej (Dz. U. 2015 r. poz. 376).</w:t>
      </w:r>
    </w:p>
    <w:p w14:paraId="247C9C4B" w14:textId="77777777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hAnsi="Times New Roman" w:cs="Times New Roman"/>
        </w:rPr>
        <w:t xml:space="preserve">Świadectwo charakterystyki energetycznej wykonywane będzie dla każdego lokalu bądź budynku przez osobę posiadającą uprawnienia wynikające z przepisów prawa w języku polskim. </w:t>
      </w:r>
    </w:p>
    <w:p w14:paraId="6BDA81D9" w14:textId="77777777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hAnsi="Times New Roman" w:cs="Times New Roman"/>
        </w:rPr>
        <w:t xml:space="preserve">Każde świadectwo charakterystyki energetycznej zawierać będzie wszystkie elementy wymagane przez obowiązujące w dacie jego sporządzenia przepisy dotyczące sporządzania świadectw charakterystyki energetycznej budynków. </w:t>
      </w:r>
    </w:p>
    <w:p w14:paraId="555D775A" w14:textId="77777777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hAnsi="Times New Roman" w:cs="Times New Roman"/>
        </w:rPr>
        <w:t xml:space="preserve">Świadectwo charakterystyki energetycznej należy sporządzić z wykorzystaniem systemu teleinformatycznego, w którym prowadzony jest centralny rejestr charakterystyki energetycznej budynków oraz podpisem osoby uprawnionej. </w:t>
      </w:r>
    </w:p>
    <w:p w14:paraId="197C0DDC" w14:textId="06E1F337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hAnsi="Times New Roman" w:cs="Times New Roman"/>
        </w:rPr>
        <w:t>Świadectwo charakterystyki energetycznej należy sporządzić w języku polskim</w:t>
      </w:r>
      <w:r w:rsidR="00E6130C">
        <w:rPr>
          <w:rFonts w:ascii="Times New Roman" w:hAnsi="Times New Roman" w:cs="Times New Roman"/>
        </w:rPr>
        <w:t xml:space="preserve"> </w:t>
      </w:r>
      <w:r w:rsidRPr="00F9075F">
        <w:rPr>
          <w:rFonts w:ascii="Times New Roman" w:hAnsi="Times New Roman" w:cs="Times New Roman"/>
        </w:rPr>
        <w:t>w formie elektronicznej</w:t>
      </w:r>
      <w:r w:rsidR="004F7243" w:rsidRPr="00F9075F">
        <w:rPr>
          <w:rFonts w:ascii="Times New Roman" w:hAnsi="Times New Roman" w:cs="Times New Roman"/>
        </w:rPr>
        <w:t xml:space="preserve"> opatrzone kwalifikowanym podpisem elektronicznym</w:t>
      </w:r>
      <w:r w:rsidRPr="00F9075F">
        <w:rPr>
          <w:rFonts w:ascii="Times New Roman" w:hAnsi="Times New Roman" w:cs="Times New Roman"/>
        </w:rPr>
        <w:t xml:space="preserve">. </w:t>
      </w:r>
    </w:p>
    <w:p w14:paraId="035F13AE" w14:textId="50CFA7D9" w:rsidR="00A12920" w:rsidRPr="00F9075F" w:rsidRDefault="006E7F9A" w:rsidP="00A1292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hAnsi="Times New Roman" w:cs="Times New Roman"/>
        </w:rPr>
        <w:t>Odebranie wykonanego zgodnie z postanowieniami umowy świadectwa charakterystyki energetycznej przez Zamawiającego potwierdzone będzie protokołem odbioru.</w:t>
      </w:r>
    </w:p>
    <w:p w14:paraId="208C50A1" w14:textId="66FCD6AC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sukcesywnie, w zależności od potrzeb, będzie zlecał Wykonawcy wykonanie świadectw charakterystyki energetycznej dla lokali mieszkalnych/użytkowych bądź budynków,</w:t>
      </w:r>
      <w:r w:rsidR="00A1292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ramach kwoty Umowy. Zlecanie prac </w:t>
      </w:r>
      <w:r w:rsidR="00B4638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realizowane będzie zgodnie z art. 314 ust. 1 pkt. 1) ustawy Prawo zamówień publicznych (Dz. U. 2023 poz. 1605 z </w:t>
      </w:r>
      <w:proofErr w:type="spellStart"/>
      <w:r w:rsidR="00B4638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B4638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. zm.).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638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Przewiduje się możliwość 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udostępni</w:t>
      </w:r>
      <w:r w:rsidR="00B4638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enia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Wykonawcy do wglądu posiadan</w:t>
      </w:r>
      <w:r w:rsidR="00B4638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ej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dokumentacj</w:t>
      </w:r>
      <w:r w:rsidR="00B4638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techniczn</w:t>
      </w:r>
      <w:r w:rsidR="00B4638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ej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lokalu. </w:t>
      </w:r>
      <w:r w:rsidRPr="00F907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przypadku braku dokumentacji technicznej wszelkie prace niezbędne do wykonania świadectwa charakterystyki energetycznej, leżą po stronie Wykonawcy.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 Wykonawca</w:t>
      </w:r>
      <w:r w:rsidR="001F216A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, o ile wystąpi taka potrzeba,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zobowiązany jest przeprowadzić wizję lokalną w lokalu oraz budynku, który zostanie wskazany w zleceniu.</w:t>
      </w:r>
    </w:p>
    <w:p w14:paraId="713D44A2" w14:textId="53455BC3" w:rsidR="004606B5" w:rsidRPr="00F9075F" w:rsidRDefault="004606B5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hAnsi="Times New Roman" w:cs="Times New Roman"/>
        </w:rPr>
        <w:t>Pojedyncze zlecenie zawierać będzie do 100 lokali oraz do 50 budynków, dla których Wykonawca sporządzać będzie świadectwa charakterystyki energetycznej.</w:t>
      </w:r>
    </w:p>
    <w:p w14:paraId="465592ED" w14:textId="73A3E9DA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Termin realizacji zamówienia – </w:t>
      </w:r>
      <w:r w:rsidR="00A12920" w:rsidRPr="00F907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31</w:t>
      </w:r>
      <w:r w:rsidR="00E336DB" w:rsidRPr="00F907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grudnia 202</w:t>
      </w:r>
      <w:r w:rsidR="00A12920" w:rsidRPr="00F907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4</w:t>
      </w:r>
      <w:r w:rsidR="00E336DB" w:rsidRPr="00F907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r</w:t>
      </w:r>
      <w:r w:rsidR="0080740D" w:rsidRPr="00F907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14:paraId="359068FA" w14:textId="77777777" w:rsidR="00F253E8" w:rsidRDefault="006E7F9A" w:rsidP="00F253E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Termin wykonania świadectw charakterystyki energetycznej dla </w:t>
      </w:r>
      <w:r w:rsidR="004606B5"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pojedynczego zlecenia </w:t>
      </w:r>
      <w:r w:rsidR="00451EC2" w:rsidRPr="00C643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wynosi</w:t>
      </w:r>
      <w:r w:rsidRPr="00C643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1F216A" w:rsidRPr="00C643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7</w:t>
      </w:r>
      <w:r w:rsidR="00246F00" w:rsidRPr="00C643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Pr="00C643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dni kalendarzowych </w:t>
      </w:r>
      <w:r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>od dnia przekazani</w:t>
      </w:r>
      <w:r w:rsidR="004606B5"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zlecenia Wykonawcy</w:t>
      </w:r>
      <w:r w:rsidR="004606B5"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5BF26144" w14:textId="6D373347" w:rsidR="006E7F9A" w:rsidRPr="00C643D8" w:rsidRDefault="00F253E8" w:rsidP="00F253E8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przewiduje wykonanie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łącznie 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maksymalnie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244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świadectw charakterystyki energetycznej budynków (wg potrzeb Zamawiającego, nie mniej niż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120 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budynków) 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oraz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1150 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świadectw charakterystyki energetycznej lokali mieszkalnych/użytkowych (wg potrzeb zamawiającego, nie mniej niż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600 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lokali). Podane ilości są orientacyjne.</w:t>
      </w:r>
      <w:r w:rsidR="004606B5"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C643D8" w:rsidRPr="00C643D8">
        <w:rPr>
          <w:rFonts w:ascii="Times New Roman" w:hAnsi="Times New Roman" w:cs="Times New Roman"/>
          <w:bCs/>
        </w:rPr>
        <w:t xml:space="preserve">Zamawiający zastrzega sobie prawo do niewykorzystania pełnego limitu wartościowego zamówienia. </w:t>
      </w:r>
      <w:r w:rsidR="006E7F9A" w:rsidRPr="00C643D8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nie przysługują żadne roszczenia z tytułu zlecenia mniejszej ilości usług.</w:t>
      </w:r>
    </w:p>
    <w:p w14:paraId="6337FA41" w14:textId="77777777" w:rsidR="00C51648" w:rsidRPr="00F9075F" w:rsidRDefault="001C61E4" w:rsidP="00C643D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przewiduje zawarcie na podstawie </w:t>
      </w:r>
      <w:r w:rsidRPr="00F9075F">
        <w:rPr>
          <w:rFonts w:ascii="Times New Roman" w:hAnsi="Times New Roman" w:cs="Times New Roman"/>
          <w:bCs/>
          <w:color w:val="000000" w:themeColor="text1"/>
        </w:rPr>
        <w:t>art. 311 ust. 1 pkt 2) w związku z art. 275 pkt 1) ustawy Prawo zamówień publicznych (</w:t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Dz. U. 2023 poz. 1605 z </w:t>
      </w:r>
      <w:proofErr w:type="spellStart"/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. zm.) umowy ramowej z 3 Wykonawcami</w:t>
      </w:r>
      <w:r w:rsidR="00C51648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C49B05F" w14:textId="77777777" w:rsidR="00C51648" w:rsidRPr="00F9075F" w:rsidRDefault="00C51648" w:rsidP="001C61E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9075F">
        <w:rPr>
          <w:rFonts w:ascii="Times New Roman" w:eastAsia="Times New Roman" w:hAnsi="Times New Roman" w:cs="Times New Roman"/>
          <w:lang w:eastAsia="pl-PL"/>
        </w:rPr>
        <w:t>Warunki udzielania zamówień:</w:t>
      </w:r>
    </w:p>
    <w:p w14:paraId="38C8FA54" w14:textId="2858BB52" w:rsidR="00C51648" w:rsidRPr="00E6130C" w:rsidRDefault="00C51648" w:rsidP="00C51648">
      <w:pPr>
        <w:numPr>
          <w:ilvl w:val="0"/>
          <w:numId w:val="9"/>
        </w:numPr>
        <w:tabs>
          <w:tab w:val="clear" w:pos="964"/>
          <w:tab w:val="num" w:pos="567"/>
        </w:tabs>
        <w:suppressAutoHyphens/>
        <w:autoSpaceDN w:val="0"/>
        <w:spacing w:after="0" w:line="288" w:lineRule="auto"/>
        <w:ind w:left="567" w:hanging="567"/>
        <w:jc w:val="both"/>
        <w:rPr>
          <w:rFonts w:ascii="Times New Roman" w:hAnsi="Times New Roman" w:cs="Times New Roman"/>
          <w:strike/>
          <w:kern w:val="3"/>
          <w:lang w:eastAsia="zh-CN" w:bidi="hi-IN"/>
        </w:rPr>
      </w:pPr>
      <w:r w:rsidRPr="00E6130C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Zamawiający udzielać będzie zamówień na podstawie art. 314 ust. 1 pkt 1) PZP bez</w:t>
      </w:r>
      <w:r w:rsidR="00894813" w:rsidRPr="00E6130C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 </w:t>
      </w:r>
      <w:r w:rsidRPr="00E6130C">
        <w:rPr>
          <w:rFonts w:ascii="Times New Roman" w:hAnsi="Times New Roman" w:cs="Times New Roman"/>
          <w:kern w:val="3"/>
          <w:lang w:eastAsia="zh-CN" w:bidi="hi-IN"/>
        </w:rPr>
        <w:t xml:space="preserve">przeprowadzania postępowania o udzielenie zamówienia zgodnie z poniższymi zasadami. </w:t>
      </w:r>
    </w:p>
    <w:p w14:paraId="150C12A0" w14:textId="7B01AC49" w:rsidR="00E6130C" w:rsidRPr="00E6130C" w:rsidRDefault="00E6130C" w:rsidP="00E6130C">
      <w:pPr>
        <w:numPr>
          <w:ilvl w:val="0"/>
          <w:numId w:val="9"/>
        </w:numPr>
        <w:tabs>
          <w:tab w:val="clear" w:pos="964"/>
          <w:tab w:val="num" w:pos="567"/>
        </w:tabs>
        <w:suppressAutoHyphens/>
        <w:autoSpaceDN w:val="0"/>
        <w:spacing w:after="0" w:line="288" w:lineRule="auto"/>
        <w:ind w:left="567" w:hanging="567"/>
        <w:jc w:val="both"/>
        <w:rPr>
          <w:rFonts w:ascii="Times New Roman" w:hAnsi="Times New Roman" w:cs="Times New Roman"/>
          <w:strike/>
          <w:kern w:val="3"/>
          <w:lang w:eastAsia="zh-CN" w:bidi="hi-IN"/>
        </w:rPr>
      </w:pP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Oferent zobowiązany </w:t>
      </w:r>
      <w:r w:rsidR="0052264E">
        <w:rPr>
          <w:rFonts w:ascii="Times New Roman" w:eastAsia="Times New Roman" w:hAnsi="Times New Roman" w:cs="Times New Roman"/>
          <w:color w:val="000000"/>
          <w:lang w:eastAsia="pl-PL"/>
        </w:rPr>
        <w:t xml:space="preserve">jest 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>złożyć ofertę uwzględniającą wykonanie świad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ectw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 char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akterystyki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 energ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etycznej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 lokali mieszkalnych/użytkowych i budynków. Niedopuszczalne 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t złożenie oferty na wykonanie wyłącznie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świadectw 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>char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akterystyki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energetycznej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gramStart"/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>lokali,</w:t>
      </w:r>
      <w:proofErr w:type="gramEnd"/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 albo wyłącznie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świadectw 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>char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akterystyki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energetycznej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udynków. Zamówienie udzielone zostanie trzem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 xml:space="preserve">ykonawcom wg kryterium ceny za wykonanie całej usługi, tj. sporządzenie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świadectw </w:t>
      </w:r>
      <w:r w:rsidRPr="00E6130C">
        <w:rPr>
          <w:rFonts w:ascii="Times New Roman" w:eastAsia="Times New Roman" w:hAnsi="Times New Roman" w:cs="Times New Roman"/>
          <w:color w:val="000000"/>
          <w:lang w:eastAsia="pl-PL"/>
        </w:rPr>
        <w:t>dla lokali i budynków.</w:t>
      </w:r>
    </w:p>
    <w:p w14:paraId="11384CB3" w14:textId="1DD78894" w:rsidR="00C51648" w:rsidRPr="00F9075F" w:rsidRDefault="00C51648" w:rsidP="00C51648">
      <w:pPr>
        <w:numPr>
          <w:ilvl w:val="0"/>
          <w:numId w:val="9"/>
        </w:numPr>
        <w:tabs>
          <w:tab w:val="clear" w:pos="964"/>
          <w:tab w:val="num" w:pos="567"/>
        </w:tabs>
        <w:suppressAutoHyphens/>
        <w:autoSpaceDN w:val="0"/>
        <w:spacing w:after="0" w:line="288" w:lineRule="auto"/>
        <w:ind w:left="567" w:hanging="567"/>
        <w:jc w:val="both"/>
        <w:rPr>
          <w:rFonts w:ascii="Times New Roman" w:hAnsi="Times New Roman" w:cs="Times New Roman"/>
          <w:strike/>
          <w:kern w:val="3"/>
          <w:lang w:eastAsia="zh-CN" w:bidi="hi-IN"/>
        </w:rPr>
      </w:pPr>
      <w:r w:rsidRPr="00F9075F">
        <w:rPr>
          <w:rFonts w:ascii="Times New Roman" w:hAnsi="Times New Roman" w:cs="Times New Roman"/>
        </w:rPr>
        <w:t xml:space="preserve">Ilość zlecanych prac poszczególnym Wykonawcom będzie uzależniona od pozycji zajętej w </w:t>
      </w:r>
      <w:r w:rsidR="000052BD">
        <w:rPr>
          <w:rFonts w:ascii="Times New Roman" w:hAnsi="Times New Roman" w:cs="Times New Roman"/>
        </w:rPr>
        <w:t xml:space="preserve">stworzonym przez Zamawiającego </w:t>
      </w:r>
      <w:r w:rsidRPr="00F9075F">
        <w:rPr>
          <w:rFonts w:ascii="Times New Roman" w:hAnsi="Times New Roman" w:cs="Times New Roman"/>
        </w:rPr>
        <w:t>ranking</w:t>
      </w:r>
      <w:r w:rsidR="000052BD">
        <w:rPr>
          <w:rFonts w:ascii="Times New Roman" w:hAnsi="Times New Roman" w:cs="Times New Roman"/>
        </w:rPr>
        <w:t>u</w:t>
      </w:r>
      <w:r w:rsidR="008829EC" w:rsidRPr="00F9075F">
        <w:rPr>
          <w:rFonts w:ascii="Times New Roman" w:hAnsi="Times New Roman" w:cs="Times New Roman"/>
        </w:rPr>
        <w:t>.</w:t>
      </w:r>
      <w:r w:rsidRPr="00F9075F">
        <w:rPr>
          <w:rFonts w:ascii="Times New Roman" w:hAnsi="Times New Roman" w:cs="Times New Roman"/>
        </w:rPr>
        <w:t xml:space="preserve"> Pozycja w rankingu zależeć będzie od zaoferowa</w:t>
      </w:r>
      <w:r w:rsidR="000052BD">
        <w:rPr>
          <w:rFonts w:ascii="Times New Roman" w:hAnsi="Times New Roman" w:cs="Times New Roman"/>
        </w:rPr>
        <w:t>nych</w:t>
      </w:r>
      <w:r w:rsidRPr="00F9075F">
        <w:rPr>
          <w:rFonts w:ascii="Times New Roman" w:hAnsi="Times New Roman" w:cs="Times New Roman"/>
        </w:rPr>
        <w:t xml:space="preserve"> przez Wykonawcę </w:t>
      </w:r>
      <w:r w:rsidR="00894813" w:rsidRPr="00F9075F">
        <w:rPr>
          <w:rFonts w:ascii="Times New Roman" w:hAnsi="Times New Roman" w:cs="Times New Roman"/>
        </w:rPr>
        <w:t xml:space="preserve">cen </w:t>
      </w:r>
      <w:r w:rsidR="00AA5246" w:rsidRPr="00F9075F">
        <w:rPr>
          <w:rFonts w:ascii="Times New Roman" w:hAnsi="Times New Roman" w:cs="Times New Roman"/>
        </w:rPr>
        <w:t>wykonania pojedynczego świadectwa charakterystyki energetycznej</w:t>
      </w:r>
      <w:r w:rsidR="00F1459F" w:rsidRPr="00F9075F">
        <w:rPr>
          <w:rFonts w:ascii="Times New Roman" w:hAnsi="Times New Roman" w:cs="Times New Roman"/>
        </w:rPr>
        <w:t xml:space="preserve"> </w:t>
      </w:r>
      <w:r w:rsidR="00AA5246" w:rsidRPr="00F9075F">
        <w:rPr>
          <w:rFonts w:ascii="Times New Roman" w:hAnsi="Times New Roman" w:cs="Times New Roman"/>
        </w:rPr>
        <w:t xml:space="preserve">lokalu </w:t>
      </w:r>
      <w:r w:rsidR="00241407" w:rsidRPr="00F9075F">
        <w:rPr>
          <w:rFonts w:ascii="Times New Roman" w:hAnsi="Times New Roman" w:cs="Times New Roman"/>
        </w:rPr>
        <w:t>mieszkalnego/</w:t>
      </w:r>
      <w:r w:rsidR="001F2D09" w:rsidRPr="00F9075F">
        <w:rPr>
          <w:rFonts w:ascii="Times New Roman" w:hAnsi="Times New Roman" w:cs="Times New Roman"/>
        </w:rPr>
        <w:t xml:space="preserve">użytkowego </w:t>
      </w:r>
      <w:r w:rsidR="000052BD">
        <w:rPr>
          <w:rFonts w:ascii="Times New Roman" w:hAnsi="Times New Roman" w:cs="Times New Roman"/>
        </w:rPr>
        <w:t xml:space="preserve">oraz </w:t>
      </w:r>
      <w:r w:rsidR="001F2D09" w:rsidRPr="00F9075F">
        <w:rPr>
          <w:rFonts w:ascii="Times New Roman" w:hAnsi="Times New Roman" w:cs="Times New Roman"/>
        </w:rPr>
        <w:t>budynku</w:t>
      </w:r>
      <w:r w:rsidR="000052BD">
        <w:rPr>
          <w:rFonts w:ascii="Times New Roman" w:hAnsi="Times New Roman" w:cs="Times New Roman"/>
        </w:rPr>
        <w:t>,</w:t>
      </w:r>
      <w:r w:rsidRPr="00F9075F">
        <w:rPr>
          <w:rFonts w:ascii="Times New Roman" w:hAnsi="Times New Roman" w:cs="Times New Roman"/>
        </w:rPr>
        <w:t xml:space="preserve"> według następujących zasad:</w:t>
      </w:r>
    </w:p>
    <w:p w14:paraId="4334FFA3" w14:textId="77777777" w:rsidR="00247447" w:rsidRDefault="002E16CD" w:rsidP="00C51648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contextualSpacing w:val="0"/>
        <w:jc w:val="both"/>
        <w:rPr>
          <w:rFonts w:ascii="Times New Roman" w:hAnsi="Times New Roman" w:cs="Times New Roman"/>
        </w:rPr>
      </w:pPr>
      <w:r w:rsidRPr="00F9075F">
        <w:rPr>
          <w:rFonts w:ascii="Times New Roman" w:hAnsi="Times New Roman" w:cs="Times New Roman"/>
        </w:rPr>
        <w:t xml:space="preserve">cena </w:t>
      </w:r>
      <w:r w:rsidR="005C3B24" w:rsidRPr="00F9075F">
        <w:rPr>
          <w:rFonts w:ascii="Times New Roman" w:hAnsi="Times New Roman" w:cs="Times New Roman"/>
        </w:rPr>
        <w:t xml:space="preserve">wykonania pojedynczego </w:t>
      </w:r>
      <w:r w:rsidR="00247447" w:rsidRPr="00F9075F">
        <w:rPr>
          <w:rFonts w:ascii="Times New Roman" w:hAnsi="Times New Roman" w:cs="Times New Roman"/>
        </w:rPr>
        <w:t xml:space="preserve">świadectwa charakterystyki energetycznej lokalu </w:t>
      </w:r>
      <w:r w:rsidR="00C51648" w:rsidRPr="00F9075F">
        <w:rPr>
          <w:rFonts w:ascii="Times New Roman" w:hAnsi="Times New Roman" w:cs="Times New Roman"/>
        </w:rPr>
        <w:t xml:space="preserve">będzie rozpatrywana na podstawie </w:t>
      </w:r>
      <w:r w:rsidR="005C3B24" w:rsidRPr="00F9075F">
        <w:rPr>
          <w:rFonts w:ascii="Times New Roman" w:hAnsi="Times New Roman" w:cs="Times New Roman"/>
        </w:rPr>
        <w:t xml:space="preserve">ceny </w:t>
      </w:r>
      <w:r w:rsidR="00C51648" w:rsidRPr="00F9075F">
        <w:rPr>
          <w:rFonts w:ascii="Times New Roman" w:hAnsi="Times New Roman" w:cs="Times New Roman"/>
        </w:rPr>
        <w:t>podanej przez Wykonawcę w formularzu ofertowym</w:t>
      </w:r>
      <w:r w:rsidR="00247447">
        <w:rPr>
          <w:rFonts w:ascii="Times New Roman" w:hAnsi="Times New Roman" w:cs="Times New Roman"/>
        </w:rPr>
        <w:t>,</w:t>
      </w:r>
    </w:p>
    <w:p w14:paraId="711C0D74" w14:textId="4CFF786D" w:rsidR="00FE15FF" w:rsidRPr="00F9075F" w:rsidRDefault="00247447" w:rsidP="00C51648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contextualSpacing w:val="0"/>
        <w:jc w:val="both"/>
        <w:rPr>
          <w:rFonts w:ascii="Times New Roman" w:hAnsi="Times New Roman" w:cs="Times New Roman"/>
        </w:rPr>
      </w:pPr>
      <w:r w:rsidRPr="00F9075F">
        <w:rPr>
          <w:rFonts w:ascii="Times New Roman" w:hAnsi="Times New Roman" w:cs="Times New Roman"/>
        </w:rPr>
        <w:t xml:space="preserve">cena wykonania pojedynczego świadectwa charakterystyki energetycznej </w:t>
      </w:r>
      <w:r>
        <w:rPr>
          <w:rFonts w:ascii="Times New Roman" w:hAnsi="Times New Roman" w:cs="Times New Roman"/>
        </w:rPr>
        <w:t>budynku</w:t>
      </w:r>
      <w:r w:rsidRPr="00F9075F">
        <w:rPr>
          <w:rFonts w:ascii="Times New Roman" w:hAnsi="Times New Roman" w:cs="Times New Roman"/>
        </w:rPr>
        <w:t xml:space="preserve"> będzie rozpatrywana na podstawie ceny podanej przez Wykonawcę w formularzu ofertowym</w:t>
      </w:r>
      <w:r>
        <w:rPr>
          <w:rFonts w:ascii="Times New Roman" w:hAnsi="Times New Roman" w:cs="Times New Roman"/>
        </w:rPr>
        <w:t>,</w:t>
      </w:r>
      <w:r w:rsidR="00F1459F" w:rsidRPr="00F9075F">
        <w:rPr>
          <w:rFonts w:ascii="Times New Roman" w:hAnsi="Times New Roman" w:cs="Times New Roman"/>
        </w:rPr>
        <w:t xml:space="preserve"> </w:t>
      </w:r>
    </w:p>
    <w:p w14:paraId="1ED7EA3D" w14:textId="5AEA170B" w:rsidR="00C51648" w:rsidRPr="00F9075F" w:rsidRDefault="00C51648" w:rsidP="00C51648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contextualSpacing w:val="0"/>
        <w:jc w:val="both"/>
        <w:rPr>
          <w:rFonts w:ascii="Times New Roman" w:hAnsi="Times New Roman" w:cs="Times New Roman"/>
        </w:rPr>
      </w:pPr>
      <w:r w:rsidRPr="00F9075F">
        <w:rPr>
          <w:rFonts w:ascii="Times New Roman" w:hAnsi="Times New Roman" w:cs="Times New Roman"/>
        </w:rPr>
        <w:t xml:space="preserve">Zamawiający przyzna </w:t>
      </w:r>
      <w:r w:rsidR="00F67687">
        <w:rPr>
          <w:rFonts w:ascii="Times New Roman" w:hAnsi="Times New Roman" w:cs="Times New Roman"/>
        </w:rPr>
        <w:t xml:space="preserve">najwyższą liczbę punktów </w:t>
      </w:r>
      <w:r w:rsidRPr="00F9075F">
        <w:rPr>
          <w:rFonts w:ascii="Times New Roman" w:hAnsi="Times New Roman" w:cs="Times New Roman"/>
        </w:rPr>
        <w:t xml:space="preserve">ofercie o najniższej </w:t>
      </w:r>
      <w:r w:rsidR="005C3B24" w:rsidRPr="00F9075F">
        <w:rPr>
          <w:rFonts w:ascii="Times New Roman" w:hAnsi="Times New Roman" w:cs="Times New Roman"/>
        </w:rPr>
        <w:t>cenie opracowania</w:t>
      </w:r>
      <w:r w:rsidRPr="00F9075F">
        <w:rPr>
          <w:rFonts w:ascii="Times New Roman" w:hAnsi="Times New Roman" w:cs="Times New Roman"/>
        </w:rPr>
        <w:t>, następnej zostanie przyporządkowana liczba punktów proporcjonalnie mniejsza, według wzoru:</w:t>
      </w:r>
    </w:p>
    <w:p w14:paraId="01A8A7DA" w14:textId="77777777" w:rsidR="00D81E12" w:rsidRPr="00F9075F" w:rsidRDefault="00D81E12" w:rsidP="00C51648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</w:rPr>
      </w:pPr>
    </w:p>
    <w:p w14:paraId="658930E9" w14:textId="35E6266A" w:rsidR="00C51648" w:rsidRPr="00F9075F" w:rsidRDefault="00C51648" w:rsidP="00C51648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</w:rPr>
      </w:pPr>
      <w:r w:rsidRPr="00F9075F">
        <w:rPr>
          <w:rFonts w:ascii="Times New Roman" w:hAnsi="Times New Roman" w:cs="Times New Roman"/>
        </w:rPr>
        <w:t xml:space="preserve">           S</w:t>
      </w:r>
      <w:r w:rsidR="00F67687">
        <w:rPr>
          <w:rFonts w:ascii="Times New Roman" w:hAnsi="Times New Roman" w:cs="Times New Roman"/>
          <w:vertAlign w:val="subscript"/>
        </w:rPr>
        <w:t>L</w:t>
      </w:r>
      <w:r w:rsidRPr="00F9075F">
        <w:rPr>
          <w:rFonts w:ascii="Times New Roman" w:hAnsi="Times New Roman" w:cs="Times New Roman"/>
        </w:rPr>
        <w:t xml:space="preserve"> min</w:t>
      </w:r>
      <w:r w:rsidR="00F67687">
        <w:rPr>
          <w:rFonts w:ascii="Times New Roman" w:hAnsi="Times New Roman" w:cs="Times New Roman"/>
        </w:rPr>
        <w:tab/>
      </w:r>
      <w:r w:rsidR="00F67687">
        <w:rPr>
          <w:rFonts w:ascii="Times New Roman" w:hAnsi="Times New Roman" w:cs="Times New Roman"/>
        </w:rPr>
        <w:tab/>
      </w:r>
      <w:r w:rsidR="00D15068">
        <w:rPr>
          <w:rFonts w:ascii="Times New Roman" w:hAnsi="Times New Roman" w:cs="Times New Roman"/>
        </w:rPr>
        <w:t xml:space="preserve">       </w:t>
      </w:r>
      <w:r w:rsidR="00F67687" w:rsidRPr="00F9075F">
        <w:rPr>
          <w:rFonts w:ascii="Times New Roman" w:hAnsi="Times New Roman" w:cs="Times New Roman"/>
        </w:rPr>
        <w:t>S</w:t>
      </w:r>
      <w:r w:rsidR="00F67687">
        <w:rPr>
          <w:rFonts w:ascii="Times New Roman" w:hAnsi="Times New Roman" w:cs="Times New Roman"/>
          <w:vertAlign w:val="subscript"/>
        </w:rPr>
        <w:t>B</w:t>
      </w:r>
      <w:r w:rsidR="00F67687" w:rsidRPr="00F9075F">
        <w:rPr>
          <w:rFonts w:ascii="Times New Roman" w:hAnsi="Times New Roman" w:cs="Times New Roman"/>
        </w:rPr>
        <w:t xml:space="preserve"> min</w:t>
      </w:r>
      <w:r w:rsidR="00F67687">
        <w:rPr>
          <w:rFonts w:ascii="Times New Roman" w:hAnsi="Times New Roman" w:cs="Times New Roman"/>
        </w:rPr>
        <w:tab/>
      </w:r>
      <w:r w:rsidR="00F67687">
        <w:rPr>
          <w:rFonts w:ascii="Times New Roman" w:hAnsi="Times New Roman" w:cs="Times New Roman"/>
        </w:rPr>
        <w:tab/>
      </w:r>
      <w:r w:rsidR="00F67687">
        <w:rPr>
          <w:rFonts w:ascii="Times New Roman" w:hAnsi="Times New Roman" w:cs="Times New Roman"/>
        </w:rPr>
        <w:tab/>
      </w:r>
    </w:p>
    <w:p w14:paraId="5B264857" w14:textId="4BF852C0" w:rsidR="00C51648" w:rsidRPr="00F9075F" w:rsidRDefault="00C51648" w:rsidP="00C51648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</w:rPr>
      </w:pPr>
      <w:r w:rsidRPr="00F9075F">
        <w:rPr>
          <w:rFonts w:ascii="Times New Roman" w:hAnsi="Times New Roman" w:cs="Times New Roman"/>
        </w:rPr>
        <w:t xml:space="preserve">S </w:t>
      </w:r>
      <w:proofErr w:type="gramStart"/>
      <w:r w:rsidRPr="00F9075F">
        <w:rPr>
          <w:rFonts w:ascii="Times New Roman" w:hAnsi="Times New Roman" w:cs="Times New Roman"/>
        </w:rPr>
        <w:t>=  --------------</w:t>
      </w:r>
      <w:proofErr w:type="gramEnd"/>
      <w:r w:rsidRPr="00F9075F">
        <w:rPr>
          <w:rFonts w:ascii="Times New Roman" w:hAnsi="Times New Roman" w:cs="Times New Roman"/>
        </w:rPr>
        <w:t xml:space="preserve">   x </w:t>
      </w:r>
      <w:r w:rsidR="00F67687">
        <w:rPr>
          <w:rFonts w:ascii="Times New Roman" w:hAnsi="Times New Roman" w:cs="Times New Roman"/>
        </w:rPr>
        <w:t xml:space="preserve">54   +    </w:t>
      </w:r>
      <w:r w:rsidR="00F67687" w:rsidRPr="00F9075F">
        <w:rPr>
          <w:rFonts w:ascii="Times New Roman" w:hAnsi="Times New Roman" w:cs="Times New Roman"/>
        </w:rPr>
        <w:t xml:space="preserve">--------------   x </w:t>
      </w:r>
      <w:r w:rsidR="00F67687">
        <w:rPr>
          <w:rFonts w:ascii="Times New Roman" w:hAnsi="Times New Roman" w:cs="Times New Roman"/>
        </w:rPr>
        <w:t>46</w:t>
      </w:r>
    </w:p>
    <w:p w14:paraId="66B20872" w14:textId="61C77732" w:rsidR="00C51648" w:rsidRPr="00F9075F" w:rsidRDefault="00C51648" w:rsidP="00C51648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</w:rPr>
      </w:pPr>
      <w:r w:rsidRPr="00F9075F">
        <w:rPr>
          <w:rFonts w:ascii="Times New Roman" w:hAnsi="Times New Roman" w:cs="Times New Roman"/>
        </w:rPr>
        <w:t xml:space="preserve">           S</w:t>
      </w:r>
      <w:r w:rsidR="00F67687">
        <w:rPr>
          <w:rFonts w:ascii="Times New Roman" w:hAnsi="Times New Roman" w:cs="Times New Roman"/>
          <w:vertAlign w:val="subscript"/>
        </w:rPr>
        <w:t>L</w:t>
      </w:r>
      <w:r w:rsidRPr="00F9075F">
        <w:rPr>
          <w:rFonts w:ascii="Times New Roman" w:hAnsi="Times New Roman" w:cs="Times New Roman"/>
        </w:rPr>
        <w:t xml:space="preserve"> </w:t>
      </w:r>
      <w:proofErr w:type="spellStart"/>
      <w:r w:rsidRPr="00F9075F">
        <w:rPr>
          <w:rFonts w:ascii="Times New Roman" w:hAnsi="Times New Roman" w:cs="Times New Roman"/>
        </w:rPr>
        <w:t>bad</w:t>
      </w:r>
      <w:proofErr w:type="spellEnd"/>
      <w:r w:rsidRPr="00F9075F">
        <w:rPr>
          <w:rFonts w:ascii="Times New Roman" w:hAnsi="Times New Roman" w:cs="Times New Roman"/>
        </w:rPr>
        <w:t xml:space="preserve"> of</w:t>
      </w:r>
      <w:r w:rsidR="00F67687">
        <w:rPr>
          <w:rFonts w:ascii="Times New Roman" w:hAnsi="Times New Roman" w:cs="Times New Roman"/>
        </w:rPr>
        <w:tab/>
      </w:r>
      <w:r w:rsidR="00F67687">
        <w:rPr>
          <w:rFonts w:ascii="Times New Roman" w:hAnsi="Times New Roman" w:cs="Times New Roman"/>
        </w:rPr>
        <w:tab/>
      </w:r>
      <w:r w:rsidR="00D15068">
        <w:rPr>
          <w:rFonts w:ascii="Times New Roman" w:hAnsi="Times New Roman" w:cs="Times New Roman"/>
        </w:rPr>
        <w:t xml:space="preserve">       </w:t>
      </w:r>
      <w:r w:rsidR="00F67687" w:rsidRPr="00F9075F">
        <w:rPr>
          <w:rFonts w:ascii="Times New Roman" w:hAnsi="Times New Roman" w:cs="Times New Roman"/>
        </w:rPr>
        <w:t>S</w:t>
      </w:r>
      <w:r w:rsidR="00F67687">
        <w:rPr>
          <w:rFonts w:ascii="Times New Roman" w:hAnsi="Times New Roman" w:cs="Times New Roman"/>
          <w:vertAlign w:val="subscript"/>
        </w:rPr>
        <w:t>B</w:t>
      </w:r>
      <w:r w:rsidR="00F67687" w:rsidRPr="00F9075F">
        <w:rPr>
          <w:rFonts w:ascii="Times New Roman" w:hAnsi="Times New Roman" w:cs="Times New Roman"/>
        </w:rPr>
        <w:t xml:space="preserve"> </w:t>
      </w:r>
      <w:proofErr w:type="spellStart"/>
      <w:r w:rsidR="00F67687" w:rsidRPr="00F9075F">
        <w:rPr>
          <w:rFonts w:ascii="Times New Roman" w:hAnsi="Times New Roman" w:cs="Times New Roman"/>
        </w:rPr>
        <w:t>bad</w:t>
      </w:r>
      <w:proofErr w:type="spellEnd"/>
      <w:r w:rsidR="00F67687" w:rsidRPr="00F9075F">
        <w:rPr>
          <w:rFonts w:ascii="Times New Roman" w:hAnsi="Times New Roman" w:cs="Times New Roman"/>
        </w:rPr>
        <w:t xml:space="preserve"> of</w:t>
      </w:r>
    </w:p>
    <w:p w14:paraId="732027C1" w14:textId="77777777" w:rsidR="00C51648" w:rsidRPr="00F9075F" w:rsidRDefault="00C51648" w:rsidP="00C51648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</w:rPr>
      </w:pPr>
      <w:r w:rsidRPr="00F9075F">
        <w:rPr>
          <w:rFonts w:ascii="Times New Roman" w:hAnsi="Times New Roman" w:cs="Times New Roman"/>
        </w:rPr>
        <w:t>gdzie:</w:t>
      </w:r>
    </w:p>
    <w:p w14:paraId="33A1FCB8" w14:textId="23AD9E1E" w:rsidR="00C51648" w:rsidRPr="00F9075F" w:rsidRDefault="00C51648" w:rsidP="00C51648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S – punkty przyznane za </w:t>
      </w:r>
      <w:r w:rsidR="007C1E79" w:rsidRPr="00F9075F">
        <w:rPr>
          <w:rFonts w:ascii="Times New Roman" w:hAnsi="Times New Roman" w:cs="Times New Roman"/>
          <w:kern w:val="3"/>
          <w:lang w:eastAsia="zh-CN" w:bidi="hi-IN"/>
        </w:rPr>
        <w:t>cenę wykonania pojedynczego opracowania,</w:t>
      </w:r>
    </w:p>
    <w:p w14:paraId="545CEC4D" w14:textId="77777777" w:rsidR="006A4907" w:rsidRDefault="00C51648" w:rsidP="006A4907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F9075F">
        <w:rPr>
          <w:rFonts w:ascii="Times New Roman" w:hAnsi="Times New Roman" w:cs="Times New Roman"/>
          <w:kern w:val="3"/>
          <w:lang w:eastAsia="zh-CN" w:bidi="hi-IN"/>
        </w:rPr>
        <w:t>S</w:t>
      </w:r>
      <w:r w:rsidR="00F67687">
        <w:rPr>
          <w:rFonts w:ascii="Times New Roman" w:hAnsi="Times New Roman" w:cs="Times New Roman"/>
          <w:kern w:val="3"/>
          <w:vertAlign w:val="subscript"/>
          <w:lang w:eastAsia="zh-CN" w:bidi="hi-IN"/>
        </w:rPr>
        <w:t>L</w:t>
      </w:r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 min – najniższa </w:t>
      </w:r>
      <w:r w:rsidR="00F67687">
        <w:rPr>
          <w:rFonts w:ascii="Times New Roman" w:hAnsi="Times New Roman" w:cs="Times New Roman"/>
          <w:kern w:val="3"/>
          <w:lang w:eastAsia="zh-CN" w:bidi="hi-IN"/>
        </w:rPr>
        <w:t xml:space="preserve">cena </w:t>
      </w:r>
      <w:r w:rsidR="006A4907">
        <w:rPr>
          <w:rFonts w:ascii="Times New Roman" w:hAnsi="Times New Roman" w:cs="Times New Roman"/>
          <w:kern w:val="3"/>
          <w:lang w:eastAsia="zh-CN" w:bidi="hi-IN"/>
        </w:rPr>
        <w:t xml:space="preserve">opracowania pojedynczego świadectwa charakterystyki energetycznej  </w:t>
      </w:r>
    </w:p>
    <w:p w14:paraId="6868DE02" w14:textId="331C00F1" w:rsidR="00C51648" w:rsidRPr="00F9075F" w:rsidRDefault="006A4907" w:rsidP="006A4907">
      <w:pPr>
        <w:suppressAutoHyphens/>
        <w:autoSpaceDN w:val="0"/>
        <w:spacing w:line="288" w:lineRule="auto"/>
        <w:ind w:left="1275" w:firstLine="141"/>
        <w:jc w:val="both"/>
        <w:rPr>
          <w:rFonts w:ascii="Times New Roma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  <w:kern w:val="3"/>
          <w:lang w:eastAsia="zh-CN" w:bidi="hi-IN"/>
        </w:rPr>
        <w:t xml:space="preserve">lokalu mieszkalnego/użytkowego </w:t>
      </w:r>
      <w:r w:rsidR="00C51648" w:rsidRPr="00F9075F">
        <w:rPr>
          <w:rFonts w:ascii="Times New Roman" w:hAnsi="Times New Roman" w:cs="Times New Roman"/>
          <w:kern w:val="3"/>
          <w:lang w:eastAsia="zh-CN" w:bidi="hi-IN"/>
        </w:rPr>
        <w:t>z ocenianych ofert (zł)</w:t>
      </w:r>
      <w:r w:rsidR="007C1E79" w:rsidRPr="00F9075F">
        <w:rPr>
          <w:rFonts w:ascii="Times New Roman" w:hAnsi="Times New Roman" w:cs="Times New Roman"/>
          <w:kern w:val="3"/>
          <w:lang w:eastAsia="zh-CN" w:bidi="hi-IN"/>
        </w:rPr>
        <w:t>,</w:t>
      </w:r>
    </w:p>
    <w:p w14:paraId="517B3DB3" w14:textId="77777777" w:rsidR="005D2359" w:rsidRDefault="00C51648" w:rsidP="005D2359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F9075F">
        <w:rPr>
          <w:rFonts w:ascii="Times New Roman" w:hAnsi="Times New Roman" w:cs="Times New Roman"/>
          <w:kern w:val="3"/>
          <w:lang w:eastAsia="zh-CN" w:bidi="hi-IN"/>
        </w:rPr>
        <w:t>S</w:t>
      </w:r>
      <w:r w:rsidR="00F67687">
        <w:rPr>
          <w:rFonts w:ascii="Times New Roman" w:hAnsi="Times New Roman" w:cs="Times New Roman"/>
          <w:kern w:val="3"/>
          <w:vertAlign w:val="subscript"/>
          <w:lang w:eastAsia="zh-CN" w:bidi="hi-IN"/>
        </w:rPr>
        <w:t>L</w:t>
      </w:r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proofErr w:type="spellStart"/>
      <w:r w:rsidRPr="00F9075F">
        <w:rPr>
          <w:rFonts w:ascii="Times New Roman" w:hAnsi="Times New Roman" w:cs="Times New Roman"/>
          <w:kern w:val="3"/>
          <w:lang w:eastAsia="zh-CN" w:bidi="hi-IN"/>
        </w:rPr>
        <w:t>bad</w:t>
      </w:r>
      <w:proofErr w:type="spellEnd"/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 of – stawka badanej oferty </w:t>
      </w:r>
      <w:r w:rsidR="005D2359">
        <w:rPr>
          <w:rFonts w:ascii="Times New Roman" w:hAnsi="Times New Roman" w:cs="Times New Roman"/>
          <w:kern w:val="3"/>
          <w:lang w:eastAsia="zh-CN" w:bidi="hi-IN"/>
        </w:rPr>
        <w:t xml:space="preserve">dotyczącej opracowania pojedynczego świadectwa </w:t>
      </w:r>
    </w:p>
    <w:p w14:paraId="1A19D14A" w14:textId="2E0A1454" w:rsidR="00C51648" w:rsidRDefault="005D2359" w:rsidP="005D2359">
      <w:pPr>
        <w:suppressAutoHyphens/>
        <w:autoSpaceDN w:val="0"/>
        <w:spacing w:line="288" w:lineRule="auto"/>
        <w:ind w:left="1275" w:firstLine="141"/>
        <w:jc w:val="both"/>
        <w:rPr>
          <w:rFonts w:ascii="Times New Roma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  <w:kern w:val="3"/>
          <w:lang w:eastAsia="zh-CN" w:bidi="hi-IN"/>
        </w:rPr>
        <w:t xml:space="preserve">charakterystyki energetycznej lokalu mieszkalnego/użytkowego </w:t>
      </w:r>
      <w:r w:rsidR="00C51648" w:rsidRPr="00F9075F">
        <w:rPr>
          <w:rFonts w:ascii="Times New Roman" w:hAnsi="Times New Roman" w:cs="Times New Roman"/>
          <w:kern w:val="3"/>
          <w:lang w:eastAsia="zh-CN" w:bidi="hi-IN"/>
        </w:rPr>
        <w:t>(zł)</w:t>
      </w:r>
      <w:r>
        <w:rPr>
          <w:rFonts w:ascii="Times New Roman" w:hAnsi="Times New Roman" w:cs="Times New Roman"/>
          <w:kern w:val="3"/>
          <w:lang w:eastAsia="zh-CN" w:bidi="hi-IN"/>
        </w:rPr>
        <w:t>,</w:t>
      </w:r>
    </w:p>
    <w:p w14:paraId="79832CF8" w14:textId="0D9F2035" w:rsidR="00127C76" w:rsidRDefault="00127C76" w:rsidP="00127C76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F9075F">
        <w:rPr>
          <w:rFonts w:ascii="Times New Roman" w:hAnsi="Times New Roman" w:cs="Times New Roman"/>
          <w:kern w:val="3"/>
          <w:lang w:eastAsia="zh-CN" w:bidi="hi-IN"/>
        </w:rPr>
        <w:lastRenderedPageBreak/>
        <w:t>S</w:t>
      </w:r>
      <w:r>
        <w:rPr>
          <w:rFonts w:ascii="Times New Roman" w:hAnsi="Times New Roman" w:cs="Times New Roman"/>
          <w:kern w:val="3"/>
          <w:vertAlign w:val="subscript"/>
          <w:lang w:eastAsia="zh-CN" w:bidi="hi-IN"/>
        </w:rPr>
        <w:t>B</w:t>
      </w:r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 min – najniższa </w:t>
      </w:r>
      <w:r>
        <w:rPr>
          <w:rFonts w:ascii="Times New Roman" w:hAnsi="Times New Roman" w:cs="Times New Roman"/>
          <w:kern w:val="3"/>
          <w:lang w:eastAsia="zh-CN" w:bidi="hi-IN"/>
        </w:rPr>
        <w:t xml:space="preserve">cena opracowania pojedynczego świadectwa charakterystyki energetycznej  </w:t>
      </w:r>
    </w:p>
    <w:p w14:paraId="3861113E" w14:textId="6D4E9D21" w:rsidR="00127C76" w:rsidRPr="00F9075F" w:rsidRDefault="00127C76" w:rsidP="00127C76">
      <w:pPr>
        <w:suppressAutoHyphens/>
        <w:autoSpaceDN w:val="0"/>
        <w:spacing w:line="288" w:lineRule="auto"/>
        <w:ind w:left="1275" w:firstLine="141"/>
        <w:jc w:val="both"/>
        <w:rPr>
          <w:rFonts w:ascii="Times New Roma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  <w:kern w:val="3"/>
          <w:lang w:eastAsia="zh-CN" w:bidi="hi-IN"/>
        </w:rPr>
        <w:t xml:space="preserve">budynku </w:t>
      </w:r>
      <w:r w:rsidRPr="00F9075F">
        <w:rPr>
          <w:rFonts w:ascii="Times New Roman" w:hAnsi="Times New Roman" w:cs="Times New Roman"/>
          <w:kern w:val="3"/>
          <w:lang w:eastAsia="zh-CN" w:bidi="hi-IN"/>
        </w:rPr>
        <w:t>z ocenianych ofert (zł),</w:t>
      </w:r>
    </w:p>
    <w:p w14:paraId="7EDF47C5" w14:textId="670A3CB7" w:rsidR="00127C76" w:rsidRDefault="00127C76" w:rsidP="00127C76">
      <w:pPr>
        <w:suppressAutoHyphens/>
        <w:autoSpaceDN w:val="0"/>
        <w:spacing w:line="288" w:lineRule="auto"/>
        <w:ind w:left="567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F9075F">
        <w:rPr>
          <w:rFonts w:ascii="Times New Roman" w:hAnsi="Times New Roman" w:cs="Times New Roman"/>
          <w:kern w:val="3"/>
          <w:lang w:eastAsia="zh-CN" w:bidi="hi-IN"/>
        </w:rPr>
        <w:t>S</w:t>
      </w:r>
      <w:r>
        <w:rPr>
          <w:rFonts w:ascii="Times New Roman" w:hAnsi="Times New Roman" w:cs="Times New Roman"/>
          <w:kern w:val="3"/>
          <w:vertAlign w:val="subscript"/>
          <w:lang w:eastAsia="zh-CN" w:bidi="hi-IN"/>
        </w:rPr>
        <w:t>B</w:t>
      </w:r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proofErr w:type="spellStart"/>
      <w:r w:rsidRPr="00F9075F">
        <w:rPr>
          <w:rFonts w:ascii="Times New Roman" w:hAnsi="Times New Roman" w:cs="Times New Roman"/>
          <w:kern w:val="3"/>
          <w:lang w:eastAsia="zh-CN" w:bidi="hi-IN"/>
        </w:rPr>
        <w:t>bad</w:t>
      </w:r>
      <w:proofErr w:type="spellEnd"/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 of – stawka badanej oferty </w:t>
      </w:r>
      <w:r>
        <w:rPr>
          <w:rFonts w:ascii="Times New Roman" w:hAnsi="Times New Roman" w:cs="Times New Roman"/>
          <w:kern w:val="3"/>
          <w:lang w:eastAsia="zh-CN" w:bidi="hi-IN"/>
        </w:rPr>
        <w:t xml:space="preserve">dotyczącej opracowania pojedynczego świadectwa </w:t>
      </w:r>
    </w:p>
    <w:p w14:paraId="56D13F02" w14:textId="3D96C077" w:rsidR="00127C76" w:rsidRPr="004D7E86" w:rsidRDefault="00127C76" w:rsidP="00127C76">
      <w:pPr>
        <w:suppressAutoHyphens/>
        <w:autoSpaceDN w:val="0"/>
        <w:spacing w:line="288" w:lineRule="auto"/>
        <w:ind w:left="1275" w:firstLine="141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4D7E86">
        <w:rPr>
          <w:rFonts w:ascii="Times New Roman" w:hAnsi="Times New Roman" w:cs="Times New Roman"/>
          <w:kern w:val="3"/>
          <w:lang w:eastAsia="zh-CN" w:bidi="hi-IN"/>
        </w:rPr>
        <w:t>charakterystyki energetycznej budynku (zł).</w:t>
      </w:r>
    </w:p>
    <w:p w14:paraId="37CA3F35" w14:textId="3F19C9C7" w:rsidR="00C51648" w:rsidRPr="004D7E86" w:rsidRDefault="00C51648" w:rsidP="00C51648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contextualSpacing w:val="0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4D7E86">
        <w:rPr>
          <w:rFonts w:ascii="Times New Roman" w:hAnsi="Times New Roman" w:cs="Times New Roman"/>
          <w:kern w:val="3"/>
          <w:lang w:eastAsia="zh-CN" w:bidi="hi-IN"/>
        </w:rPr>
        <w:t>na czele ranking</w:t>
      </w:r>
      <w:r w:rsidR="004D7E86">
        <w:rPr>
          <w:rFonts w:ascii="Times New Roman" w:hAnsi="Times New Roman" w:cs="Times New Roman"/>
          <w:kern w:val="3"/>
          <w:lang w:eastAsia="zh-CN" w:bidi="hi-IN"/>
        </w:rPr>
        <w:t>u</w:t>
      </w:r>
      <w:r w:rsidRPr="004D7E86">
        <w:rPr>
          <w:rFonts w:ascii="Times New Roman" w:hAnsi="Times New Roman" w:cs="Times New Roman"/>
          <w:kern w:val="3"/>
          <w:lang w:eastAsia="zh-CN" w:bidi="hi-IN"/>
        </w:rPr>
        <w:t xml:space="preserve"> usytuowany zostanie Wykonawca, który uzyska najwyższą liczbę punktów. Punkty przyznane każdemu z Wykonawców zostaną podzielone przez sumę punktów przyznanych wszystkim Wykonawcom w celu określenia udziału % każdego z Wykonawców w realizacji </w:t>
      </w:r>
      <w:r w:rsidR="00061B02" w:rsidRPr="004D7E86">
        <w:rPr>
          <w:rFonts w:ascii="Times New Roman" w:hAnsi="Times New Roman" w:cs="Times New Roman"/>
          <w:kern w:val="3"/>
          <w:lang w:eastAsia="zh-CN" w:bidi="hi-IN"/>
        </w:rPr>
        <w:t>całości zamówienia</w:t>
      </w:r>
      <w:r w:rsidR="004D7E86">
        <w:rPr>
          <w:rFonts w:ascii="Times New Roman" w:hAnsi="Times New Roman" w:cs="Times New Roman"/>
          <w:kern w:val="3"/>
          <w:lang w:eastAsia="zh-CN" w:bidi="hi-IN"/>
        </w:rPr>
        <w:t>.</w:t>
      </w:r>
    </w:p>
    <w:p w14:paraId="4B935758" w14:textId="08F6C4BF" w:rsidR="009F4161" w:rsidRPr="00F9075F" w:rsidRDefault="009F4161" w:rsidP="009F4161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contextualSpacing w:val="0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F9075F">
        <w:rPr>
          <w:rFonts w:ascii="Times New Roman" w:hAnsi="Times New Roman" w:cs="Times New Roman"/>
          <w:kern w:val="3"/>
          <w:lang w:eastAsia="zh-CN" w:bidi="hi-IN"/>
        </w:rPr>
        <w:t>Iloczyn udziału % w całym zamówieniu i </w:t>
      </w:r>
      <w:r w:rsidR="004D7E86">
        <w:rPr>
          <w:rFonts w:ascii="Times New Roman" w:hAnsi="Times New Roman" w:cs="Times New Roman"/>
          <w:kern w:val="3"/>
          <w:lang w:eastAsia="zh-CN" w:bidi="hi-IN"/>
        </w:rPr>
        <w:t xml:space="preserve">wartości brutto przedmiotu umowy </w:t>
      </w:r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określi </w:t>
      </w:r>
      <w:r w:rsidR="004D7E86">
        <w:rPr>
          <w:rFonts w:ascii="Times New Roman" w:hAnsi="Times New Roman" w:cs="Times New Roman"/>
          <w:kern w:val="3"/>
          <w:lang w:eastAsia="zh-CN" w:bidi="hi-IN"/>
        </w:rPr>
        <w:t xml:space="preserve">maksymalną wartość opracowań zlecanych </w:t>
      </w:r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każdemu Wykonawcy w ciągu trwania umowy ramowej. Udział % dla każdego z Wykonawców obowiązuje również przy skorzystaniu z prawa opcji. </w:t>
      </w:r>
    </w:p>
    <w:p w14:paraId="26342A39" w14:textId="74AB13CE" w:rsidR="00C51648" w:rsidRPr="00F9075F" w:rsidRDefault="00C51648" w:rsidP="00C51648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contextualSpacing w:val="0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Zamawiający udzielać będzie poszczególnych zamówień (zleceń) począwszy od Wykonawcy, który uzyska najwyższą liczbę punktów w rankingu kontynuując, zgodnie z przyznaną punktacją, do Wykonawcy, który uzyskał najniższą liczbę punktów w trybie jeden tydzień jeden Wykonawca i tak naprzemiennie, przy uwzględnieniu przyznanych limitów określonych w </w:t>
      </w:r>
      <w:r w:rsidR="007009CC" w:rsidRPr="00F9075F">
        <w:rPr>
          <w:rFonts w:ascii="Times New Roman" w:hAnsi="Times New Roman" w:cs="Times New Roman"/>
          <w:kern w:val="3"/>
          <w:lang w:eastAsia="zh-CN" w:bidi="hi-IN"/>
        </w:rPr>
        <w:t>projekcie umowy.</w:t>
      </w:r>
    </w:p>
    <w:p w14:paraId="3A448607" w14:textId="77777777" w:rsidR="00C51648" w:rsidRPr="00F9075F" w:rsidRDefault="00C51648" w:rsidP="00C51648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contextualSpacing w:val="0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F9075F">
        <w:rPr>
          <w:rFonts w:ascii="Times New Roman" w:hAnsi="Times New Roman" w:cs="Times New Roman"/>
          <w:kern w:val="3"/>
          <w:lang w:eastAsia="zh-CN" w:bidi="hi-IN"/>
        </w:rPr>
        <w:t xml:space="preserve">Po wyczerpaniu limitu przez danego Wykonawcę usługi będą zlecane z zachowaniem dotychczasowej kolejności z wyłączeniem tego Wykonawcy, chyba, że wartość umowy ulegnie zwiększeniu (np. prawo opcji). Od chwili zwiększenia obowiązuje nowy limit na zasadach określonych pierwotnie. </w:t>
      </w:r>
    </w:p>
    <w:p w14:paraId="5481A64F" w14:textId="30BC20F9" w:rsidR="001C61E4" w:rsidRPr="00F9075F" w:rsidRDefault="001C61E4" w:rsidP="00C5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6607EC1" w14:textId="61414506" w:rsidR="0066734B" w:rsidRPr="00F9075F" w:rsidRDefault="0066734B" w:rsidP="0066734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przewiduje stosowanie </w:t>
      </w:r>
      <w:r w:rsidRPr="00F907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prawa opcji</w:t>
      </w:r>
      <w:r w:rsidRPr="00F9075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9075F">
        <w:rPr>
          <w:rStyle w:val="Numerstrony"/>
          <w:rFonts w:ascii="Times New Roman" w:hAnsi="Times New Roman"/>
          <w:b/>
          <w:bCs/>
        </w:rPr>
        <w:t xml:space="preserve">do 100% wartości zamówienia oraz do </w:t>
      </w:r>
      <w:r w:rsidR="00AB0AC7">
        <w:rPr>
          <w:rStyle w:val="Numerstrony"/>
          <w:rFonts w:ascii="Times New Roman" w:hAnsi="Times New Roman"/>
          <w:b/>
          <w:bCs/>
        </w:rPr>
        <w:t>18</w:t>
      </w:r>
      <w:r w:rsidR="00246F00">
        <w:rPr>
          <w:rStyle w:val="Numerstrony"/>
          <w:rFonts w:ascii="Times New Roman" w:hAnsi="Times New Roman"/>
          <w:b/>
          <w:bCs/>
        </w:rPr>
        <w:t> </w:t>
      </w:r>
      <w:r w:rsidRPr="00F9075F">
        <w:rPr>
          <w:rStyle w:val="Numerstrony"/>
          <w:rFonts w:ascii="Times New Roman" w:hAnsi="Times New Roman"/>
          <w:b/>
          <w:bCs/>
        </w:rPr>
        <w:t>miesięcy od dnia zawarcia umowy.</w:t>
      </w:r>
    </w:p>
    <w:p w14:paraId="106B60F1" w14:textId="7150C054" w:rsidR="006E7F9A" w:rsidRPr="00F9075F" w:rsidRDefault="006E7F9A" w:rsidP="006E7F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postępowaniu może brać udział Wykonawca, który posiada uprawnienia do wykonywania świadectw charakterystyki energetycznej (zgodnie z art. 17 ustawy </w:t>
      </w:r>
      <w:r w:rsidR="00BC5B20"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F9075F">
        <w:rPr>
          <w:rFonts w:ascii="Times New Roman" w:eastAsia="Times New Roman" w:hAnsi="Times New Roman" w:cs="Times New Roman"/>
          <w:color w:val="000000" w:themeColor="text1"/>
          <w:lang w:eastAsia="pl-PL"/>
        </w:rPr>
        <w:t>o charakterystyce energetycznej budynków (Dz. U. z 2018 r. poz. 1984), oraz posiada polisę ubezpieczeniową lub inny dokument ubezpieczenia zgodnie z Rozporządzeniem Ministra Finansów z dnia 21.04.2015r. w sprawie obowiązkowego ubezpieczenia odpowiedzialności cywilnej osoby uprawnionej do sporządzania świadectw charakterystyki energetycznej (Dz. U. 2015 poz. 607).</w:t>
      </w:r>
    </w:p>
    <w:p w14:paraId="52D1057C" w14:textId="77777777" w:rsidR="0061176D" w:rsidRPr="00F9075F" w:rsidRDefault="0061176D" w:rsidP="0061176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075F">
        <w:rPr>
          <w:rFonts w:ascii="Times New Roman" w:hAnsi="Times New Roman" w:cs="Times New Roman"/>
        </w:rPr>
        <w:t>Szczegółowy opis przedmiotu zamówienia zawarty jest we wzorze umowy.</w:t>
      </w:r>
    </w:p>
    <w:p w14:paraId="34CAE52E" w14:textId="77777777" w:rsidR="0061176D" w:rsidRPr="0061176D" w:rsidRDefault="0061176D" w:rsidP="0061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72A5F1" w14:textId="77777777" w:rsidR="006E7F9A" w:rsidRPr="0061176D" w:rsidRDefault="006E7F9A" w:rsidP="006E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sectPr w:rsidR="006E7F9A" w:rsidRPr="0061176D" w:rsidSect="00B844B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C1EB" w14:textId="77777777" w:rsidR="00B844BB" w:rsidRDefault="00B844BB" w:rsidP="001F216A">
      <w:pPr>
        <w:spacing w:after="0" w:line="240" w:lineRule="auto"/>
      </w:pPr>
      <w:r>
        <w:separator/>
      </w:r>
    </w:p>
  </w:endnote>
  <w:endnote w:type="continuationSeparator" w:id="0">
    <w:p w14:paraId="1F118FD4" w14:textId="77777777" w:rsidR="00B844BB" w:rsidRDefault="00B844BB" w:rsidP="001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B477" w14:textId="77777777" w:rsidR="00B844BB" w:rsidRDefault="00B844BB" w:rsidP="001F216A">
      <w:pPr>
        <w:spacing w:after="0" w:line="240" w:lineRule="auto"/>
      </w:pPr>
      <w:r>
        <w:separator/>
      </w:r>
    </w:p>
  </w:footnote>
  <w:footnote w:type="continuationSeparator" w:id="0">
    <w:p w14:paraId="6D24A94A" w14:textId="77777777" w:rsidR="00B844BB" w:rsidRDefault="00B844BB" w:rsidP="001F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1BA"/>
    <w:multiLevelType w:val="hybridMultilevel"/>
    <w:tmpl w:val="D5BC2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03D9"/>
    <w:multiLevelType w:val="hybridMultilevel"/>
    <w:tmpl w:val="E2AEBAF8"/>
    <w:lvl w:ilvl="0" w:tplc="8BF0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41582C20">
      <w:start w:val="1"/>
      <w:numFmt w:val="bullet"/>
      <w:lvlText w:val="–"/>
      <w:lvlJc w:val="left"/>
      <w:pPr>
        <w:ind w:left="1099" w:hanging="360"/>
      </w:pPr>
      <w:rPr>
        <w:rFonts w:ascii="Univers" w:hAnsi="Univers" w:hint="default"/>
        <w:i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367A25D6"/>
    <w:multiLevelType w:val="hybridMultilevel"/>
    <w:tmpl w:val="68FA9F2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85B3673"/>
    <w:multiLevelType w:val="hybridMultilevel"/>
    <w:tmpl w:val="2BFE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43C39"/>
    <w:multiLevelType w:val="multilevel"/>
    <w:tmpl w:val="5EFA2390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trike w:val="0"/>
        <w:dstrike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608"/>
        </w:tabs>
        <w:ind w:left="2608" w:hanging="992"/>
      </w:pPr>
    </w:lvl>
    <w:lvl w:ilvl="3">
      <w:numFmt w:val="decimal"/>
      <w:lvlText w:val=""/>
      <w:lvlJc w:val="left"/>
      <w:pPr>
        <w:tabs>
          <w:tab w:val="num" w:pos="3032"/>
        </w:tabs>
        <w:ind w:left="3032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112"/>
        </w:tabs>
        <w:ind w:left="3740" w:hanging="708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44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1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8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6572" w:hanging="708"/>
      </w:pPr>
    </w:lvl>
  </w:abstractNum>
  <w:abstractNum w:abstractNumId="6" w15:restartNumberingAfterBreak="0">
    <w:nsid w:val="66256BBB"/>
    <w:multiLevelType w:val="hybridMultilevel"/>
    <w:tmpl w:val="929859E8"/>
    <w:lvl w:ilvl="0" w:tplc="7CCAEE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E40F5"/>
    <w:multiLevelType w:val="hybridMultilevel"/>
    <w:tmpl w:val="6BBA2DD2"/>
    <w:lvl w:ilvl="0" w:tplc="D6C83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3749351">
    <w:abstractNumId w:val="6"/>
  </w:num>
  <w:num w:numId="2" w16cid:durableId="200366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900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33572">
    <w:abstractNumId w:val="1"/>
  </w:num>
  <w:num w:numId="5" w16cid:durableId="104692514">
    <w:abstractNumId w:val="0"/>
  </w:num>
  <w:num w:numId="6" w16cid:durableId="1615399453">
    <w:abstractNumId w:val="3"/>
  </w:num>
  <w:num w:numId="7" w16cid:durableId="232280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694150">
    <w:abstractNumId w:val="2"/>
  </w:num>
  <w:num w:numId="9" w16cid:durableId="1887447881">
    <w:abstractNumId w:val="5"/>
  </w:num>
  <w:num w:numId="10" w16cid:durableId="2104060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B"/>
    <w:rsid w:val="000052BD"/>
    <w:rsid w:val="00061B02"/>
    <w:rsid w:val="000B52A0"/>
    <w:rsid w:val="000F7992"/>
    <w:rsid w:val="00127C76"/>
    <w:rsid w:val="0013023E"/>
    <w:rsid w:val="0018213B"/>
    <w:rsid w:val="001A5D3D"/>
    <w:rsid w:val="001C61E4"/>
    <w:rsid w:val="001D13BA"/>
    <w:rsid w:val="001D2DA8"/>
    <w:rsid w:val="001F216A"/>
    <w:rsid w:val="001F2D09"/>
    <w:rsid w:val="00226744"/>
    <w:rsid w:val="00241407"/>
    <w:rsid w:val="00246F00"/>
    <w:rsid w:val="00247447"/>
    <w:rsid w:val="00280B01"/>
    <w:rsid w:val="0028384C"/>
    <w:rsid w:val="002E16CD"/>
    <w:rsid w:val="00380203"/>
    <w:rsid w:val="003A7FBC"/>
    <w:rsid w:val="003D029F"/>
    <w:rsid w:val="003F1413"/>
    <w:rsid w:val="003F5902"/>
    <w:rsid w:val="00451EC2"/>
    <w:rsid w:val="004606B5"/>
    <w:rsid w:val="004D7E86"/>
    <w:rsid w:val="004F7243"/>
    <w:rsid w:val="0052074A"/>
    <w:rsid w:val="0052264E"/>
    <w:rsid w:val="00537D62"/>
    <w:rsid w:val="005C3B24"/>
    <w:rsid w:val="005D2359"/>
    <w:rsid w:val="005D705D"/>
    <w:rsid w:val="005F04E9"/>
    <w:rsid w:val="0061176D"/>
    <w:rsid w:val="00612BDE"/>
    <w:rsid w:val="00624EF5"/>
    <w:rsid w:val="0066734B"/>
    <w:rsid w:val="00682348"/>
    <w:rsid w:val="006A2745"/>
    <w:rsid w:val="006A33B6"/>
    <w:rsid w:val="006A4907"/>
    <w:rsid w:val="006E7F9A"/>
    <w:rsid w:val="007009CC"/>
    <w:rsid w:val="007418CC"/>
    <w:rsid w:val="0079497F"/>
    <w:rsid w:val="007C1E79"/>
    <w:rsid w:val="007C61FB"/>
    <w:rsid w:val="007E4620"/>
    <w:rsid w:val="0080400C"/>
    <w:rsid w:val="0080740D"/>
    <w:rsid w:val="00835D07"/>
    <w:rsid w:val="00852448"/>
    <w:rsid w:val="008829EC"/>
    <w:rsid w:val="00894813"/>
    <w:rsid w:val="00894CDD"/>
    <w:rsid w:val="00995ECD"/>
    <w:rsid w:val="009F4161"/>
    <w:rsid w:val="00A12920"/>
    <w:rsid w:val="00A20333"/>
    <w:rsid w:val="00A46A4E"/>
    <w:rsid w:val="00A46F1A"/>
    <w:rsid w:val="00A61183"/>
    <w:rsid w:val="00A633E5"/>
    <w:rsid w:val="00A910F0"/>
    <w:rsid w:val="00AA5246"/>
    <w:rsid w:val="00AB0AC7"/>
    <w:rsid w:val="00AB162C"/>
    <w:rsid w:val="00AC0AC6"/>
    <w:rsid w:val="00B41A7E"/>
    <w:rsid w:val="00B46380"/>
    <w:rsid w:val="00B52F9B"/>
    <w:rsid w:val="00B844BB"/>
    <w:rsid w:val="00BC5B20"/>
    <w:rsid w:val="00C177D0"/>
    <w:rsid w:val="00C20897"/>
    <w:rsid w:val="00C30FAB"/>
    <w:rsid w:val="00C51648"/>
    <w:rsid w:val="00C643D8"/>
    <w:rsid w:val="00CB6273"/>
    <w:rsid w:val="00D15068"/>
    <w:rsid w:val="00D44383"/>
    <w:rsid w:val="00D66640"/>
    <w:rsid w:val="00D81E12"/>
    <w:rsid w:val="00D822F2"/>
    <w:rsid w:val="00D823ED"/>
    <w:rsid w:val="00E336DB"/>
    <w:rsid w:val="00E36DED"/>
    <w:rsid w:val="00E37118"/>
    <w:rsid w:val="00E53E8A"/>
    <w:rsid w:val="00E6130C"/>
    <w:rsid w:val="00EF0F03"/>
    <w:rsid w:val="00EF45B3"/>
    <w:rsid w:val="00EF683B"/>
    <w:rsid w:val="00F1459F"/>
    <w:rsid w:val="00F253E8"/>
    <w:rsid w:val="00F42800"/>
    <w:rsid w:val="00F621CB"/>
    <w:rsid w:val="00F6381A"/>
    <w:rsid w:val="00F67687"/>
    <w:rsid w:val="00F9075F"/>
    <w:rsid w:val="00FE15FF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7CF"/>
  <w15:chartTrackingRefBased/>
  <w15:docId w15:val="{270C8B88-7D97-4561-8B36-64D6439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28384C"/>
    <w:pPr>
      <w:ind w:left="720"/>
      <w:contextualSpacing/>
    </w:pPr>
  </w:style>
  <w:style w:type="paragraph" w:styleId="Bezodstpw">
    <w:name w:val="No Spacing"/>
    <w:uiPriority w:val="1"/>
    <w:qFormat/>
    <w:rsid w:val="00682348"/>
    <w:pPr>
      <w:spacing w:after="0" w:line="240" w:lineRule="auto"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D822F2"/>
  </w:style>
  <w:style w:type="character" w:customStyle="1" w:styleId="Nagwek3Znak">
    <w:name w:val="Nagłówek 3 Znak"/>
    <w:basedOn w:val="Domylnaczcionkaakapitu"/>
    <w:link w:val="Nagwek3"/>
    <w:uiPriority w:val="9"/>
    <w:rsid w:val="00F621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621CB"/>
  </w:style>
  <w:style w:type="character" w:customStyle="1" w:styleId="ng-scope">
    <w:name w:val="ng-scope"/>
    <w:basedOn w:val="Domylnaczcionkaakapitu"/>
    <w:rsid w:val="00F621CB"/>
  </w:style>
  <w:style w:type="paragraph" w:customStyle="1" w:styleId="standard">
    <w:name w:val="standard"/>
    <w:basedOn w:val="Normalny"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F9A"/>
    <w:rPr>
      <w:color w:val="0000FF"/>
      <w:u w:val="single"/>
    </w:rPr>
  </w:style>
  <w:style w:type="paragraph" w:customStyle="1" w:styleId="default">
    <w:name w:val="default"/>
    <w:basedOn w:val="Normalny"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4">
    <w:name w:val="tytu4"/>
    <w:basedOn w:val="Normalny"/>
    <w:rsid w:val="006E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F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1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1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16A"/>
    <w:rPr>
      <w:vertAlign w:val="superscript"/>
    </w:rPr>
  </w:style>
  <w:style w:type="paragraph" w:styleId="NormalnyWeb">
    <w:name w:val="Normal (Web)"/>
    <w:basedOn w:val="Normalny"/>
    <w:uiPriority w:val="99"/>
    <w:rsid w:val="006673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6673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Mokrosińska</dc:creator>
  <cp:keywords/>
  <dc:description/>
  <cp:lastModifiedBy>Jarosław Kłopecki</cp:lastModifiedBy>
  <cp:revision>37</cp:revision>
  <cp:lastPrinted>2024-02-02T09:39:00Z</cp:lastPrinted>
  <dcterms:created xsi:type="dcterms:W3CDTF">2023-11-02T12:37:00Z</dcterms:created>
  <dcterms:modified xsi:type="dcterms:W3CDTF">2024-02-14T08:52:00Z</dcterms:modified>
</cp:coreProperties>
</file>